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8A2B">
      <w:pPr>
        <w:jc w:val="center"/>
        <w:rPr>
          <w:rFonts w:ascii="新宋体" w:hAnsi="新宋体" w:eastAsia="新宋体" w:cs="新宋体"/>
          <w:b/>
          <w:bCs/>
          <w:spacing w:val="30"/>
          <w:sz w:val="52"/>
          <w:szCs w:val="52"/>
        </w:rPr>
      </w:pPr>
    </w:p>
    <w:p w14:paraId="78D17694">
      <w:pPr>
        <w:jc w:val="center"/>
        <w:rPr>
          <w:rFonts w:ascii="新宋体" w:hAnsi="新宋体" w:eastAsia="新宋体"/>
          <w:b/>
          <w:bCs/>
          <w:spacing w:val="140"/>
          <w:sz w:val="60"/>
          <w:szCs w:val="22"/>
        </w:rPr>
      </w:pPr>
      <w:r>
        <w:rPr>
          <w:rFonts w:hint="eastAsia" w:ascii="新宋体" w:hAnsi="新宋体" w:eastAsia="新宋体" w:cs="新宋体"/>
          <w:b/>
          <w:bCs/>
          <w:spacing w:val="30"/>
          <w:sz w:val="52"/>
          <w:szCs w:val="52"/>
        </w:rPr>
        <w:t>温 州 市 第 七 人 民 医 院</w:t>
      </w:r>
    </w:p>
    <w:p w14:paraId="4044A183">
      <w:pPr>
        <w:adjustRightInd w:val="0"/>
        <w:snapToGrid w:val="0"/>
        <w:spacing w:line="480" w:lineRule="auto"/>
        <w:ind w:right="361"/>
        <w:rPr>
          <w:rFonts w:ascii="新宋体" w:hAnsi="新宋体" w:eastAsia="新宋体"/>
          <w:b/>
          <w:bCs/>
          <w:sz w:val="84"/>
          <w:szCs w:val="84"/>
        </w:rPr>
      </w:pPr>
    </w:p>
    <w:p w14:paraId="04A9C9EC">
      <w:pPr>
        <w:adjustRightInd w:val="0"/>
        <w:snapToGrid w:val="0"/>
        <w:spacing w:line="480" w:lineRule="auto"/>
        <w:ind w:right="361"/>
        <w:jc w:val="center"/>
        <w:rPr>
          <w:rFonts w:ascii="新宋体" w:hAnsi="新宋体" w:eastAsia="新宋体"/>
          <w:sz w:val="84"/>
          <w:szCs w:val="84"/>
        </w:rPr>
      </w:pPr>
      <w:r>
        <w:rPr>
          <w:rFonts w:hint="eastAsia" w:ascii="新宋体" w:hAnsi="新宋体" w:eastAsia="新宋体"/>
          <w:b/>
          <w:bCs/>
          <w:sz w:val="84"/>
          <w:szCs w:val="84"/>
        </w:rPr>
        <w:t>比 选 文 件</w:t>
      </w:r>
    </w:p>
    <w:p w14:paraId="26EDA0BD">
      <w:pPr>
        <w:ind w:firstLine="1140" w:firstLineChars="300"/>
        <w:rPr>
          <w:rFonts w:ascii="新宋体" w:hAnsi="新宋体" w:eastAsia="新宋体"/>
          <w:spacing w:val="40"/>
          <w:sz w:val="30"/>
          <w:szCs w:val="30"/>
        </w:rPr>
      </w:pPr>
    </w:p>
    <w:p w14:paraId="74311664">
      <w:pPr>
        <w:ind w:firstLine="1140" w:firstLineChars="300"/>
        <w:rPr>
          <w:rFonts w:ascii="新宋体" w:hAnsi="新宋体" w:eastAsia="新宋体"/>
          <w:spacing w:val="40"/>
          <w:sz w:val="30"/>
          <w:szCs w:val="30"/>
        </w:rPr>
      </w:pPr>
    </w:p>
    <w:p w14:paraId="2BF228B7">
      <w:pPr>
        <w:ind w:firstLine="1140" w:firstLineChars="300"/>
        <w:rPr>
          <w:rFonts w:ascii="新宋体" w:hAnsi="新宋体" w:eastAsia="新宋体"/>
          <w:spacing w:val="40"/>
          <w:sz w:val="30"/>
          <w:szCs w:val="30"/>
        </w:rPr>
      </w:pPr>
    </w:p>
    <w:p w14:paraId="533C306B">
      <w:pPr>
        <w:adjustRightInd w:val="0"/>
        <w:snapToGrid w:val="0"/>
        <w:spacing w:line="720" w:lineRule="auto"/>
        <w:ind w:left="3913" w:leftChars="912" w:hanging="1998" w:hangingChars="498"/>
        <w:jc w:val="left"/>
        <w:rPr>
          <w:rFonts w:ascii="宋体" w:hAnsi="宋体" w:cs="宋体"/>
          <w:b/>
          <w:bCs/>
          <w:spacing w:val="40"/>
          <w:sz w:val="32"/>
          <w:szCs w:val="32"/>
        </w:rPr>
      </w:pPr>
      <w:r>
        <w:rPr>
          <w:rFonts w:hint="eastAsia" w:ascii="宋体" w:hAnsi="宋体" w:cs="宋体"/>
          <w:b/>
          <w:bCs/>
          <w:spacing w:val="40"/>
          <w:sz w:val="32"/>
          <w:szCs w:val="32"/>
        </w:rPr>
        <w:t>项目名称：</w:t>
      </w:r>
      <w:r>
        <w:rPr>
          <w:rFonts w:hint="eastAsia" w:ascii="宋体" w:hAnsi="宋体" w:cs="宋体"/>
          <w:b/>
          <w:bCs/>
          <w:spacing w:val="40"/>
          <w:sz w:val="32"/>
          <w:szCs w:val="32"/>
          <w:lang w:eastAsia="zh-CN"/>
        </w:rPr>
        <w:t>2026年消防维保服务</w:t>
      </w:r>
      <w:r>
        <w:rPr>
          <w:rFonts w:hint="eastAsia" w:ascii="宋体" w:hAnsi="宋体" w:cs="宋体"/>
          <w:b/>
          <w:bCs/>
          <w:spacing w:val="40"/>
          <w:sz w:val="32"/>
          <w:szCs w:val="32"/>
        </w:rPr>
        <w:t>采购项目</w:t>
      </w:r>
    </w:p>
    <w:p w14:paraId="67D5C0DE">
      <w:pPr>
        <w:adjustRightInd w:val="0"/>
        <w:snapToGrid w:val="0"/>
        <w:spacing w:line="720" w:lineRule="auto"/>
        <w:ind w:firstLine="2026" w:firstLineChars="505"/>
        <w:rPr>
          <w:rFonts w:ascii="宋体" w:hAnsi="宋体" w:cs="宋体"/>
          <w:b/>
          <w:bCs/>
          <w:sz w:val="32"/>
          <w:szCs w:val="32"/>
        </w:rPr>
      </w:pPr>
      <w:r>
        <w:rPr>
          <w:rFonts w:hint="eastAsia" w:ascii="宋体" w:hAnsi="宋体" w:cs="宋体"/>
          <w:b/>
          <w:bCs/>
          <w:spacing w:val="40"/>
          <w:sz w:val="32"/>
          <w:szCs w:val="32"/>
        </w:rPr>
        <w:t>采购方式：</w:t>
      </w:r>
      <w:r>
        <w:rPr>
          <w:rFonts w:hint="eastAsia" w:ascii="宋体" w:hAnsi="宋体" w:cs="宋体"/>
          <w:b/>
          <w:bCs/>
          <w:color w:val="000000"/>
          <w:kern w:val="0"/>
          <w:sz w:val="32"/>
          <w:szCs w:val="32"/>
        </w:rPr>
        <w:t>公开比选</w:t>
      </w:r>
    </w:p>
    <w:p w14:paraId="3AF8F7C7">
      <w:pPr>
        <w:adjustRightInd w:val="0"/>
        <w:snapToGrid w:val="0"/>
        <w:spacing w:line="720" w:lineRule="auto"/>
        <w:ind w:firstLine="2026" w:firstLineChars="505"/>
        <w:rPr>
          <w:rFonts w:ascii="宋体" w:hAnsi="宋体" w:cs="宋体"/>
          <w:b/>
          <w:bCs/>
          <w:spacing w:val="30"/>
          <w:sz w:val="32"/>
          <w:szCs w:val="32"/>
        </w:rPr>
      </w:pPr>
      <w:r>
        <w:rPr>
          <w:rFonts w:hint="eastAsia" w:ascii="宋体" w:hAnsi="宋体" w:cs="宋体"/>
          <w:b/>
          <w:bCs/>
          <w:spacing w:val="40"/>
          <w:sz w:val="32"/>
          <w:szCs w:val="32"/>
        </w:rPr>
        <w:t>招 标 人：</w:t>
      </w:r>
      <w:r>
        <w:rPr>
          <w:rFonts w:hint="eastAsia" w:ascii="宋体" w:hAnsi="宋体" w:cs="宋体"/>
          <w:b/>
          <w:bCs/>
          <w:spacing w:val="30"/>
          <w:sz w:val="32"/>
          <w:szCs w:val="32"/>
        </w:rPr>
        <w:t>温州市第七人民医院</w:t>
      </w:r>
    </w:p>
    <w:p w14:paraId="653ADF17">
      <w:pPr>
        <w:adjustRightInd w:val="0"/>
        <w:snapToGrid w:val="0"/>
        <w:spacing w:line="720" w:lineRule="auto"/>
        <w:ind w:firstLine="2026" w:firstLineChars="505"/>
        <w:rPr>
          <w:rFonts w:ascii="新宋体" w:hAnsi="新宋体" w:eastAsia="新宋体"/>
          <w:b/>
          <w:bCs/>
          <w:spacing w:val="40"/>
          <w:sz w:val="32"/>
          <w:szCs w:val="28"/>
        </w:rPr>
      </w:pPr>
      <w:r>
        <w:rPr>
          <w:rFonts w:hint="eastAsia" w:ascii="宋体" w:hAnsi="宋体" w:cs="宋体"/>
          <w:b/>
          <w:bCs/>
          <w:spacing w:val="40"/>
          <w:sz w:val="32"/>
          <w:szCs w:val="32"/>
        </w:rPr>
        <w:t>采购日期：</w:t>
      </w:r>
      <w:r>
        <w:rPr>
          <w:rFonts w:hint="eastAsia" w:ascii="新宋体" w:hAnsi="新宋体" w:eastAsia="新宋体"/>
          <w:b/>
          <w:bCs/>
          <w:spacing w:val="40"/>
          <w:sz w:val="32"/>
          <w:szCs w:val="28"/>
        </w:rPr>
        <w:t>二〇二五年</w:t>
      </w:r>
      <w:r>
        <w:rPr>
          <w:rFonts w:hint="eastAsia" w:ascii="新宋体" w:hAnsi="新宋体" w:eastAsia="新宋体"/>
          <w:b/>
          <w:bCs/>
          <w:spacing w:val="40"/>
          <w:sz w:val="32"/>
          <w:szCs w:val="28"/>
          <w:lang w:eastAsia="zh-CN"/>
        </w:rPr>
        <w:t>九</w:t>
      </w:r>
      <w:r>
        <w:rPr>
          <w:rFonts w:hint="eastAsia" w:ascii="新宋体" w:hAnsi="新宋体" w:eastAsia="新宋体"/>
          <w:b/>
          <w:bCs/>
          <w:spacing w:val="40"/>
          <w:sz w:val="32"/>
          <w:szCs w:val="28"/>
        </w:rPr>
        <w:t>月</w:t>
      </w:r>
    </w:p>
    <w:p w14:paraId="40D33707">
      <w:pPr>
        <w:pStyle w:val="4"/>
      </w:pPr>
    </w:p>
    <w:p w14:paraId="4DB5B5CD">
      <w:pPr>
        <w:pStyle w:val="2"/>
        <w:numPr>
          <w:ilvl w:val="0"/>
          <w:numId w:val="0"/>
        </w:numPr>
        <w:rPr>
          <w:rFonts w:ascii="宋体" w:hAnsi="宋体" w:eastAsia="宋体" w:cs="宋体"/>
          <w:b w:val="0"/>
          <w:bCs/>
          <w:color w:val="000000"/>
          <w:sz w:val="36"/>
          <w:szCs w:val="21"/>
        </w:rPr>
      </w:pPr>
      <w:r>
        <w:rPr>
          <w:rFonts w:hint="eastAsia" w:ascii="宋体" w:hAnsi="宋体" w:eastAsia="宋体" w:cs="宋体"/>
          <w:b w:val="0"/>
          <w:bCs/>
          <w:color w:val="000000"/>
          <w:sz w:val="36"/>
          <w:szCs w:val="21"/>
        </w:rPr>
        <w:t>招标公告</w:t>
      </w:r>
    </w:p>
    <w:p w14:paraId="5E06E255">
      <w:pPr>
        <w:pStyle w:val="15"/>
        <w:shd w:val="clear" w:color="auto" w:fill="FFFFFF"/>
        <w:adjustRightInd w:val="0"/>
        <w:snapToGrid w:val="0"/>
        <w:spacing w:before="0" w:beforeAutospacing="0" w:after="0" w:afterAutospacing="0" w:line="360" w:lineRule="auto"/>
        <w:jc w:val="both"/>
        <w:rPr>
          <w:color w:val="000000"/>
        </w:rPr>
      </w:pPr>
    </w:p>
    <w:p w14:paraId="05905AF2">
      <w:pPr>
        <w:pStyle w:val="15"/>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现对温州市第七人民医院</w:t>
      </w:r>
      <w:r>
        <w:rPr>
          <w:rFonts w:hint="eastAsia"/>
          <w:color w:val="000000"/>
          <w:u w:val="single"/>
        </w:rPr>
        <w:t xml:space="preserve"> </w:t>
      </w:r>
      <w:r>
        <w:rPr>
          <w:rFonts w:hint="eastAsia"/>
          <w:color w:val="000000"/>
          <w:u w:val="single"/>
          <w:lang w:eastAsia="zh-CN"/>
        </w:rPr>
        <w:t>2026年消防维保服务</w:t>
      </w:r>
      <w:r>
        <w:rPr>
          <w:rFonts w:hint="eastAsia"/>
          <w:color w:val="000000"/>
          <w:u w:val="single"/>
        </w:rPr>
        <w:t xml:space="preserve">采购项目 </w:t>
      </w:r>
      <w:r>
        <w:rPr>
          <w:rFonts w:hint="eastAsia"/>
          <w:color w:val="000000"/>
        </w:rPr>
        <w:t>进行公开比选，我们诚恳地邀请有资质的单位参加投标，并请按比选文件的要求认真准备按时前来投标。</w:t>
      </w:r>
    </w:p>
    <w:p w14:paraId="3ADCC44C">
      <w:pPr>
        <w:pStyle w:val="15"/>
        <w:shd w:val="clear" w:color="auto" w:fill="FFFFFF"/>
        <w:adjustRightInd w:val="0"/>
        <w:snapToGrid w:val="0"/>
        <w:spacing w:before="0" w:beforeAutospacing="0" w:after="0" w:afterAutospacing="0" w:line="400" w:lineRule="exact"/>
        <w:ind w:firstLine="482" w:firstLineChars="200"/>
        <w:rPr>
          <w:b/>
          <w:bCs/>
          <w:color w:val="000000"/>
        </w:rPr>
      </w:pPr>
      <w:r>
        <w:rPr>
          <w:rFonts w:hint="eastAsia"/>
          <w:b/>
          <w:bCs/>
          <w:color w:val="000000"/>
        </w:rPr>
        <w:t>一、项目基本情况</w:t>
      </w:r>
    </w:p>
    <w:p w14:paraId="7BC30F1C">
      <w:pPr>
        <w:pStyle w:val="15"/>
        <w:shd w:val="clear" w:color="auto" w:fill="FFFFFF"/>
        <w:adjustRightInd w:val="0"/>
        <w:snapToGrid w:val="0"/>
        <w:spacing w:before="0" w:beforeAutospacing="0" w:after="0" w:afterAutospacing="0" w:line="400" w:lineRule="exact"/>
        <w:ind w:firstLine="480" w:firstLineChars="200"/>
        <w:jc w:val="both"/>
        <w:rPr>
          <w:color w:val="000000"/>
          <w:u w:val="single"/>
        </w:rPr>
      </w:pPr>
      <w:r>
        <w:rPr>
          <w:rFonts w:hint="eastAsia"/>
          <w:color w:val="000000"/>
        </w:rPr>
        <w:t>项目名称：</w:t>
      </w:r>
      <w:r>
        <w:rPr>
          <w:rFonts w:hint="eastAsia"/>
          <w:color w:val="000000"/>
          <w:u w:val="single"/>
        </w:rPr>
        <w:t xml:space="preserve"> </w:t>
      </w:r>
      <w:r>
        <w:rPr>
          <w:rFonts w:hint="eastAsia"/>
          <w:color w:val="000000"/>
          <w:u w:val="single"/>
          <w:lang w:eastAsia="zh-CN"/>
        </w:rPr>
        <w:t>2026年消防维保服务</w:t>
      </w:r>
      <w:r>
        <w:rPr>
          <w:rFonts w:hint="eastAsia"/>
          <w:color w:val="000000"/>
          <w:u w:val="single"/>
        </w:rPr>
        <w:t xml:space="preserve">采购项目 </w:t>
      </w:r>
    </w:p>
    <w:p w14:paraId="56294008">
      <w:pPr>
        <w:pStyle w:val="15"/>
        <w:shd w:val="clear" w:color="auto" w:fill="FFFFFF"/>
        <w:adjustRightInd w:val="0"/>
        <w:snapToGrid w:val="0"/>
        <w:spacing w:before="0" w:beforeAutospacing="0" w:after="0" w:afterAutospacing="0" w:line="400" w:lineRule="exact"/>
        <w:ind w:firstLine="480" w:firstLineChars="200"/>
        <w:jc w:val="both"/>
        <w:rPr>
          <w:rFonts w:eastAsiaTheme="majorEastAsia"/>
          <w:color w:val="000000"/>
        </w:rPr>
      </w:pPr>
      <w:r>
        <w:rPr>
          <w:rFonts w:hint="eastAsia" w:asciiTheme="majorEastAsia" w:hAnsiTheme="majorEastAsia" w:eastAsiaTheme="majorEastAsia" w:cstheme="majorEastAsia"/>
        </w:rPr>
        <w:t>预算金额：</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u w:val="single"/>
          <w:lang w:val="en-US" w:eastAsia="zh-CN"/>
        </w:rPr>
        <w:t>7</w:t>
      </w:r>
      <w:r>
        <w:rPr>
          <w:rFonts w:hint="eastAsia" w:asciiTheme="majorEastAsia" w:hAnsiTheme="majorEastAsia" w:eastAsiaTheme="majorEastAsia" w:cstheme="majorEastAsia"/>
          <w:u w:val="single"/>
        </w:rPr>
        <w:t xml:space="preserve">0000元  </w:t>
      </w:r>
    </w:p>
    <w:p w14:paraId="6755F16B">
      <w:pPr>
        <w:pStyle w:val="15"/>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比选内容：详细内容见比选内容及要求</w:t>
      </w:r>
    </w:p>
    <w:p w14:paraId="1E34EE50">
      <w:pPr>
        <w:pStyle w:val="15"/>
        <w:shd w:val="clear" w:color="auto" w:fill="FFFFFF"/>
        <w:adjustRightInd w:val="0"/>
        <w:snapToGrid w:val="0"/>
        <w:spacing w:before="0" w:beforeAutospacing="0" w:after="0" w:afterAutospacing="0" w:line="400" w:lineRule="exact"/>
        <w:ind w:firstLine="482" w:firstLineChars="200"/>
        <w:rPr>
          <w:rStyle w:val="21"/>
          <w:color w:val="000000"/>
          <w:shd w:val="clear" w:color="auto" w:fill="FFFFFF"/>
        </w:rPr>
      </w:pPr>
      <w:r>
        <w:rPr>
          <w:rStyle w:val="21"/>
          <w:rFonts w:hint="eastAsia"/>
          <w:color w:val="000000"/>
          <w:shd w:val="clear" w:color="auto" w:fill="FFFFFF"/>
        </w:rPr>
        <w:t>投标人报价不得超过最高限价金额，否则当无效标处理。</w:t>
      </w:r>
    </w:p>
    <w:p w14:paraId="4E89FF6D">
      <w:pPr>
        <w:pStyle w:val="15"/>
        <w:shd w:val="clear" w:color="auto" w:fill="FFFFFF"/>
        <w:adjustRightInd w:val="0"/>
        <w:snapToGrid w:val="0"/>
        <w:spacing w:before="0" w:beforeAutospacing="0" w:after="0" w:afterAutospacing="0" w:line="400" w:lineRule="exact"/>
        <w:ind w:firstLine="482" w:firstLineChars="200"/>
        <w:rPr>
          <w:color w:val="000000"/>
        </w:rPr>
      </w:pPr>
      <w:r>
        <w:rPr>
          <w:rFonts w:hint="eastAsia"/>
          <w:b/>
          <w:bCs/>
          <w:color w:val="000000"/>
        </w:rPr>
        <w:t>二、</w:t>
      </w:r>
      <w:r>
        <w:rPr>
          <w:rFonts w:hint="eastAsia"/>
          <w:color w:val="000000"/>
        </w:rPr>
        <w:t>申请人资格要求：</w:t>
      </w:r>
    </w:p>
    <w:p w14:paraId="28E2ABE3">
      <w:pPr>
        <w:pStyle w:val="15"/>
        <w:shd w:val="clear" w:color="auto" w:fill="FFFFFF"/>
        <w:adjustRightInd w:val="0"/>
        <w:snapToGrid w:val="0"/>
        <w:spacing w:before="0" w:beforeAutospacing="0" w:after="0" w:afterAutospacing="0" w:line="400" w:lineRule="exact"/>
        <w:ind w:firstLine="480" w:firstLineChars="200"/>
        <w:rPr>
          <w:color w:val="000000"/>
        </w:rPr>
      </w:pPr>
      <w:r>
        <w:rPr>
          <w:rFonts w:hint="eastAsia"/>
          <w:color w:val="000000"/>
          <w:shd w:val="clear" w:color="auto" w:fill="FFFFFF"/>
        </w:rPr>
        <w:t>1、符合《中华人民共和国政府采购法》第二十二条的规定：</w:t>
      </w:r>
    </w:p>
    <w:p w14:paraId="5929D504">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（1）具有独立承担民事责任的能力；</w:t>
      </w:r>
    </w:p>
    <w:p w14:paraId="5F14C544">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（2）法定代表人授权书及身份证复印件、投标人代表有效身份证件</w:t>
      </w:r>
      <w:r>
        <w:rPr>
          <w:rFonts w:hint="eastAsia"/>
          <w:b/>
          <w:bCs/>
          <w:color w:val="000000"/>
          <w:shd w:val="clear" w:color="auto" w:fill="FFFFFF"/>
        </w:rPr>
        <w:t>原件及复印件</w:t>
      </w:r>
      <w:r>
        <w:rPr>
          <w:rFonts w:hint="eastAsia"/>
          <w:color w:val="000000"/>
          <w:shd w:val="clear" w:color="auto" w:fill="FFFFFF"/>
        </w:rPr>
        <w:t>、企业营业执照复印件（以上均需加盖公章）；</w:t>
      </w:r>
      <w:r>
        <w:rPr>
          <w:rFonts w:hint="eastAsia"/>
          <w:color w:val="000000"/>
        </w:rPr>
        <w:t>（</w:t>
      </w:r>
      <w:r>
        <w:rPr>
          <w:rFonts w:hint="eastAsia"/>
          <w:b/>
          <w:bCs/>
          <w:color w:val="000000"/>
        </w:rPr>
        <w:t>投标文件递交时提供</w:t>
      </w:r>
      <w:r>
        <w:rPr>
          <w:rFonts w:hint="eastAsia"/>
          <w:color w:val="000000"/>
        </w:rPr>
        <w:t>）</w:t>
      </w:r>
    </w:p>
    <w:p w14:paraId="1434DC59">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2.投标供应商必须是在中华人民共和国境内注册的具有法人资格的机构或其它组织，具有从事本项目的经营范围、资质和能力；</w:t>
      </w:r>
    </w:p>
    <w:p w14:paraId="15DD764B">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3.本项目不接受联合体投标，不允许转包和分包；</w:t>
      </w:r>
    </w:p>
    <w:p w14:paraId="09D57A7E">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三</w:t>
      </w:r>
      <w:r>
        <w:rPr>
          <w:color w:val="000000"/>
          <w:shd w:val="clear" w:color="auto" w:fill="FFFFFF"/>
        </w:rPr>
        <w:t>．报名时间、地点及注意事项：</w:t>
      </w:r>
    </w:p>
    <w:p w14:paraId="53FF11AE">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1．报名时间：202</w:t>
      </w:r>
      <w:r>
        <w:rPr>
          <w:rFonts w:hint="eastAsia"/>
          <w:color w:val="000000"/>
          <w:highlight w:val="none"/>
          <w:shd w:val="clear" w:color="auto" w:fill="FFFFFF"/>
        </w:rPr>
        <w:t>5</w:t>
      </w:r>
      <w:r>
        <w:rPr>
          <w:color w:val="000000"/>
          <w:highlight w:val="none"/>
          <w:shd w:val="clear" w:color="auto" w:fill="FFFFFF"/>
        </w:rPr>
        <w:t>年</w:t>
      </w:r>
      <w:r>
        <w:rPr>
          <w:rFonts w:hint="eastAsia"/>
          <w:color w:val="000000"/>
          <w:highlight w:val="none"/>
          <w:shd w:val="clear" w:color="auto" w:fill="FFFFFF"/>
          <w:lang w:val="en-US" w:eastAsia="zh-CN"/>
        </w:rPr>
        <w:t>9月26</w:t>
      </w:r>
      <w:r>
        <w:rPr>
          <w:color w:val="000000"/>
          <w:highlight w:val="none"/>
          <w:shd w:val="clear" w:color="auto" w:fill="FFFFFF"/>
        </w:rPr>
        <w:t>日至202</w:t>
      </w:r>
      <w:r>
        <w:rPr>
          <w:rFonts w:hint="eastAsia"/>
          <w:color w:val="000000"/>
          <w:highlight w:val="none"/>
          <w:shd w:val="clear" w:color="auto" w:fill="FFFFFF"/>
        </w:rPr>
        <w:t>5</w:t>
      </w:r>
      <w:r>
        <w:rPr>
          <w:color w:val="000000"/>
          <w:highlight w:val="none"/>
          <w:shd w:val="clear" w:color="auto" w:fill="FFFFFF"/>
        </w:rPr>
        <w:t>年</w:t>
      </w:r>
      <w:r>
        <w:rPr>
          <w:rFonts w:hint="eastAsia"/>
          <w:color w:val="000000"/>
          <w:highlight w:val="none"/>
          <w:shd w:val="clear" w:color="auto" w:fill="FFFFFF"/>
          <w:lang w:val="en-US" w:eastAsia="zh-CN"/>
        </w:rPr>
        <w:t>9</w:t>
      </w:r>
      <w:r>
        <w:rPr>
          <w:color w:val="000000"/>
          <w:highlight w:val="none"/>
          <w:shd w:val="clear" w:color="auto" w:fill="FFFFFF"/>
        </w:rPr>
        <w:t>月</w:t>
      </w:r>
      <w:r>
        <w:rPr>
          <w:rFonts w:hint="eastAsia"/>
          <w:color w:val="000000"/>
          <w:highlight w:val="none"/>
          <w:shd w:val="clear" w:color="auto" w:fill="FFFFFF"/>
          <w:lang w:val="en-US" w:eastAsia="zh-CN"/>
        </w:rPr>
        <w:t>30</w:t>
      </w:r>
      <w:r>
        <w:rPr>
          <w:color w:val="000000"/>
          <w:highlight w:val="none"/>
          <w:shd w:val="clear" w:color="auto" w:fill="FFFFFF"/>
        </w:rPr>
        <w:t>日</w:t>
      </w:r>
      <w:r>
        <w:rPr>
          <w:rFonts w:hint="eastAsia"/>
          <w:color w:val="000000"/>
          <w:highlight w:val="none"/>
          <w:shd w:val="clear" w:color="auto" w:fill="FFFFFF"/>
        </w:rPr>
        <w:t>9</w:t>
      </w:r>
      <w:r>
        <w:rPr>
          <w:color w:val="000000"/>
          <w:highlight w:val="none"/>
          <w:shd w:val="clear" w:color="auto" w:fill="FFFFFF"/>
        </w:rPr>
        <w:t>:</w:t>
      </w:r>
      <w:r>
        <w:rPr>
          <w:rFonts w:hint="eastAsia"/>
          <w:color w:val="000000"/>
          <w:highlight w:val="none"/>
          <w:shd w:val="clear" w:color="auto" w:fill="FFFFFF"/>
        </w:rPr>
        <w:t>0</w:t>
      </w:r>
      <w:r>
        <w:rPr>
          <w:color w:val="000000"/>
          <w:highlight w:val="none"/>
          <w:shd w:val="clear" w:color="auto" w:fill="FFFFFF"/>
        </w:rPr>
        <w:t>0时（上午：8:10-11:40；下午：1:00-4:30、双休日不接收）。</w:t>
      </w:r>
    </w:p>
    <w:p w14:paraId="1397FA6E">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2.</w:t>
      </w:r>
      <w:r>
        <w:rPr>
          <w:color w:val="000000"/>
          <w:highlight w:val="none"/>
          <w:shd w:val="clear" w:color="auto" w:fill="FFFFFF"/>
        </w:rPr>
        <w:t>本次比选不适用《招标投标法》和《中华人民共和国政府采购法》，并且</w:t>
      </w:r>
      <w:r>
        <w:rPr>
          <w:rFonts w:hint="eastAsia"/>
          <w:color w:val="000000"/>
          <w:highlight w:val="none"/>
          <w:shd w:val="clear" w:color="auto" w:fill="FFFFFF"/>
        </w:rPr>
        <w:t>本单位</w:t>
      </w:r>
      <w:r>
        <w:rPr>
          <w:color w:val="000000"/>
          <w:highlight w:val="none"/>
          <w:shd w:val="clear" w:color="auto" w:fill="FFFFFF"/>
        </w:rPr>
        <w:t>保留对本</w:t>
      </w:r>
      <w:r>
        <w:rPr>
          <w:rFonts w:hint="eastAsia"/>
          <w:color w:val="000000"/>
          <w:highlight w:val="none"/>
          <w:shd w:val="clear" w:color="auto" w:fill="FFFFFF"/>
        </w:rPr>
        <w:t>公告</w:t>
      </w:r>
      <w:r>
        <w:rPr>
          <w:color w:val="000000"/>
          <w:highlight w:val="none"/>
          <w:shd w:val="clear" w:color="auto" w:fill="FFFFFF"/>
        </w:rPr>
        <w:t>及比选文件的解释权。</w:t>
      </w:r>
      <w:r>
        <w:rPr>
          <w:rFonts w:hint="eastAsia"/>
          <w:color w:val="000000"/>
          <w:highlight w:val="none"/>
          <w:shd w:val="clear" w:color="auto" w:fill="FFFFFF"/>
        </w:rPr>
        <w:t>本单位</w:t>
      </w:r>
      <w:r>
        <w:rPr>
          <w:color w:val="000000"/>
          <w:highlight w:val="none"/>
          <w:shd w:val="clear" w:color="auto" w:fill="FFFFFF"/>
        </w:rPr>
        <w:t>保留撤回/取消本</w:t>
      </w:r>
      <w:r>
        <w:rPr>
          <w:rFonts w:hint="eastAsia"/>
          <w:color w:val="000000"/>
          <w:highlight w:val="none"/>
          <w:shd w:val="clear" w:color="auto" w:fill="FFFFFF"/>
        </w:rPr>
        <w:t>公告</w:t>
      </w:r>
      <w:r>
        <w:rPr>
          <w:color w:val="000000"/>
          <w:highlight w:val="none"/>
          <w:shd w:val="clear" w:color="auto" w:fill="FFFFFF"/>
        </w:rPr>
        <w:t>及比选文件的权利而无需承担任何责任。请拟参选单位审慎阅读本</w:t>
      </w:r>
      <w:r>
        <w:rPr>
          <w:rFonts w:hint="eastAsia"/>
          <w:color w:val="000000"/>
          <w:highlight w:val="none"/>
          <w:shd w:val="clear" w:color="auto" w:fill="FFFFFF"/>
        </w:rPr>
        <w:t>公告</w:t>
      </w:r>
      <w:r>
        <w:rPr>
          <w:color w:val="000000"/>
          <w:highlight w:val="none"/>
          <w:shd w:val="clear" w:color="auto" w:fill="FFFFFF"/>
        </w:rPr>
        <w:t>，若有不明之处可联系问询。</w:t>
      </w:r>
    </w:p>
    <w:p w14:paraId="7D03B432">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3.</w:t>
      </w:r>
      <w:r>
        <w:rPr>
          <w:color w:val="000000"/>
          <w:highlight w:val="none"/>
          <w:shd w:val="clear" w:color="auto" w:fill="FFFFFF"/>
        </w:rPr>
        <w:t>比选采购文件在线获取，不提供纸质版。</w:t>
      </w:r>
    </w:p>
    <w:p w14:paraId="7F84799A">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4.</w:t>
      </w:r>
      <w:r>
        <w:rPr>
          <w:color w:val="000000"/>
          <w:highlight w:val="none"/>
          <w:shd w:val="clear" w:color="auto" w:fill="FFFFFF"/>
        </w:rPr>
        <w:t>联系人：</w:t>
      </w:r>
      <w:r>
        <w:rPr>
          <w:rFonts w:hint="eastAsia"/>
          <w:color w:val="000000"/>
          <w:highlight w:val="none"/>
          <w:shd w:val="clear" w:color="auto" w:fill="FFFFFF"/>
        </w:rPr>
        <w:t>朱老师</w:t>
      </w:r>
      <w:r>
        <w:rPr>
          <w:color w:val="000000"/>
          <w:highlight w:val="none"/>
          <w:shd w:val="clear" w:color="auto" w:fill="FFFFFF"/>
        </w:rPr>
        <w:t>      </w:t>
      </w:r>
    </w:p>
    <w:p w14:paraId="34AB2AF6">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联系电话：0577-89870153</w:t>
      </w:r>
    </w:p>
    <w:p w14:paraId="79CADD88">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四、投标文件递交截止时间：2025年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30</w:t>
      </w:r>
      <w:r>
        <w:rPr>
          <w:rFonts w:hint="eastAsia"/>
          <w:color w:val="000000"/>
          <w:highlight w:val="none"/>
        </w:rPr>
        <w:t>日9:00分整；</w:t>
      </w:r>
    </w:p>
    <w:p w14:paraId="442E6120">
      <w:pPr>
        <w:pStyle w:val="15"/>
        <w:shd w:val="clear" w:color="auto" w:fill="FFFFFF"/>
        <w:adjustRightInd w:val="0"/>
        <w:snapToGrid w:val="0"/>
        <w:spacing w:before="0" w:beforeAutospacing="0" w:after="0" w:afterAutospacing="0" w:line="400" w:lineRule="exact"/>
        <w:ind w:firstLine="480" w:firstLineChars="200"/>
        <w:textAlignment w:val="bottom"/>
        <w:rPr>
          <w:color w:val="000000"/>
          <w:highlight w:val="none"/>
        </w:rPr>
      </w:pPr>
      <w:r>
        <w:rPr>
          <w:rFonts w:hint="eastAsia"/>
          <w:color w:val="000000"/>
          <w:highlight w:val="none"/>
        </w:rPr>
        <w:t>  递交地点：温州市第七人民医院潘桥院区学士前路158号</w:t>
      </w:r>
    </w:p>
    <w:p w14:paraId="718B7B68">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五、开标时间：2025年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30</w:t>
      </w:r>
      <w:r>
        <w:rPr>
          <w:rFonts w:hint="eastAsia"/>
          <w:color w:val="000000"/>
          <w:highlight w:val="none"/>
        </w:rPr>
        <w:t>日9:00分整；</w:t>
      </w:r>
    </w:p>
    <w:p w14:paraId="5174915E">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开标地点：温州市第七人民医院潘桥院区学士前路158号门诊楼4楼三号会议室</w:t>
      </w:r>
    </w:p>
    <w:p w14:paraId="736BD23C">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六、招标人：温州市第七人民医院</w:t>
      </w:r>
    </w:p>
    <w:p w14:paraId="747A145C">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联系人： </w:t>
      </w:r>
      <w:r>
        <w:rPr>
          <w:rFonts w:hint="eastAsia"/>
          <w:color w:val="000000"/>
          <w:highlight w:val="none"/>
          <w:shd w:val="clear" w:color="auto" w:fill="FFFFFF"/>
        </w:rPr>
        <w:t>朱老师</w:t>
      </w:r>
      <w:r>
        <w:rPr>
          <w:color w:val="000000"/>
          <w:highlight w:val="none"/>
          <w:shd w:val="clear" w:color="auto" w:fill="FFFFFF"/>
        </w:rPr>
        <w:t> </w:t>
      </w:r>
      <w:bookmarkStart w:id="6" w:name="_GoBack"/>
      <w:bookmarkEnd w:id="6"/>
    </w:p>
    <w:p w14:paraId="5C99DA8B">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电话：  0577-89870153</w:t>
      </w:r>
    </w:p>
    <w:p w14:paraId="53D76E20">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监督电话：0577-89870113 </w:t>
      </w:r>
    </w:p>
    <w:p w14:paraId="20A4E0C3">
      <w:pPr>
        <w:pStyle w:val="15"/>
        <w:shd w:val="clear" w:color="auto" w:fill="FFFFFF"/>
        <w:wordWrap w:val="0"/>
        <w:adjustRightInd w:val="0"/>
        <w:snapToGrid w:val="0"/>
        <w:spacing w:before="0" w:beforeAutospacing="0" w:after="0" w:afterAutospacing="0" w:line="400" w:lineRule="exact"/>
        <w:ind w:firstLine="480" w:firstLineChars="200"/>
        <w:jc w:val="right"/>
        <w:rPr>
          <w:color w:val="000000"/>
          <w:highlight w:val="none"/>
        </w:rPr>
      </w:pPr>
      <w:r>
        <w:rPr>
          <w:rFonts w:hint="eastAsia"/>
          <w:color w:val="000000"/>
          <w:highlight w:val="none"/>
        </w:rPr>
        <w:t xml:space="preserve">                                                                  温州市第七人民医院  </w:t>
      </w:r>
    </w:p>
    <w:p w14:paraId="734EFFAB">
      <w:pPr>
        <w:pStyle w:val="15"/>
        <w:shd w:val="clear" w:color="auto" w:fill="FFFFFF"/>
        <w:wordWrap w:val="0"/>
        <w:adjustRightInd w:val="0"/>
        <w:snapToGrid w:val="0"/>
        <w:spacing w:before="0" w:beforeAutospacing="0" w:after="0" w:afterAutospacing="0" w:line="400" w:lineRule="exact"/>
        <w:ind w:firstLine="480" w:firstLineChars="200"/>
        <w:jc w:val="right"/>
        <w:rPr>
          <w:rStyle w:val="21"/>
          <w:rFonts w:ascii="Calibri" w:hAnsi="Calibri" w:cs="Times New Roman"/>
          <w:color w:val="333333"/>
          <w:highlight w:val="none"/>
          <w:shd w:val="clear" w:color="auto" w:fill="FFFFFF"/>
        </w:rPr>
      </w:pPr>
      <w:r>
        <w:rPr>
          <w:rFonts w:hint="eastAsia"/>
          <w:color w:val="000000"/>
          <w:highlight w:val="none"/>
        </w:rPr>
        <w:t>                           2025年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26</w:t>
      </w:r>
      <w:r>
        <w:rPr>
          <w:rFonts w:hint="eastAsia"/>
          <w:color w:val="000000"/>
          <w:highlight w:val="none"/>
        </w:rPr>
        <w:t xml:space="preserve">日  </w:t>
      </w:r>
      <w:r>
        <w:rPr>
          <w:rFonts w:hint="eastAsia"/>
          <w:color w:val="000000"/>
          <w:sz w:val="23"/>
          <w:szCs w:val="23"/>
          <w:highlight w:val="none"/>
        </w:rPr>
        <w:t xml:space="preserve"> </w:t>
      </w:r>
    </w:p>
    <w:p w14:paraId="4CB5728E">
      <w:pPr>
        <w:pStyle w:val="15"/>
        <w:shd w:val="clear" w:color="auto" w:fill="FFFFFF"/>
        <w:spacing w:line="465" w:lineRule="atLeast"/>
        <w:jc w:val="both"/>
        <w:rPr>
          <w:rFonts w:ascii="新宋体" w:hAnsi="新宋体" w:eastAsia="新宋体"/>
          <w:b/>
          <w:bCs/>
          <w:sz w:val="32"/>
          <w:szCs w:val="32"/>
        </w:rPr>
      </w:pPr>
    </w:p>
    <w:p w14:paraId="301C4713">
      <w:pPr>
        <w:pStyle w:val="15"/>
        <w:shd w:val="clear" w:color="auto" w:fill="FFFFFF"/>
        <w:spacing w:line="465" w:lineRule="atLeast"/>
        <w:jc w:val="both"/>
        <w:rPr>
          <w:rFonts w:ascii="新宋体" w:hAnsi="新宋体" w:eastAsia="新宋体"/>
          <w:b/>
          <w:bCs/>
          <w:sz w:val="32"/>
          <w:szCs w:val="32"/>
        </w:rPr>
      </w:pPr>
    </w:p>
    <w:p w14:paraId="55FB7C4A">
      <w:pPr>
        <w:pStyle w:val="15"/>
        <w:shd w:val="clear" w:color="auto" w:fill="FFFFFF"/>
        <w:spacing w:line="465" w:lineRule="atLeast"/>
        <w:jc w:val="both"/>
        <w:rPr>
          <w:rFonts w:ascii="新宋体" w:hAnsi="新宋体" w:eastAsia="新宋体"/>
          <w:b/>
          <w:bCs/>
          <w:sz w:val="32"/>
          <w:szCs w:val="32"/>
        </w:rPr>
      </w:pPr>
    </w:p>
    <w:p w14:paraId="67BAE0D5">
      <w:pPr>
        <w:pStyle w:val="15"/>
        <w:shd w:val="clear" w:color="auto" w:fill="FFFFFF"/>
        <w:spacing w:line="465" w:lineRule="atLeast"/>
        <w:jc w:val="both"/>
        <w:rPr>
          <w:rFonts w:ascii="新宋体" w:hAnsi="新宋体" w:eastAsia="新宋体"/>
          <w:b/>
          <w:bCs/>
          <w:sz w:val="32"/>
          <w:szCs w:val="32"/>
        </w:rPr>
      </w:pPr>
    </w:p>
    <w:p w14:paraId="6D4F53C5">
      <w:pPr>
        <w:pStyle w:val="15"/>
        <w:shd w:val="clear" w:color="auto" w:fill="FFFFFF"/>
        <w:spacing w:line="465" w:lineRule="atLeast"/>
        <w:jc w:val="both"/>
        <w:rPr>
          <w:rFonts w:ascii="新宋体" w:hAnsi="新宋体" w:eastAsia="新宋体"/>
          <w:b/>
          <w:bCs/>
          <w:sz w:val="32"/>
          <w:szCs w:val="32"/>
        </w:rPr>
      </w:pPr>
    </w:p>
    <w:p w14:paraId="1461E0C0">
      <w:pPr>
        <w:pStyle w:val="15"/>
        <w:shd w:val="clear" w:color="auto" w:fill="FFFFFF"/>
        <w:spacing w:line="465" w:lineRule="atLeast"/>
        <w:jc w:val="both"/>
        <w:rPr>
          <w:rFonts w:ascii="新宋体" w:hAnsi="新宋体" w:eastAsia="新宋体"/>
          <w:b/>
          <w:bCs/>
          <w:sz w:val="32"/>
          <w:szCs w:val="32"/>
        </w:rPr>
      </w:pPr>
    </w:p>
    <w:p w14:paraId="63F37DE0">
      <w:pPr>
        <w:pStyle w:val="15"/>
        <w:shd w:val="clear" w:color="auto" w:fill="FFFFFF"/>
        <w:spacing w:line="465" w:lineRule="atLeast"/>
        <w:jc w:val="both"/>
        <w:rPr>
          <w:rFonts w:ascii="新宋体" w:hAnsi="新宋体" w:eastAsia="新宋体"/>
          <w:b/>
          <w:bCs/>
          <w:sz w:val="32"/>
          <w:szCs w:val="32"/>
        </w:rPr>
      </w:pPr>
    </w:p>
    <w:p w14:paraId="5A71196E">
      <w:pPr>
        <w:pStyle w:val="15"/>
        <w:shd w:val="clear" w:color="auto" w:fill="FFFFFF"/>
        <w:spacing w:line="465" w:lineRule="atLeast"/>
        <w:jc w:val="both"/>
        <w:rPr>
          <w:rFonts w:ascii="新宋体" w:hAnsi="新宋体" w:eastAsia="新宋体"/>
          <w:b/>
          <w:bCs/>
          <w:sz w:val="32"/>
          <w:szCs w:val="32"/>
        </w:rPr>
      </w:pPr>
    </w:p>
    <w:p w14:paraId="18B802A1">
      <w:pPr>
        <w:pStyle w:val="15"/>
        <w:shd w:val="clear" w:color="auto" w:fill="FFFFFF"/>
        <w:spacing w:line="465" w:lineRule="atLeast"/>
        <w:jc w:val="both"/>
        <w:rPr>
          <w:rFonts w:ascii="新宋体" w:hAnsi="新宋体" w:eastAsia="新宋体"/>
          <w:b/>
          <w:bCs/>
          <w:sz w:val="32"/>
          <w:szCs w:val="32"/>
        </w:rPr>
      </w:pPr>
    </w:p>
    <w:p w14:paraId="127194E8">
      <w:pPr>
        <w:pStyle w:val="15"/>
        <w:shd w:val="clear" w:color="auto" w:fill="FFFFFF"/>
        <w:spacing w:line="465" w:lineRule="atLeast"/>
        <w:jc w:val="both"/>
        <w:rPr>
          <w:rFonts w:ascii="新宋体" w:hAnsi="新宋体" w:eastAsia="新宋体"/>
          <w:b/>
          <w:bCs/>
          <w:sz w:val="32"/>
          <w:szCs w:val="32"/>
        </w:rPr>
      </w:pPr>
    </w:p>
    <w:p w14:paraId="2BED76FC">
      <w:pPr>
        <w:pStyle w:val="15"/>
        <w:shd w:val="clear" w:color="auto" w:fill="FFFFFF"/>
        <w:spacing w:line="465" w:lineRule="atLeast"/>
        <w:jc w:val="both"/>
        <w:rPr>
          <w:rFonts w:ascii="新宋体" w:hAnsi="新宋体" w:eastAsia="新宋体"/>
          <w:b/>
          <w:bCs/>
          <w:sz w:val="32"/>
          <w:szCs w:val="32"/>
        </w:rPr>
      </w:pPr>
    </w:p>
    <w:p w14:paraId="4BABDEFD">
      <w:pPr>
        <w:pStyle w:val="15"/>
        <w:shd w:val="clear" w:color="auto" w:fill="FFFFFF"/>
        <w:spacing w:line="465" w:lineRule="atLeast"/>
        <w:jc w:val="both"/>
        <w:rPr>
          <w:rFonts w:ascii="新宋体" w:hAnsi="新宋体" w:eastAsia="新宋体"/>
          <w:b/>
          <w:bCs/>
          <w:sz w:val="32"/>
          <w:szCs w:val="32"/>
        </w:rPr>
      </w:pPr>
    </w:p>
    <w:p w14:paraId="5FF6DCB8">
      <w:pPr>
        <w:pStyle w:val="15"/>
        <w:shd w:val="clear" w:color="auto" w:fill="FFFFFF"/>
        <w:spacing w:line="465" w:lineRule="atLeast"/>
        <w:jc w:val="center"/>
        <w:rPr>
          <w:rFonts w:ascii="新宋体" w:hAnsi="新宋体" w:eastAsia="新宋体"/>
          <w:color w:val="5A5A5A"/>
          <w:sz w:val="23"/>
          <w:szCs w:val="23"/>
        </w:rPr>
      </w:pPr>
      <w:r>
        <w:rPr>
          <w:rFonts w:hint="eastAsia" w:ascii="新宋体" w:hAnsi="新宋体" w:eastAsia="新宋体"/>
          <w:b/>
          <w:bCs/>
          <w:sz w:val="32"/>
          <w:szCs w:val="32"/>
        </w:rPr>
        <w:t>招标内容及要求</w:t>
      </w:r>
    </w:p>
    <w:p w14:paraId="38DAB631">
      <w:pPr>
        <w:numPr>
          <w:ilvl w:val="0"/>
          <w:numId w:val="2"/>
        </w:numPr>
        <w:spacing w:line="360" w:lineRule="auto"/>
        <w:rPr>
          <w:rFonts w:ascii="宋体" w:hAnsi="宋体"/>
          <w:sz w:val="28"/>
          <w:szCs w:val="28"/>
        </w:rPr>
      </w:pPr>
      <w:r>
        <w:rPr>
          <w:rFonts w:hint="eastAsia"/>
          <w:b/>
          <w:bCs/>
          <w:sz w:val="28"/>
          <w:szCs w:val="28"/>
        </w:rPr>
        <w:t>招标内容</w:t>
      </w:r>
    </w:p>
    <w:p w14:paraId="3AB9D84C">
      <w:pPr>
        <w:spacing w:line="360" w:lineRule="auto"/>
        <w:rPr>
          <w:rFonts w:ascii="宋体" w:hAnsi="宋体"/>
          <w:sz w:val="28"/>
          <w:szCs w:val="28"/>
        </w:rPr>
      </w:pPr>
      <w:r>
        <w:rPr>
          <w:rFonts w:hint="eastAsia" w:ascii="宋体" w:hAnsi="宋体"/>
          <w:sz w:val="28"/>
          <w:szCs w:val="28"/>
        </w:rPr>
        <w:t>（一）招标单位：温州市第七人民医院</w:t>
      </w:r>
    </w:p>
    <w:p w14:paraId="0752AA0B">
      <w:pPr>
        <w:spacing w:line="360" w:lineRule="auto"/>
        <w:rPr>
          <w:rFonts w:ascii="宋体" w:hAnsi="宋体"/>
          <w:sz w:val="28"/>
          <w:szCs w:val="28"/>
        </w:rPr>
      </w:pPr>
      <w:r>
        <w:rPr>
          <w:rFonts w:hint="eastAsia" w:ascii="宋体" w:hAnsi="宋体"/>
          <w:sz w:val="28"/>
          <w:szCs w:val="28"/>
        </w:rPr>
        <w:t>（二）项目名称：</w:t>
      </w:r>
      <w:r>
        <w:rPr>
          <w:rFonts w:hint="eastAsia" w:ascii="宋体" w:hAnsi="宋体"/>
          <w:sz w:val="28"/>
          <w:szCs w:val="28"/>
          <w:lang w:eastAsia="zh-CN"/>
        </w:rPr>
        <w:t>2026年消防维保服务</w:t>
      </w:r>
      <w:r>
        <w:rPr>
          <w:rFonts w:hint="eastAsia" w:ascii="宋体" w:hAnsi="宋体"/>
          <w:sz w:val="28"/>
          <w:szCs w:val="28"/>
        </w:rPr>
        <w:t>采购项目</w:t>
      </w:r>
    </w:p>
    <w:p w14:paraId="341FDFD5">
      <w:pPr>
        <w:spacing w:line="360" w:lineRule="auto"/>
        <w:rPr>
          <w:rFonts w:ascii="宋体" w:hAnsi="宋体"/>
          <w:sz w:val="28"/>
          <w:szCs w:val="28"/>
        </w:rPr>
      </w:pPr>
      <w:r>
        <w:rPr>
          <w:rFonts w:hint="eastAsia" w:ascii="宋体" w:hAnsi="宋体"/>
          <w:sz w:val="28"/>
          <w:szCs w:val="28"/>
        </w:rPr>
        <w:t>（三）预算金额：</w:t>
      </w:r>
      <w:r>
        <w:rPr>
          <w:rFonts w:hint="eastAsia" w:ascii="宋体" w:hAnsi="宋体"/>
          <w:sz w:val="28"/>
          <w:szCs w:val="28"/>
          <w:lang w:val="en-US" w:eastAsia="zh-CN"/>
        </w:rPr>
        <w:t>7</w:t>
      </w:r>
      <w:r>
        <w:rPr>
          <w:rFonts w:hint="eastAsia" w:ascii="宋体" w:hAnsi="宋体"/>
          <w:sz w:val="28"/>
          <w:szCs w:val="28"/>
        </w:rPr>
        <w:t>0000元</w:t>
      </w:r>
    </w:p>
    <w:p w14:paraId="2A8569E6">
      <w:pPr>
        <w:spacing w:line="360" w:lineRule="auto"/>
        <w:rPr>
          <w:rFonts w:hint="eastAsia" w:ascii="宋体" w:hAnsi="宋体"/>
          <w:sz w:val="28"/>
          <w:szCs w:val="28"/>
        </w:rPr>
      </w:pPr>
      <w:r>
        <w:rPr>
          <w:rFonts w:hint="eastAsia" w:ascii="宋体" w:hAnsi="宋体"/>
          <w:sz w:val="28"/>
          <w:szCs w:val="28"/>
        </w:rPr>
        <w:t>（四）采购内容：</w:t>
      </w:r>
    </w:p>
    <w:p w14:paraId="54813D97">
      <w:pPr>
        <w:spacing w:line="360" w:lineRule="auto"/>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1</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维保范围：</w:t>
      </w:r>
      <w:r>
        <w:rPr>
          <w:rFonts w:hint="eastAsia" w:ascii="宋体" w:hAnsi="宋体" w:eastAsia="宋体" w:cs="Times New Roman"/>
          <w:sz w:val="28"/>
          <w:szCs w:val="28"/>
        </w:rPr>
        <w:t>潘桥院区</w:t>
      </w:r>
      <w:r>
        <w:rPr>
          <w:rFonts w:hint="eastAsia" w:ascii="宋体" w:hAnsi="宋体" w:eastAsia="宋体" w:cs="Times New Roman"/>
          <w:sz w:val="28"/>
          <w:szCs w:val="28"/>
          <w:lang w:eastAsia="zh-CN"/>
        </w:rPr>
        <w:t>（</w:t>
      </w:r>
      <w:r>
        <w:rPr>
          <w:rFonts w:hint="eastAsia" w:ascii="宋体" w:hAnsi="宋体" w:eastAsia="宋体" w:cs="Times New Roman"/>
          <w:sz w:val="28"/>
          <w:szCs w:val="28"/>
        </w:rPr>
        <w:t>66196平方米</w:t>
      </w:r>
      <w:r>
        <w:rPr>
          <w:rFonts w:hint="eastAsia" w:ascii="宋体" w:hAnsi="宋体" w:eastAsia="宋体" w:cs="Times New Roman"/>
          <w:sz w:val="28"/>
          <w:szCs w:val="28"/>
          <w:lang w:eastAsia="zh-CN"/>
        </w:rPr>
        <w:t>）、</w:t>
      </w:r>
      <w:r>
        <w:rPr>
          <w:rFonts w:hint="eastAsia" w:ascii="宋体" w:hAnsi="宋体" w:eastAsia="宋体" w:cs="Times New Roman"/>
          <w:sz w:val="28"/>
          <w:szCs w:val="28"/>
        </w:rPr>
        <w:t>西山院区</w:t>
      </w:r>
      <w:r>
        <w:rPr>
          <w:rFonts w:hint="eastAsia" w:ascii="宋体" w:hAnsi="宋体" w:eastAsia="宋体" w:cs="Times New Roman"/>
          <w:sz w:val="28"/>
          <w:szCs w:val="28"/>
          <w:lang w:eastAsia="zh-CN"/>
        </w:rPr>
        <w:t>（</w:t>
      </w:r>
      <w:r>
        <w:rPr>
          <w:rFonts w:hint="eastAsia" w:ascii="宋体" w:hAnsi="宋体" w:eastAsia="宋体" w:cs="Times New Roman"/>
          <w:sz w:val="28"/>
          <w:szCs w:val="28"/>
        </w:rPr>
        <w:t>13000平方米</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龙湾</w:t>
      </w:r>
      <w:r>
        <w:rPr>
          <w:rFonts w:hint="eastAsia" w:ascii="宋体" w:hAnsi="宋体" w:eastAsia="宋体" w:cs="Times New Roman"/>
          <w:sz w:val="28"/>
          <w:szCs w:val="28"/>
        </w:rPr>
        <w:t>院区</w:t>
      </w:r>
      <w:r>
        <w:rPr>
          <w:rFonts w:hint="eastAsia" w:ascii="宋体" w:hAnsi="宋体" w:eastAsia="宋体" w:cs="Times New Roman"/>
          <w:sz w:val="28"/>
          <w:szCs w:val="28"/>
          <w:lang w:eastAsia="zh-CN"/>
        </w:rPr>
        <w:t>（</w:t>
      </w:r>
      <w:r>
        <w:rPr>
          <w:rFonts w:hint="eastAsia" w:ascii="宋体" w:hAnsi="宋体" w:eastAsia="宋体" w:cs="Times New Roman"/>
          <w:sz w:val="28"/>
          <w:szCs w:val="28"/>
        </w:rPr>
        <w:t>17689平方米</w:t>
      </w:r>
      <w:r>
        <w:rPr>
          <w:rFonts w:hint="eastAsia" w:ascii="宋体" w:hAnsi="宋体" w:eastAsia="宋体" w:cs="Times New Roman"/>
          <w:sz w:val="28"/>
          <w:szCs w:val="28"/>
          <w:lang w:eastAsia="zh-CN"/>
        </w:rPr>
        <w:t>）</w:t>
      </w:r>
      <w:r>
        <w:rPr>
          <w:rFonts w:hint="eastAsia" w:ascii="宋体" w:hAnsi="宋体" w:eastAsia="宋体" w:cs="Times New Roman"/>
          <w:sz w:val="28"/>
          <w:szCs w:val="28"/>
        </w:rPr>
        <w:t>。</w:t>
      </w:r>
      <w:r>
        <w:rPr>
          <w:rFonts w:hint="eastAsia" w:ascii="宋体" w:hAnsi="宋体" w:eastAsia="宋体" w:cs="Times New Roman"/>
          <w:sz w:val="28"/>
          <w:szCs w:val="28"/>
          <w:lang w:eastAsia="zh-CN"/>
        </w:rPr>
        <w:t>如有需要，投标商可自行前往三个院区勘察了解消防设施情况以确定投标报价。</w:t>
      </w:r>
    </w:p>
    <w:p w14:paraId="08E9E809">
      <w:pPr>
        <w:spacing w:line="360" w:lineRule="auto"/>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2</w:t>
      </w:r>
      <w:r>
        <w:rPr>
          <w:rFonts w:hint="eastAsia" w:ascii="宋体" w:hAnsi="宋体" w:eastAsia="宋体" w:cs="Times New Roman"/>
          <w:sz w:val="28"/>
          <w:szCs w:val="28"/>
          <w:lang w:eastAsia="zh-CN"/>
        </w:rPr>
        <w:t>、根据院方维保、巡检服务</w:t>
      </w:r>
      <w:r>
        <w:rPr>
          <w:rFonts w:hint="eastAsia" w:ascii="宋体" w:hAnsi="宋体" w:eastAsia="宋体" w:cs="Times New Roman"/>
          <w:sz w:val="28"/>
          <w:szCs w:val="28"/>
        </w:rPr>
        <w:t>要求</w:t>
      </w:r>
      <w:r>
        <w:rPr>
          <w:rFonts w:hint="eastAsia" w:ascii="宋体" w:hAnsi="宋体" w:eastAsia="宋体" w:cs="Times New Roman"/>
          <w:sz w:val="28"/>
          <w:szCs w:val="28"/>
          <w:lang w:eastAsia="zh-CN"/>
        </w:rPr>
        <w:t>，</w:t>
      </w:r>
      <w:r>
        <w:rPr>
          <w:rFonts w:hint="eastAsia" w:ascii="宋体" w:hAnsi="宋体" w:eastAsia="宋体" w:cs="Times New Roman"/>
          <w:sz w:val="28"/>
          <w:szCs w:val="28"/>
        </w:rPr>
        <w:t>每月定期</w:t>
      </w:r>
      <w:r>
        <w:rPr>
          <w:rFonts w:hint="eastAsia" w:ascii="宋体" w:hAnsi="宋体" w:eastAsia="宋体" w:cs="Times New Roman"/>
          <w:sz w:val="28"/>
          <w:szCs w:val="28"/>
          <w:lang w:val="en-US" w:eastAsia="zh-CN"/>
        </w:rPr>
        <w:t>进行</w:t>
      </w:r>
      <w:r>
        <w:rPr>
          <w:rFonts w:hint="eastAsia" w:ascii="宋体" w:hAnsi="宋体" w:eastAsia="宋体" w:cs="Times New Roman"/>
          <w:sz w:val="28"/>
          <w:szCs w:val="28"/>
        </w:rPr>
        <w:t>消防设施巡检，维保，出具记录单</w:t>
      </w:r>
      <w:r>
        <w:rPr>
          <w:rFonts w:hint="eastAsia" w:ascii="宋体" w:hAnsi="宋体" w:eastAsia="宋体" w:cs="Times New Roman"/>
          <w:sz w:val="28"/>
          <w:szCs w:val="28"/>
          <w:lang w:eastAsia="zh-CN"/>
        </w:rPr>
        <w:t>。</w:t>
      </w:r>
    </w:p>
    <w:p w14:paraId="0F140D89">
      <w:pPr>
        <w:spacing w:line="360" w:lineRule="auto"/>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3、医院消防设施设备有故障或隐患要及时维修，维修配件价格不得高于市场平均价格。</w:t>
      </w:r>
    </w:p>
    <w:p w14:paraId="71A29552">
      <w:pPr>
        <w:spacing w:line="360" w:lineRule="auto"/>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4</w:t>
      </w:r>
      <w:r>
        <w:rPr>
          <w:rFonts w:hint="eastAsia" w:ascii="宋体" w:hAnsi="宋体" w:eastAsia="宋体" w:cs="Times New Roman"/>
          <w:sz w:val="28"/>
          <w:szCs w:val="28"/>
          <w:lang w:eastAsia="zh-CN"/>
        </w:rPr>
        <w:t>、</w:t>
      </w:r>
      <w:r>
        <w:rPr>
          <w:rFonts w:hint="eastAsia" w:ascii="宋体" w:hAnsi="宋体" w:eastAsia="宋体" w:cs="Times New Roman"/>
          <w:sz w:val="28"/>
          <w:szCs w:val="28"/>
        </w:rPr>
        <w:t>每月及时</w:t>
      </w:r>
      <w:r>
        <w:rPr>
          <w:rFonts w:hint="eastAsia" w:ascii="宋体" w:hAnsi="宋体" w:eastAsia="宋体" w:cs="Times New Roman"/>
          <w:sz w:val="28"/>
          <w:szCs w:val="28"/>
          <w:lang w:val="en-US" w:eastAsia="zh-CN"/>
        </w:rPr>
        <w:t>将</w:t>
      </w:r>
      <w:r>
        <w:rPr>
          <w:rFonts w:hint="eastAsia" w:ascii="宋体" w:hAnsi="宋体" w:eastAsia="宋体" w:cs="Times New Roman"/>
          <w:sz w:val="28"/>
          <w:szCs w:val="28"/>
        </w:rPr>
        <w:t>维保记录要上传消防大队备案（消防蓝码）</w:t>
      </w:r>
      <w:r>
        <w:rPr>
          <w:rFonts w:hint="eastAsia" w:ascii="宋体" w:hAnsi="宋体" w:eastAsia="宋体" w:cs="Times New Roman"/>
          <w:sz w:val="28"/>
          <w:szCs w:val="28"/>
          <w:lang w:eastAsia="zh-CN"/>
        </w:rPr>
        <w:t>。</w:t>
      </w:r>
    </w:p>
    <w:p w14:paraId="1602DEC8">
      <w:pPr>
        <w:spacing w:line="360" w:lineRule="auto"/>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5</w:t>
      </w:r>
      <w:r>
        <w:rPr>
          <w:rFonts w:hint="eastAsia" w:ascii="宋体" w:hAnsi="宋体" w:eastAsia="宋体" w:cs="Times New Roman"/>
          <w:sz w:val="28"/>
          <w:szCs w:val="28"/>
          <w:lang w:eastAsia="zh-CN"/>
        </w:rPr>
        <w:t>、</w:t>
      </w:r>
      <w:r>
        <w:rPr>
          <w:rFonts w:hint="eastAsia" w:ascii="宋体" w:hAnsi="宋体" w:eastAsia="宋体" w:cs="Times New Roman"/>
          <w:sz w:val="28"/>
          <w:szCs w:val="28"/>
        </w:rPr>
        <w:t>每年</w:t>
      </w:r>
      <w:r>
        <w:rPr>
          <w:rFonts w:hint="eastAsia" w:ascii="宋体" w:hAnsi="宋体" w:eastAsia="宋体" w:cs="Times New Roman"/>
          <w:sz w:val="28"/>
          <w:szCs w:val="28"/>
          <w:lang w:val="en-US" w:eastAsia="zh-CN"/>
        </w:rPr>
        <w:t>定期（</w:t>
      </w:r>
      <w:r>
        <w:rPr>
          <w:rFonts w:hint="eastAsia" w:ascii="宋体" w:hAnsi="宋体" w:eastAsia="宋体" w:cs="Times New Roman"/>
          <w:sz w:val="28"/>
          <w:szCs w:val="28"/>
        </w:rPr>
        <w:t>2月份</w:t>
      </w:r>
      <w:r>
        <w:rPr>
          <w:rFonts w:hint="eastAsia" w:ascii="宋体" w:hAnsi="宋体" w:eastAsia="宋体" w:cs="Times New Roman"/>
          <w:sz w:val="28"/>
          <w:szCs w:val="28"/>
          <w:lang w:val="en-US" w:eastAsia="zh-CN"/>
        </w:rPr>
        <w:t>）对</w:t>
      </w:r>
      <w:r>
        <w:rPr>
          <w:rFonts w:hint="eastAsia" w:ascii="宋体" w:hAnsi="宋体" w:eastAsia="宋体" w:cs="Times New Roman"/>
          <w:sz w:val="28"/>
          <w:szCs w:val="28"/>
        </w:rPr>
        <w:t>三个院区的消防设施做一次检测，</w:t>
      </w:r>
      <w:r>
        <w:rPr>
          <w:rFonts w:hint="eastAsia" w:ascii="宋体" w:hAnsi="宋体" w:eastAsia="宋体" w:cs="Times New Roman"/>
          <w:sz w:val="28"/>
          <w:szCs w:val="28"/>
          <w:lang w:eastAsia="zh-CN"/>
        </w:rPr>
        <w:t>并</w:t>
      </w:r>
      <w:r>
        <w:rPr>
          <w:rFonts w:hint="eastAsia" w:ascii="宋体" w:hAnsi="宋体" w:eastAsia="宋体" w:cs="Times New Roman"/>
          <w:sz w:val="28"/>
          <w:szCs w:val="28"/>
        </w:rPr>
        <w:t>出具检测报告</w:t>
      </w:r>
      <w:r>
        <w:rPr>
          <w:rFonts w:hint="eastAsia" w:ascii="宋体" w:hAnsi="宋体" w:eastAsia="宋体" w:cs="Times New Roman"/>
          <w:sz w:val="28"/>
          <w:szCs w:val="28"/>
          <w:lang w:eastAsia="zh-CN"/>
        </w:rPr>
        <w:t>。</w:t>
      </w:r>
    </w:p>
    <w:p w14:paraId="2AE5AD4B">
      <w:pPr>
        <w:spacing w:line="360" w:lineRule="auto"/>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6</w:t>
      </w:r>
      <w:r>
        <w:rPr>
          <w:rFonts w:hint="eastAsia" w:ascii="宋体" w:hAnsi="宋体" w:eastAsia="宋体" w:cs="Times New Roman"/>
          <w:sz w:val="28"/>
          <w:szCs w:val="28"/>
          <w:lang w:eastAsia="zh-CN"/>
        </w:rPr>
        <w:t>、</w:t>
      </w:r>
      <w:r>
        <w:rPr>
          <w:rFonts w:hint="eastAsia" w:ascii="宋体" w:hAnsi="宋体" w:eastAsia="宋体" w:cs="Times New Roman"/>
          <w:sz w:val="28"/>
          <w:szCs w:val="28"/>
        </w:rPr>
        <w:t>如遇消防紧急事件</w:t>
      </w: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小时内</w:t>
      </w:r>
      <w:r>
        <w:rPr>
          <w:rFonts w:hint="eastAsia" w:ascii="宋体" w:hAnsi="宋体" w:eastAsia="宋体" w:cs="Times New Roman"/>
          <w:sz w:val="28"/>
          <w:szCs w:val="28"/>
          <w:lang w:eastAsia="zh-CN"/>
        </w:rPr>
        <w:t>需</w:t>
      </w:r>
      <w:r>
        <w:rPr>
          <w:rFonts w:hint="eastAsia" w:ascii="宋体" w:hAnsi="宋体" w:eastAsia="宋体" w:cs="Times New Roman"/>
          <w:sz w:val="28"/>
          <w:szCs w:val="28"/>
        </w:rPr>
        <w:t>到达</w:t>
      </w:r>
      <w:r>
        <w:rPr>
          <w:rFonts w:hint="eastAsia" w:ascii="宋体" w:hAnsi="宋体" w:eastAsia="宋体" w:cs="Times New Roman"/>
          <w:sz w:val="28"/>
          <w:szCs w:val="28"/>
          <w:lang w:val="en-US" w:eastAsia="zh-CN"/>
        </w:rPr>
        <w:t>指定</w:t>
      </w:r>
      <w:r>
        <w:rPr>
          <w:rFonts w:hint="eastAsia" w:ascii="宋体" w:hAnsi="宋体" w:eastAsia="宋体" w:cs="Times New Roman"/>
          <w:sz w:val="28"/>
          <w:szCs w:val="28"/>
        </w:rPr>
        <w:t>院区处理</w:t>
      </w:r>
      <w:r>
        <w:rPr>
          <w:rFonts w:hint="eastAsia" w:ascii="宋体" w:hAnsi="宋体" w:eastAsia="宋体" w:cs="Times New Roman"/>
          <w:sz w:val="28"/>
          <w:szCs w:val="28"/>
          <w:lang w:eastAsia="zh-CN"/>
        </w:rPr>
        <w:t>。</w:t>
      </w:r>
    </w:p>
    <w:p w14:paraId="141F8DE2">
      <w:pPr>
        <w:spacing w:line="360" w:lineRule="auto"/>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7</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若龙湾</w:t>
      </w:r>
      <w:r>
        <w:rPr>
          <w:rFonts w:hint="eastAsia" w:ascii="宋体" w:hAnsi="宋体" w:eastAsia="宋体" w:cs="Times New Roman"/>
          <w:sz w:val="28"/>
          <w:szCs w:val="28"/>
          <w:lang w:eastAsia="zh-CN"/>
        </w:rPr>
        <w:t>院区</w:t>
      </w:r>
      <w:r>
        <w:rPr>
          <w:rFonts w:hint="eastAsia" w:ascii="宋体" w:hAnsi="宋体" w:eastAsia="宋体" w:cs="Times New Roman"/>
          <w:sz w:val="28"/>
          <w:szCs w:val="28"/>
          <w:lang w:val="en-US" w:eastAsia="zh-CN"/>
        </w:rPr>
        <w:t>因政策</w:t>
      </w:r>
      <w:r>
        <w:rPr>
          <w:rFonts w:hint="eastAsia" w:ascii="宋体" w:hAnsi="宋体" w:eastAsia="宋体" w:cs="Times New Roman"/>
          <w:sz w:val="28"/>
          <w:szCs w:val="28"/>
          <w:lang w:eastAsia="zh-CN"/>
        </w:rPr>
        <w:t>搬迁，维保</w:t>
      </w:r>
      <w:r>
        <w:rPr>
          <w:rFonts w:hint="eastAsia" w:ascii="宋体" w:hAnsi="宋体" w:eastAsia="宋体" w:cs="Times New Roman"/>
          <w:sz w:val="28"/>
          <w:szCs w:val="28"/>
          <w:lang w:val="en-US" w:eastAsia="zh-CN"/>
        </w:rPr>
        <w:t>费用作相应调剂。</w:t>
      </w:r>
    </w:p>
    <w:p w14:paraId="05B0035C">
      <w:pPr>
        <w:spacing w:line="360" w:lineRule="auto"/>
        <w:ind w:firstLine="560" w:firstLineChars="200"/>
      </w:pPr>
      <w:r>
        <w:rPr>
          <w:rFonts w:hint="eastAsia" w:ascii="宋体" w:hAnsi="宋体" w:eastAsia="宋体" w:cs="Times New Roman"/>
          <w:sz w:val="28"/>
          <w:szCs w:val="28"/>
          <w:lang w:val="en-US" w:eastAsia="zh-CN"/>
        </w:rPr>
        <w:t>8</w:t>
      </w:r>
      <w:r>
        <w:rPr>
          <w:rFonts w:hint="eastAsia" w:ascii="宋体" w:hAnsi="宋体" w:eastAsia="宋体" w:cs="Times New Roman"/>
          <w:sz w:val="28"/>
          <w:szCs w:val="28"/>
          <w:lang w:eastAsia="zh-CN"/>
        </w:rPr>
        <w:t>、公司应具备消防维保、消防检测资质</w:t>
      </w:r>
      <w:r>
        <w:rPr>
          <w:rFonts w:hint="eastAsia" w:ascii="宋体" w:hAnsi="宋体" w:eastAsia="宋体" w:cs="Times New Roman"/>
          <w:sz w:val="28"/>
          <w:szCs w:val="28"/>
          <w:lang w:val="en-US" w:eastAsia="zh-CN"/>
        </w:rPr>
        <w:t>。</w:t>
      </w:r>
    </w:p>
    <w:p w14:paraId="29D6F388">
      <w:pPr>
        <w:outlineLvl w:val="1"/>
        <w:rPr>
          <w:b/>
          <w:bCs/>
          <w:sz w:val="28"/>
          <w:szCs w:val="28"/>
        </w:rPr>
      </w:pPr>
    </w:p>
    <w:p w14:paraId="404CD7BF">
      <w:pPr>
        <w:outlineLvl w:val="1"/>
        <w:rPr>
          <w:b/>
          <w:bCs/>
          <w:sz w:val="28"/>
          <w:szCs w:val="28"/>
        </w:rPr>
      </w:pPr>
      <w:r>
        <w:rPr>
          <w:rFonts w:hint="eastAsia"/>
          <w:b/>
          <w:bCs/>
          <w:sz w:val="28"/>
          <w:szCs w:val="28"/>
          <w:lang w:eastAsia="zh-CN"/>
        </w:rPr>
        <w:t>二</w:t>
      </w:r>
      <w:r>
        <w:rPr>
          <w:rFonts w:hint="eastAsia"/>
          <w:b/>
          <w:bCs/>
          <w:sz w:val="28"/>
          <w:szCs w:val="28"/>
        </w:rPr>
        <w:t>、投标文件组成</w:t>
      </w:r>
    </w:p>
    <w:p w14:paraId="4DE7A6ED">
      <w:pPr>
        <w:spacing w:line="360" w:lineRule="auto"/>
        <w:ind w:firstLine="480" w:firstLineChars="200"/>
        <w:rPr>
          <w:rStyle w:val="21"/>
          <w:rFonts w:asciiTheme="majorEastAsia" w:hAnsiTheme="majorEastAsia" w:eastAsiaTheme="majorEastAsia" w:cstheme="majorEastAsia"/>
          <w:b w:val="0"/>
          <w:bCs w:val="0"/>
          <w:color w:val="333333"/>
          <w:sz w:val="24"/>
          <w:shd w:val="clear" w:color="auto" w:fill="FFFFFF"/>
        </w:rPr>
      </w:pPr>
      <w:r>
        <w:rPr>
          <w:rStyle w:val="21"/>
          <w:rFonts w:hint="eastAsia" w:asciiTheme="majorEastAsia" w:hAnsiTheme="majorEastAsia" w:eastAsiaTheme="majorEastAsia" w:cstheme="majorEastAsia"/>
          <w:b w:val="0"/>
          <w:bCs w:val="0"/>
          <w:color w:val="333333"/>
          <w:sz w:val="24"/>
          <w:shd w:val="clear" w:color="auto" w:fill="FFFFFF"/>
        </w:rPr>
        <w:t>（1）技术标</w:t>
      </w:r>
    </w:p>
    <w:tbl>
      <w:tblPr>
        <w:tblStyle w:val="18"/>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7369E082">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3" w:type="dxa"/>
            <w:vAlign w:val="center"/>
          </w:tcPr>
          <w:p w14:paraId="00EC29B5">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17" w:type="dxa"/>
            <w:vAlign w:val="center"/>
          </w:tcPr>
          <w:p w14:paraId="29584A9A">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2351177B">
            <w:pPr>
              <w:adjustRightInd w:val="0"/>
              <w:snapToGrid w:val="0"/>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w:t>
            </w:r>
          </w:p>
        </w:tc>
        <w:tc>
          <w:tcPr>
            <w:tcW w:w="7193" w:type="dxa"/>
            <w:vAlign w:val="center"/>
          </w:tcPr>
          <w:p w14:paraId="196B032D">
            <w:pPr>
              <w:adjustRightInd w:val="0"/>
              <w:snapToGrid w:val="0"/>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投标函</w:t>
            </w:r>
          </w:p>
        </w:tc>
        <w:tc>
          <w:tcPr>
            <w:tcW w:w="1717" w:type="dxa"/>
            <w:vAlign w:val="center"/>
          </w:tcPr>
          <w:p w14:paraId="39DC40C7">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180DBFD">
            <w:pPr>
              <w:adjustRightInd w:val="0"/>
              <w:snapToGrid w:val="0"/>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7193" w:type="dxa"/>
            <w:vAlign w:val="center"/>
          </w:tcPr>
          <w:p w14:paraId="6AB8E434">
            <w:pPr>
              <w:adjustRightInd w:val="0"/>
              <w:snapToGrid w:val="0"/>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资格证明文件</w:t>
            </w:r>
          </w:p>
        </w:tc>
        <w:tc>
          <w:tcPr>
            <w:tcW w:w="1717" w:type="dxa"/>
            <w:vAlign w:val="center"/>
          </w:tcPr>
          <w:p w14:paraId="3113560F">
            <w:pPr>
              <w:adjustRightInd w:val="0"/>
              <w:snapToGrid w:val="0"/>
              <w:spacing w:line="360" w:lineRule="auto"/>
              <w:jc w:val="center"/>
              <w:rPr>
                <w:rFonts w:asciiTheme="majorEastAsia" w:hAnsiTheme="majorEastAsia" w:eastAsiaTheme="majorEastAsia" w:cstheme="majorEastAsia"/>
                <w:bCs/>
                <w:sz w:val="24"/>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66D83AA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2.1</w:t>
            </w:r>
          </w:p>
        </w:tc>
        <w:tc>
          <w:tcPr>
            <w:tcW w:w="7193" w:type="dxa"/>
            <w:vAlign w:val="center"/>
          </w:tcPr>
          <w:p w14:paraId="61F5A517">
            <w:pPr>
              <w:adjustRightInd w:val="0"/>
              <w:snapToGrid w:val="0"/>
              <w:spacing w:line="360" w:lineRule="auto"/>
              <w:rPr>
                <w:rFonts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rPr>
              <w:t>法定代表人授权书</w:t>
            </w:r>
          </w:p>
        </w:tc>
        <w:tc>
          <w:tcPr>
            <w:tcW w:w="1717" w:type="dxa"/>
            <w:vAlign w:val="center"/>
          </w:tcPr>
          <w:p w14:paraId="0D29D737">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DDCD601">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2.2</w:t>
            </w:r>
          </w:p>
        </w:tc>
        <w:tc>
          <w:tcPr>
            <w:tcW w:w="7193" w:type="dxa"/>
            <w:vAlign w:val="center"/>
          </w:tcPr>
          <w:p w14:paraId="5A72ED8B">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有效营业执照</w:t>
            </w:r>
          </w:p>
        </w:tc>
        <w:tc>
          <w:tcPr>
            <w:tcW w:w="1717" w:type="dxa"/>
            <w:vAlign w:val="center"/>
          </w:tcPr>
          <w:p w14:paraId="441BAF83">
            <w:pPr>
              <w:adjustRightInd w:val="0"/>
              <w:snapToGrid w:val="0"/>
              <w:spacing w:line="360" w:lineRule="auto"/>
              <w:jc w:val="center"/>
              <w:rPr>
                <w:rFonts w:asciiTheme="majorEastAsia" w:hAnsiTheme="majorEastAsia" w:eastAsiaTheme="majorEastAsia" w:cstheme="majorEastAsia"/>
                <w:bCs/>
                <w:sz w:val="24"/>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1B7740F8">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2.3</w:t>
            </w:r>
          </w:p>
        </w:tc>
        <w:tc>
          <w:tcPr>
            <w:tcW w:w="7193" w:type="dxa"/>
            <w:vAlign w:val="center"/>
          </w:tcPr>
          <w:p w14:paraId="7C9E1BFA">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相关资质的证明材料（如</w:t>
            </w:r>
            <w:r>
              <w:rPr>
                <w:rFonts w:ascii="Segoe UI" w:hAnsi="Segoe UI" w:eastAsia="Segoe UI" w:cs="Segoe UI"/>
                <w:sz w:val="24"/>
              </w:rPr>
              <w:t>经营许可证</w:t>
            </w:r>
            <w:r>
              <w:rPr>
                <w:rFonts w:hint="eastAsia" w:ascii="Segoe UI" w:hAnsi="Segoe UI" w:cs="Segoe UI"/>
                <w:sz w:val="24"/>
              </w:rPr>
              <w:t>等</w:t>
            </w:r>
            <w:r>
              <w:rPr>
                <w:rFonts w:hint="eastAsia" w:asciiTheme="majorEastAsia" w:hAnsiTheme="majorEastAsia" w:eastAsiaTheme="majorEastAsia" w:cstheme="majorEastAsia"/>
                <w:bCs/>
                <w:sz w:val="24"/>
              </w:rPr>
              <w:t>）</w:t>
            </w:r>
          </w:p>
        </w:tc>
        <w:tc>
          <w:tcPr>
            <w:tcW w:w="1717" w:type="dxa"/>
            <w:vAlign w:val="center"/>
          </w:tcPr>
          <w:p w14:paraId="3A8AED98">
            <w:pPr>
              <w:adjustRightInd w:val="0"/>
              <w:snapToGrid w:val="0"/>
              <w:spacing w:line="360" w:lineRule="auto"/>
              <w:jc w:val="center"/>
              <w:rPr>
                <w:rFonts w:asciiTheme="majorEastAsia" w:hAnsiTheme="majorEastAsia" w:eastAsiaTheme="majorEastAsia" w:cstheme="majorEastAsia"/>
                <w:bCs/>
                <w:sz w:val="24"/>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76B80983">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2.4</w:t>
            </w:r>
          </w:p>
        </w:tc>
        <w:tc>
          <w:tcPr>
            <w:tcW w:w="7193" w:type="dxa"/>
            <w:vAlign w:val="center"/>
          </w:tcPr>
          <w:p w14:paraId="57C37D3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vAlign w:val="center"/>
          </w:tcPr>
          <w:p w14:paraId="2D56E1A0">
            <w:pPr>
              <w:adjustRightInd w:val="0"/>
              <w:snapToGrid w:val="0"/>
              <w:spacing w:line="360" w:lineRule="auto"/>
              <w:jc w:val="center"/>
              <w:rPr>
                <w:rFonts w:asciiTheme="majorEastAsia" w:hAnsiTheme="majorEastAsia" w:eastAsiaTheme="majorEastAsia" w:cstheme="majorEastAsia"/>
                <w:bCs/>
                <w:sz w:val="24"/>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6684086A">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w:t>
            </w:r>
          </w:p>
        </w:tc>
        <w:tc>
          <w:tcPr>
            <w:tcW w:w="7193" w:type="dxa"/>
            <w:vAlign w:val="center"/>
          </w:tcPr>
          <w:p w14:paraId="67F6BCB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采购要求响应表</w:t>
            </w:r>
          </w:p>
        </w:tc>
        <w:tc>
          <w:tcPr>
            <w:tcW w:w="1717" w:type="dxa"/>
            <w:vAlign w:val="center"/>
          </w:tcPr>
          <w:p w14:paraId="2F491205">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附件三</w:t>
            </w:r>
          </w:p>
        </w:tc>
      </w:tr>
      <w:tr w14:paraId="77F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34F28795">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w:t>
            </w:r>
          </w:p>
        </w:tc>
        <w:tc>
          <w:tcPr>
            <w:tcW w:w="7193" w:type="dxa"/>
            <w:vAlign w:val="center"/>
          </w:tcPr>
          <w:p w14:paraId="1976451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服务方案</w:t>
            </w:r>
          </w:p>
        </w:tc>
        <w:tc>
          <w:tcPr>
            <w:tcW w:w="1717" w:type="dxa"/>
            <w:vAlign w:val="center"/>
          </w:tcPr>
          <w:p w14:paraId="0EE5D461">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86E70F0">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w:t>
            </w:r>
          </w:p>
        </w:tc>
        <w:tc>
          <w:tcPr>
            <w:tcW w:w="7193" w:type="dxa"/>
            <w:vAlign w:val="center"/>
          </w:tcPr>
          <w:p w14:paraId="58B7A777">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投标人认为需要提供的其他技术资料</w:t>
            </w:r>
          </w:p>
        </w:tc>
        <w:tc>
          <w:tcPr>
            <w:tcW w:w="1717" w:type="dxa"/>
            <w:vAlign w:val="center"/>
          </w:tcPr>
          <w:p w14:paraId="00C44DA3">
            <w:pPr>
              <w:adjustRightInd w:val="0"/>
              <w:snapToGrid w:val="0"/>
              <w:spacing w:line="360" w:lineRule="auto"/>
              <w:jc w:val="center"/>
              <w:rPr>
                <w:rFonts w:asciiTheme="majorEastAsia" w:hAnsiTheme="majorEastAsia" w:eastAsiaTheme="majorEastAsia" w:cstheme="majorEastAsia"/>
                <w:bCs/>
                <w:sz w:val="24"/>
              </w:rPr>
            </w:pPr>
          </w:p>
        </w:tc>
      </w:tr>
    </w:tbl>
    <w:p w14:paraId="34BCEBA3">
      <w:pPr>
        <w:spacing w:line="360" w:lineRule="auto"/>
        <w:rPr>
          <w:b/>
          <w:kern w:val="0"/>
          <w:sz w:val="24"/>
        </w:rPr>
      </w:pPr>
      <w:r>
        <w:rPr>
          <w:rFonts w:hint="eastAsia" w:asciiTheme="majorEastAsia" w:hAnsiTheme="majorEastAsia" w:eastAsiaTheme="majorEastAsia" w:cstheme="majorEastAsia"/>
          <w:b/>
          <w:sz w:val="24"/>
        </w:rPr>
        <w:t>说明：</w:t>
      </w:r>
      <w:r>
        <w:rPr>
          <w:rFonts w:hAnsi="宋体"/>
          <w:b/>
          <w:kern w:val="0"/>
          <w:sz w:val="24"/>
        </w:rPr>
        <w:t>发生下列情况之一的遴选响应文件被视为无效：</w:t>
      </w:r>
    </w:p>
    <w:p w14:paraId="376855B2">
      <w:pPr>
        <w:numPr>
          <w:ilvl w:val="0"/>
          <w:numId w:val="3"/>
        </w:numPr>
        <w:spacing w:line="360" w:lineRule="auto"/>
        <w:rPr>
          <w:rFonts w:hAnsi="宋体"/>
          <w:b/>
          <w:kern w:val="0"/>
          <w:sz w:val="24"/>
        </w:rPr>
      </w:pPr>
      <w:r>
        <w:rPr>
          <w:rFonts w:hint="eastAsia" w:hAnsi="宋体"/>
          <w:b/>
          <w:kern w:val="0"/>
          <w:sz w:val="24"/>
        </w:rPr>
        <w:t>文件递交</w:t>
      </w:r>
      <w:r>
        <w:rPr>
          <w:rFonts w:hAnsi="宋体"/>
          <w:b/>
          <w:kern w:val="0"/>
          <w:sz w:val="24"/>
        </w:rPr>
        <w:t>截止时间以后送达的</w:t>
      </w:r>
      <w:r>
        <w:rPr>
          <w:rFonts w:hint="eastAsia" w:hAnsi="宋体"/>
          <w:b/>
          <w:kern w:val="0"/>
          <w:sz w:val="24"/>
        </w:rPr>
        <w:t>比</w:t>
      </w:r>
      <w:r>
        <w:rPr>
          <w:rFonts w:hAnsi="宋体"/>
          <w:b/>
          <w:kern w:val="0"/>
          <w:sz w:val="24"/>
        </w:rPr>
        <w:t>选响应文件；</w:t>
      </w:r>
    </w:p>
    <w:p w14:paraId="6018EB58">
      <w:pPr>
        <w:numPr>
          <w:ilvl w:val="0"/>
          <w:numId w:val="3"/>
        </w:numPr>
        <w:spacing w:line="360" w:lineRule="auto"/>
        <w:rPr>
          <w:rFonts w:hAnsi="宋体"/>
          <w:b/>
          <w:kern w:val="0"/>
          <w:sz w:val="24"/>
        </w:rPr>
      </w:pPr>
      <w:r>
        <w:rPr>
          <w:rFonts w:hint="eastAsia" w:hAnsi="宋体"/>
          <w:b/>
          <w:kern w:val="0"/>
          <w:sz w:val="24"/>
        </w:rPr>
        <w:t>以电讯形式投标的比</w:t>
      </w:r>
      <w:r>
        <w:rPr>
          <w:rFonts w:hAnsi="宋体"/>
          <w:b/>
          <w:kern w:val="0"/>
          <w:sz w:val="24"/>
        </w:rPr>
        <w:t>选</w:t>
      </w:r>
      <w:r>
        <w:rPr>
          <w:rFonts w:hint="eastAsia" w:hAnsi="宋体"/>
          <w:b/>
          <w:kern w:val="0"/>
          <w:sz w:val="24"/>
        </w:rPr>
        <w:t>响应文件；</w:t>
      </w:r>
    </w:p>
    <w:p w14:paraId="47ED3050">
      <w:pPr>
        <w:numPr>
          <w:ilvl w:val="0"/>
          <w:numId w:val="3"/>
        </w:numPr>
        <w:spacing w:line="360" w:lineRule="auto"/>
        <w:rPr>
          <w:rFonts w:hAnsi="宋体"/>
          <w:b/>
          <w:kern w:val="0"/>
          <w:sz w:val="24"/>
        </w:rPr>
      </w:pPr>
      <w:r>
        <w:rPr>
          <w:rFonts w:hint="eastAsia" w:hAnsi="宋体"/>
          <w:b/>
          <w:kern w:val="0"/>
          <w:sz w:val="24"/>
        </w:rPr>
        <w:t>与比</w:t>
      </w:r>
      <w:r>
        <w:rPr>
          <w:rFonts w:hAnsi="宋体"/>
          <w:b/>
          <w:kern w:val="0"/>
          <w:sz w:val="24"/>
        </w:rPr>
        <w:t>选</w:t>
      </w:r>
      <w:r>
        <w:rPr>
          <w:rFonts w:hint="eastAsia" w:hAnsi="宋体"/>
          <w:b/>
          <w:kern w:val="0"/>
          <w:sz w:val="24"/>
        </w:rPr>
        <w:t>文件有重大偏离的比</w:t>
      </w:r>
      <w:r>
        <w:rPr>
          <w:rFonts w:hAnsi="宋体"/>
          <w:b/>
          <w:kern w:val="0"/>
          <w:sz w:val="24"/>
        </w:rPr>
        <w:t>选</w:t>
      </w:r>
      <w:r>
        <w:rPr>
          <w:rFonts w:hint="eastAsia" w:hAnsi="宋体"/>
          <w:b/>
          <w:kern w:val="0"/>
          <w:sz w:val="24"/>
        </w:rPr>
        <w:t>响应文件；</w:t>
      </w:r>
    </w:p>
    <w:p w14:paraId="3D386E27">
      <w:pPr>
        <w:numPr>
          <w:ilvl w:val="0"/>
          <w:numId w:val="3"/>
        </w:numPr>
        <w:spacing w:line="360" w:lineRule="auto"/>
        <w:rPr>
          <w:rFonts w:hAnsi="宋体"/>
          <w:b/>
          <w:kern w:val="0"/>
          <w:sz w:val="24"/>
        </w:rPr>
      </w:pPr>
      <w:r>
        <w:rPr>
          <w:rFonts w:hint="eastAsia" w:hAnsi="宋体"/>
          <w:b/>
          <w:kern w:val="0"/>
          <w:sz w:val="24"/>
        </w:rPr>
        <w:t>存在“▲”条款的负偏离或不满足要求；</w:t>
      </w:r>
    </w:p>
    <w:p w14:paraId="11E89B86">
      <w:pPr>
        <w:numPr>
          <w:ilvl w:val="0"/>
          <w:numId w:val="3"/>
        </w:numPr>
        <w:spacing w:line="360" w:lineRule="auto"/>
        <w:rPr>
          <w:rFonts w:hAnsi="宋体"/>
          <w:b/>
          <w:kern w:val="0"/>
          <w:sz w:val="24"/>
        </w:rPr>
      </w:pPr>
      <w:r>
        <w:rPr>
          <w:rFonts w:hint="eastAsia" w:hAnsi="宋体"/>
          <w:b/>
          <w:kern w:val="0"/>
          <w:sz w:val="24"/>
        </w:rPr>
        <w:t>资格证明文件不全，致使无法确认供应商的资格的；</w:t>
      </w:r>
    </w:p>
    <w:p w14:paraId="38DF0683">
      <w:pPr>
        <w:numPr>
          <w:ilvl w:val="0"/>
          <w:numId w:val="3"/>
        </w:numPr>
        <w:spacing w:line="360" w:lineRule="auto"/>
        <w:rPr>
          <w:rStyle w:val="21"/>
          <w:rFonts w:asciiTheme="majorEastAsia" w:hAnsiTheme="majorEastAsia" w:eastAsiaTheme="majorEastAsia" w:cstheme="majorEastAsia"/>
          <w:bCs w:val="0"/>
          <w:sz w:val="24"/>
          <w:shd w:val="clear" w:color="auto" w:fill="FFFFFF"/>
        </w:rPr>
      </w:pPr>
      <w:r>
        <w:rPr>
          <w:rFonts w:hint="eastAsia" w:hAnsi="宋体"/>
          <w:b/>
          <w:kern w:val="0"/>
          <w:sz w:val="24"/>
        </w:rPr>
        <w:t>超出经营范围响应的；</w:t>
      </w:r>
    </w:p>
    <w:p w14:paraId="563A6DE7">
      <w:pPr>
        <w:adjustRightInd w:val="0"/>
        <w:snapToGrid w:val="0"/>
        <w:spacing w:line="360" w:lineRule="auto"/>
        <w:rPr>
          <w:rStyle w:val="21"/>
          <w:rFonts w:asciiTheme="majorEastAsia" w:hAnsiTheme="majorEastAsia" w:eastAsiaTheme="majorEastAsia" w:cstheme="majorEastAsia"/>
          <w:b w:val="0"/>
          <w:bCs w:val="0"/>
          <w:color w:val="333333"/>
          <w:sz w:val="24"/>
          <w:shd w:val="clear" w:color="auto" w:fill="FFFFFF"/>
        </w:rPr>
      </w:pPr>
    </w:p>
    <w:p w14:paraId="0D474606">
      <w:pPr>
        <w:adjustRightInd w:val="0"/>
        <w:snapToGrid w:val="0"/>
        <w:spacing w:line="360" w:lineRule="auto"/>
        <w:rPr>
          <w:rStyle w:val="21"/>
          <w:rFonts w:asciiTheme="majorEastAsia" w:hAnsiTheme="majorEastAsia" w:eastAsiaTheme="majorEastAsia" w:cstheme="majorEastAsia"/>
          <w:b w:val="0"/>
          <w:bCs w:val="0"/>
          <w:color w:val="333333"/>
          <w:sz w:val="24"/>
          <w:shd w:val="clear" w:color="auto" w:fill="FFFFFF"/>
        </w:rPr>
      </w:pPr>
      <w:r>
        <w:rPr>
          <w:rStyle w:val="21"/>
          <w:rFonts w:hint="eastAsia" w:asciiTheme="majorEastAsia" w:hAnsiTheme="majorEastAsia" w:eastAsiaTheme="majorEastAsia" w:cstheme="majorEastAsia"/>
          <w:b w:val="0"/>
          <w:bCs w:val="0"/>
          <w:color w:val="333333"/>
          <w:sz w:val="24"/>
          <w:shd w:val="clear" w:color="auto" w:fill="FFFFFF"/>
        </w:rPr>
        <w:t>（2）商务标</w:t>
      </w: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44E08E58">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4" w:type="dxa"/>
            <w:vAlign w:val="center"/>
          </w:tcPr>
          <w:p w14:paraId="775AFBC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29" w:type="dxa"/>
            <w:vAlign w:val="center"/>
          </w:tcPr>
          <w:p w14:paraId="738B8664">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628C7CC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c>
          <w:tcPr>
            <w:tcW w:w="7194" w:type="dxa"/>
            <w:vAlign w:val="center"/>
          </w:tcPr>
          <w:p w14:paraId="4CB6B3ED">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投标报价一览表</w:t>
            </w:r>
          </w:p>
        </w:tc>
        <w:tc>
          <w:tcPr>
            <w:tcW w:w="1729" w:type="dxa"/>
            <w:vAlign w:val="center"/>
          </w:tcPr>
          <w:p w14:paraId="2CCC7D8D">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附件五</w:t>
            </w:r>
          </w:p>
        </w:tc>
      </w:tr>
    </w:tbl>
    <w:p w14:paraId="37B833A4">
      <w:pPr>
        <w:spacing w:line="360" w:lineRule="auto"/>
        <w:ind w:firstLine="720" w:firstLineChars="300"/>
        <w:rPr>
          <w:rFonts w:ascii="宋体" w:hAnsi="宋体" w:cs="宋体"/>
          <w:sz w:val="24"/>
        </w:rPr>
      </w:pPr>
    </w:p>
    <w:p w14:paraId="7A2B795A">
      <w:pPr>
        <w:spacing w:line="360" w:lineRule="auto"/>
        <w:ind w:firstLine="720" w:firstLineChars="3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应根据比选文件所提供的格式，内容按顺序装订成册。投标人应提供一式四份投标文件。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0E6B38C8">
      <w:pPr>
        <w:pStyle w:val="5"/>
        <w:ind w:firstLine="0"/>
        <w:rPr>
          <w:rFonts w:ascii="新宋体" w:hAnsi="新宋体" w:eastAsia="新宋体" w:cs="宋体"/>
          <w:bCs/>
          <w:sz w:val="32"/>
        </w:rPr>
      </w:pPr>
    </w:p>
    <w:p w14:paraId="7B0CD2B9"/>
    <w:p w14:paraId="726A1FC5">
      <w:pPr>
        <w:pStyle w:val="4"/>
      </w:pPr>
    </w:p>
    <w:p w14:paraId="5F51C5A0"/>
    <w:p w14:paraId="5F6144B1">
      <w:pPr>
        <w:pStyle w:val="4"/>
      </w:pPr>
    </w:p>
    <w:p w14:paraId="71D8E83F"/>
    <w:p w14:paraId="6C9255A1"/>
    <w:p w14:paraId="5E6955D7"/>
    <w:p w14:paraId="42F6E722"/>
    <w:p w14:paraId="5DE6A98F"/>
    <w:p w14:paraId="4727D666"/>
    <w:p w14:paraId="5D5E8E70"/>
    <w:p w14:paraId="4ABAB10B"/>
    <w:p w14:paraId="5AB83FA8"/>
    <w:p w14:paraId="2B970768"/>
    <w:p w14:paraId="68582C28"/>
    <w:p w14:paraId="5FDE9D18"/>
    <w:p w14:paraId="07922D4E"/>
    <w:p w14:paraId="02E05C70"/>
    <w:p w14:paraId="51BC4941"/>
    <w:p w14:paraId="3D3E36E1"/>
    <w:p w14:paraId="3CD8039F"/>
    <w:p w14:paraId="4D78B2D3"/>
    <w:p w14:paraId="06BED39A"/>
    <w:p w14:paraId="00A5F09E"/>
    <w:p w14:paraId="03EBE1D6"/>
    <w:p w14:paraId="24C0BC9B"/>
    <w:p w14:paraId="636E3001"/>
    <w:p w14:paraId="677BFA83"/>
    <w:p w14:paraId="7BB4D659"/>
    <w:p w14:paraId="34D10C68"/>
    <w:p w14:paraId="5F029E21"/>
    <w:p w14:paraId="58B968B0">
      <w:pPr>
        <w:jc w:val="center"/>
        <w:rPr>
          <w:rFonts w:ascii="新宋体" w:hAnsi="新宋体" w:eastAsia="新宋体" w:cs="宋体"/>
          <w:b/>
          <w:bCs/>
          <w:kern w:val="0"/>
          <w:sz w:val="32"/>
          <w:szCs w:val="32"/>
        </w:rPr>
      </w:pPr>
      <w:r>
        <w:rPr>
          <w:rFonts w:hint="eastAsia" w:ascii="新宋体" w:hAnsi="新宋体" w:eastAsia="新宋体" w:cs="宋体"/>
          <w:b/>
          <w:bCs/>
          <w:kern w:val="0"/>
          <w:sz w:val="32"/>
          <w:szCs w:val="32"/>
        </w:rPr>
        <w:t>评审原则及方法</w:t>
      </w:r>
    </w:p>
    <w:p w14:paraId="0145CDDF">
      <w:pPr>
        <w:pStyle w:val="15"/>
        <w:shd w:val="clear" w:color="auto" w:fill="FFFFFF"/>
        <w:spacing w:line="360" w:lineRule="auto"/>
        <w:ind w:firstLine="556"/>
        <w:rPr>
          <w:rFonts w:asciiTheme="majorEastAsia" w:hAnsiTheme="majorEastAsia" w:eastAsiaTheme="majorEastAsia" w:cstheme="majorEastAsia"/>
          <w:b/>
          <w:bCs/>
          <w:kern w:val="2"/>
        </w:rPr>
      </w:pPr>
      <w:r>
        <w:rPr>
          <w:rFonts w:hint="eastAsia" w:asciiTheme="majorEastAsia" w:hAnsiTheme="majorEastAsia" w:eastAsiaTheme="majorEastAsia" w:cstheme="majorEastAsia"/>
          <w:b/>
        </w:rPr>
        <w:t>参考《中华人民共和国政府采购法》、《政府采购货物和服务招标投标管理办法》、《中华人民共和国政府采购法实施条例》和《关于进一步规范政府采购活动的若干意见》等相关法规特制定以下评标办法。</w:t>
      </w:r>
    </w:p>
    <w:p w14:paraId="0CC45E6B">
      <w:pPr>
        <w:spacing w:line="360" w:lineRule="auto"/>
        <w:ind w:firstLine="590" w:firstLineChars="245"/>
        <w:outlineLvl w:val="1"/>
        <w:rPr>
          <w:rFonts w:asciiTheme="majorEastAsia" w:hAnsiTheme="majorEastAsia" w:eastAsiaTheme="majorEastAsia" w:cstheme="majorEastAsia"/>
          <w:b/>
          <w:sz w:val="24"/>
        </w:rPr>
      </w:pPr>
      <w:bookmarkStart w:id="0" w:name="_Toc15153"/>
      <w:bookmarkStart w:id="1" w:name="_Toc67"/>
      <w:r>
        <w:rPr>
          <w:rFonts w:hint="eastAsia" w:asciiTheme="majorEastAsia" w:hAnsiTheme="majorEastAsia" w:eastAsiaTheme="majorEastAsia" w:cstheme="majorEastAsia"/>
          <w:b/>
          <w:sz w:val="24"/>
        </w:rPr>
        <w:t>一、评标程序</w:t>
      </w:r>
      <w:bookmarkEnd w:id="0"/>
      <w:bookmarkEnd w:id="1"/>
    </w:p>
    <w:p w14:paraId="23A7096E">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评标委员按照比选文件中规定的评标方法和标准，对投标文件进行商务和技术评估，综合比较与评价</w:t>
      </w:r>
      <w:r>
        <w:rPr>
          <w:rFonts w:hint="eastAsia" w:asciiTheme="majorEastAsia" w:hAnsiTheme="majorEastAsia" w:eastAsiaTheme="majorEastAsia" w:cstheme="majorEastAsia"/>
          <w:sz w:val="24"/>
        </w:rPr>
        <w:t>，根据综合评审结果，提交评审报告。</w:t>
      </w:r>
    </w:p>
    <w:p w14:paraId="65A054A2">
      <w:pPr>
        <w:spacing w:line="360" w:lineRule="auto"/>
        <w:ind w:firstLine="590" w:firstLineChars="245"/>
        <w:outlineLvl w:val="1"/>
        <w:rPr>
          <w:rFonts w:asciiTheme="majorEastAsia" w:hAnsiTheme="majorEastAsia" w:eastAsiaTheme="majorEastAsia" w:cstheme="majorEastAsia"/>
          <w:b/>
          <w:sz w:val="24"/>
        </w:rPr>
      </w:pPr>
      <w:bookmarkStart w:id="2" w:name="_Toc11306"/>
      <w:bookmarkStart w:id="3" w:name="_Toc24825"/>
      <w:r>
        <w:rPr>
          <w:rFonts w:hint="eastAsia" w:asciiTheme="majorEastAsia" w:hAnsiTheme="majorEastAsia" w:eastAsiaTheme="majorEastAsia" w:cstheme="majorEastAsia"/>
          <w:b/>
          <w:sz w:val="24"/>
        </w:rPr>
        <w:t>二、评标办法</w:t>
      </w:r>
      <w:bookmarkEnd w:id="2"/>
      <w:bookmarkEnd w:id="3"/>
    </w:p>
    <w:p w14:paraId="18AFDA39">
      <w:pPr>
        <w:spacing w:line="360" w:lineRule="auto"/>
        <w:ind w:firstLine="588"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本次采购采用百分制综合评分法，即投标人最大限度地满足比选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sz w:val="24"/>
        </w:rPr>
        <w:t>总分设定为100分：技术标</w:t>
      </w:r>
      <w:r>
        <w:rPr>
          <w:rFonts w:hint="eastAsia" w:asciiTheme="majorEastAsia" w:hAnsiTheme="majorEastAsia" w:eastAsiaTheme="majorEastAsia" w:cstheme="majorEastAsia"/>
          <w:b/>
          <w:sz w:val="24"/>
          <w:lang w:val="en-US" w:eastAsia="zh-CN"/>
        </w:rPr>
        <w:t>8</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8</w:t>
      </w:r>
      <w:r>
        <w:rPr>
          <w:rFonts w:hint="eastAsia" w:asciiTheme="majorEastAsia" w:hAnsiTheme="majorEastAsia" w:eastAsiaTheme="majorEastAsia" w:cstheme="majorEastAsia"/>
          <w:b/>
          <w:sz w:val="24"/>
        </w:rPr>
        <w:t>0%），商务标报价</w:t>
      </w:r>
      <w:r>
        <w:rPr>
          <w:rFonts w:hint="eastAsia" w:asciiTheme="majorEastAsia" w:hAnsiTheme="majorEastAsia" w:eastAsiaTheme="majorEastAsia" w:cstheme="majorEastAsia"/>
          <w:b/>
          <w:sz w:val="24"/>
          <w:lang w:val="en-US" w:eastAsia="zh-CN"/>
        </w:rPr>
        <w:t>2</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2</w:t>
      </w:r>
      <w:r>
        <w:rPr>
          <w:rFonts w:hint="eastAsia" w:asciiTheme="majorEastAsia" w:hAnsiTheme="majorEastAsia" w:eastAsiaTheme="majorEastAsia" w:cstheme="majorEastAsia"/>
          <w:b/>
          <w:sz w:val="24"/>
        </w:rPr>
        <w:t>0%）。</w:t>
      </w:r>
    </w:p>
    <w:p w14:paraId="4308555F">
      <w:pPr>
        <w:spacing w:line="360" w:lineRule="auto"/>
        <w:ind w:firstLine="482" w:firstLineChars="200"/>
        <w:outlineLvl w:val="1"/>
        <w:rPr>
          <w:rFonts w:asciiTheme="majorEastAsia" w:hAnsiTheme="majorEastAsia" w:eastAsiaTheme="majorEastAsia" w:cstheme="majorEastAsia"/>
          <w:b/>
          <w:sz w:val="24"/>
        </w:rPr>
      </w:pPr>
      <w:bookmarkStart w:id="4" w:name="_Toc11450"/>
      <w:bookmarkStart w:id="5" w:name="_Toc1535"/>
      <w:r>
        <w:rPr>
          <w:rFonts w:hint="eastAsia" w:asciiTheme="majorEastAsia" w:hAnsiTheme="majorEastAsia" w:eastAsiaTheme="majorEastAsia" w:cstheme="majorEastAsia"/>
          <w:b/>
          <w:sz w:val="24"/>
        </w:rPr>
        <w:t>三、评分细则</w:t>
      </w:r>
      <w:bookmarkEnd w:id="4"/>
      <w:bookmarkEnd w:id="5"/>
    </w:p>
    <w:p w14:paraId="2D0FD410">
      <w:pPr>
        <w:spacing w:line="360" w:lineRule="auto"/>
        <w:ind w:firstLine="590"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1、技术分的评定：技术标</w:t>
      </w:r>
      <w:r>
        <w:rPr>
          <w:rFonts w:hint="eastAsia" w:asciiTheme="majorEastAsia" w:hAnsiTheme="majorEastAsia" w:eastAsiaTheme="majorEastAsia" w:cstheme="majorEastAsia"/>
          <w:b/>
          <w:sz w:val="24"/>
          <w:lang w:val="en-US" w:eastAsia="zh-CN"/>
        </w:rPr>
        <w:t>8</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8</w:t>
      </w:r>
      <w:r>
        <w:rPr>
          <w:rFonts w:hint="eastAsia" w:asciiTheme="majorEastAsia" w:hAnsiTheme="majorEastAsia" w:eastAsiaTheme="majorEastAsia" w:cstheme="majorEastAsia"/>
          <w:b/>
          <w:sz w:val="24"/>
        </w:rPr>
        <w:t>0%）</w:t>
      </w:r>
    </w:p>
    <w:p w14:paraId="39AE71A3">
      <w:pPr>
        <w:spacing w:line="360" w:lineRule="auto"/>
        <w:ind w:firstLine="588" w:firstLineChars="2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18"/>
        <w:tblW w:w="11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443"/>
        <w:gridCol w:w="1117"/>
        <w:gridCol w:w="6559"/>
      </w:tblGrid>
      <w:tr w14:paraId="463A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2EC45787">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序号</w:t>
            </w:r>
          </w:p>
        </w:tc>
        <w:tc>
          <w:tcPr>
            <w:tcW w:w="2443" w:type="dxa"/>
            <w:tcBorders>
              <w:top w:val="single" w:color="auto" w:sz="4" w:space="0"/>
              <w:left w:val="nil"/>
              <w:bottom w:val="single" w:color="auto" w:sz="4" w:space="0"/>
              <w:right w:val="single" w:color="auto" w:sz="4" w:space="0"/>
            </w:tcBorders>
            <w:noWrap/>
            <w:vAlign w:val="center"/>
          </w:tcPr>
          <w:p w14:paraId="6B05159E">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评分内容</w:t>
            </w:r>
          </w:p>
        </w:tc>
        <w:tc>
          <w:tcPr>
            <w:tcW w:w="1117" w:type="dxa"/>
            <w:tcBorders>
              <w:top w:val="single" w:color="auto" w:sz="4" w:space="0"/>
              <w:left w:val="nil"/>
              <w:bottom w:val="single" w:color="auto" w:sz="4" w:space="0"/>
              <w:right w:val="single" w:color="auto" w:sz="4" w:space="0"/>
            </w:tcBorders>
            <w:noWrap/>
            <w:vAlign w:val="center"/>
          </w:tcPr>
          <w:p w14:paraId="626A5FF0">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分值范围</w:t>
            </w:r>
          </w:p>
        </w:tc>
        <w:tc>
          <w:tcPr>
            <w:tcW w:w="6559" w:type="dxa"/>
            <w:tcBorders>
              <w:top w:val="single" w:color="auto" w:sz="4" w:space="0"/>
              <w:left w:val="nil"/>
              <w:bottom w:val="single" w:color="auto" w:sz="4" w:space="0"/>
              <w:right w:val="single" w:color="auto" w:sz="4" w:space="0"/>
            </w:tcBorders>
            <w:noWrap/>
            <w:vAlign w:val="center"/>
          </w:tcPr>
          <w:p w14:paraId="3A2EE56D">
            <w:pPr>
              <w:snapToGrid w:val="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备注</w:t>
            </w:r>
          </w:p>
        </w:tc>
      </w:tr>
      <w:tr w14:paraId="2BEA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43DEF4EB">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tc>
        <w:tc>
          <w:tcPr>
            <w:tcW w:w="2443" w:type="dxa"/>
            <w:tcBorders>
              <w:top w:val="single" w:color="auto" w:sz="4" w:space="0"/>
              <w:left w:val="nil"/>
              <w:bottom w:val="single" w:color="auto" w:sz="4" w:space="0"/>
              <w:right w:val="single" w:color="auto" w:sz="4" w:space="0"/>
            </w:tcBorders>
            <w:noWrap/>
            <w:vAlign w:val="center"/>
          </w:tcPr>
          <w:p w14:paraId="23F2EE14">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auto"/>
                <w:sz w:val="22"/>
                <w:szCs w:val="22"/>
                <w:highlight w:val="none"/>
                <w:lang w:eastAsia="zh-CN"/>
              </w:rPr>
              <w:t>企业</w:t>
            </w:r>
            <w:r>
              <w:rPr>
                <w:rFonts w:hint="eastAsia" w:ascii="宋体" w:hAnsi="宋体" w:cs="宋体"/>
                <w:color w:val="auto"/>
                <w:sz w:val="22"/>
                <w:szCs w:val="22"/>
                <w:highlight w:val="none"/>
              </w:rPr>
              <w:t>综合</w:t>
            </w:r>
            <w:r>
              <w:rPr>
                <w:rFonts w:hint="eastAsia" w:ascii="宋体" w:hAnsi="宋体" w:cs="宋体"/>
                <w:color w:val="auto"/>
                <w:sz w:val="22"/>
                <w:szCs w:val="22"/>
                <w:highlight w:val="none"/>
                <w:lang w:val="en-US" w:eastAsia="zh-CN"/>
              </w:rPr>
              <w:t>情况</w:t>
            </w:r>
          </w:p>
        </w:tc>
        <w:tc>
          <w:tcPr>
            <w:tcW w:w="1117" w:type="dxa"/>
            <w:tcBorders>
              <w:top w:val="single" w:color="auto" w:sz="4" w:space="0"/>
              <w:left w:val="nil"/>
              <w:bottom w:val="single" w:color="auto" w:sz="4" w:space="0"/>
              <w:right w:val="single" w:color="auto" w:sz="4" w:space="0"/>
            </w:tcBorders>
            <w:noWrap/>
            <w:vAlign w:val="center"/>
          </w:tcPr>
          <w:p w14:paraId="110377A5">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0-1</w:t>
            </w:r>
            <w:r>
              <w:rPr>
                <w:rFonts w:hint="eastAsia" w:ascii="宋体" w:hAnsi="宋体" w:cs="宋体"/>
                <w:color w:val="000000" w:themeColor="text1"/>
                <w:sz w:val="22"/>
                <w:szCs w:val="22"/>
                <w:highlight w:val="none"/>
                <w:lang w:val="en-US" w:eastAsia="zh-CN"/>
                <w14:textFill>
                  <w14:solidFill>
                    <w14:schemeClr w14:val="tx1"/>
                  </w14:solidFill>
                </w14:textFill>
              </w:rPr>
              <w:t>0</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42622F74">
            <w:pPr>
              <w:rPr>
                <w:rFonts w:hint="eastAsia" w:ascii="新宋体" w:hAnsi="新宋体" w:eastAsia="新宋体" w:cs="新宋体"/>
                <w:b w:val="0"/>
                <w:color w:val="auto"/>
                <w:kern w:val="2"/>
                <w:sz w:val="22"/>
                <w:szCs w:val="22"/>
                <w:highlight w:val="none"/>
              </w:rPr>
            </w:pPr>
            <w:r>
              <w:rPr>
                <w:rFonts w:hint="eastAsia" w:ascii="新宋体" w:hAnsi="新宋体" w:eastAsia="新宋体" w:cs="新宋体"/>
                <w:b w:val="0"/>
                <w:color w:val="auto"/>
                <w:kern w:val="2"/>
                <w:sz w:val="22"/>
                <w:szCs w:val="22"/>
                <w:highlight w:val="none"/>
              </w:rPr>
              <w:t>根据投标人的企业情况进行综合比较打分；</w:t>
            </w:r>
          </w:p>
          <w:p w14:paraId="5EC5E8AE">
            <w:pPr>
              <w:numPr>
                <w:ilvl w:val="0"/>
                <w:numId w:val="4"/>
              </w:numPr>
              <w:rPr>
                <w:rFonts w:hint="eastAsia" w:ascii="新宋体" w:hAnsi="新宋体" w:eastAsia="新宋体" w:cs="新宋体"/>
                <w:b w:val="0"/>
                <w:color w:val="auto"/>
                <w:kern w:val="2"/>
                <w:sz w:val="22"/>
                <w:szCs w:val="22"/>
                <w:highlight w:val="none"/>
                <w:lang w:val="en-US" w:eastAsia="zh-CN"/>
              </w:rPr>
            </w:pPr>
            <w:r>
              <w:rPr>
                <w:rFonts w:hint="eastAsia" w:ascii="新宋体" w:hAnsi="新宋体" w:eastAsia="新宋体" w:cs="新宋体"/>
                <w:b w:val="0"/>
                <w:color w:val="auto"/>
                <w:kern w:val="2"/>
                <w:sz w:val="22"/>
                <w:szCs w:val="22"/>
                <w:highlight w:val="none"/>
                <w:lang w:val="en-US" w:eastAsia="zh-CN"/>
              </w:rPr>
              <w:t>优秀得7-10分；</w:t>
            </w:r>
          </w:p>
          <w:p w14:paraId="281A7F24">
            <w:pPr>
              <w:numPr>
                <w:ilvl w:val="0"/>
                <w:numId w:val="4"/>
              </w:numPr>
              <w:rPr>
                <w:rFonts w:hint="default" w:ascii="新宋体" w:hAnsi="新宋体" w:eastAsia="新宋体" w:cs="新宋体"/>
                <w:b w:val="0"/>
                <w:color w:val="auto"/>
                <w:kern w:val="2"/>
                <w:sz w:val="22"/>
                <w:szCs w:val="22"/>
                <w:highlight w:val="none"/>
                <w:lang w:val="en-US" w:eastAsia="zh-CN"/>
              </w:rPr>
            </w:pPr>
            <w:r>
              <w:rPr>
                <w:rFonts w:hint="eastAsia" w:ascii="新宋体" w:hAnsi="新宋体" w:eastAsia="新宋体" w:cs="新宋体"/>
                <w:b w:val="0"/>
                <w:color w:val="auto"/>
                <w:kern w:val="2"/>
                <w:sz w:val="22"/>
                <w:szCs w:val="22"/>
                <w:highlight w:val="none"/>
                <w:lang w:val="en-US" w:eastAsia="zh-CN"/>
              </w:rPr>
              <w:t>一般得4-6分；</w:t>
            </w:r>
          </w:p>
          <w:p w14:paraId="5A221478">
            <w:pPr>
              <w:numPr>
                <w:ilvl w:val="0"/>
                <w:numId w:val="4"/>
              </w:numPr>
              <w:rPr>
                <w:rFonts w:hint="default" w:ascii="新宋体" w:hAnsi="新宋体" w:eastAsia="新宋体" w:cs="新宋体"/>
                <w:b w:val="0"/>
                <w:color w:val="auto"/>
                <w:kern w:val="2"/>
                <w:sz w:val="22"/>
                <w:szCs w:val="22"/>
                <w:highlight w:val="none"/>
                <w:lang w:val="en-US" w:eastAsia="zh-CN"/>
              </w:rPr>
            </w:pPr>
            <w:r>
              <w:rPr>
                <w:rFonts w:hint="eastAsia" w:ascii="新宋体" w:hAnsi="新宋体" w:eastAsia="新宋体" w:cs="新宋体"/>
                <w:b w:val="0"/>
                <w:color w:val="auto"/>
                <w:kern w:val="2"/>
                <w:sz w:val="22"/>
                <w:szCs w:val="22"/>
                <w:highlight w:val="none"/>
                <w:lang w:val="en-US" w:eastAsia="zh-CN"/>
              </w:rPr>
              <w:t>较差得0-3分；</w:t>
            </w:r>
          </w:p>
        </w:tc>
      </w:tr>
      <w:tr w14:paraId="49E2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776DC204">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p>
        </w:tc>
        <w:tc>
          <w:tcPr>
            <w:tcW w:w="2443" w:type="dxa"/>
            <w:tcBorders>
              <w:top w:val="single" w:color="auto" w:sz="4" w:space="0"/>
              <w:left w:val="nil"/>
              <w:bottom w:val="single" w:color="auto" w:sz="4" w:space="0"/>
              <w:right w:val="single" w:color="auto" w:sz="4" w:space="0"/>
            </w:tcBorders>
            <w:noWrap/>
            <w:vAlign w:val="center"/>
          </w:tcPr>
          <w:p w14:paraId="7182945E">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供应商202</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cs="宋体"/>
                <w:color w:val="000000" w:themeColor="text1"/>
                <w:sz w:val="22"/>
                <w:szCs w:val="22"/>
                <w:highlight w:val="none"/>
                <w14:textFill>
                  <w14:solidFill>
                    <w14:schemeClr w14:val="tx1"/>
                  </w14:solidFill>
                </w14:textFill>
              </w:rPr>
              <w:t>年以来同类维保项目业绩</w:t>
            </w:r>
          </w:p>
        </w:tc>
        <w:tc>
          <w:tcPr>
            <w:tcW w:w="1117" w:type="dxa"/>
            <w:tcBorders>
              <w:top w:val="single" w:color="auto" w:sz="4" w:space="0"/>
              <w:left w:val="nil"/>
              <w:bottom w:val="single" w:color="auto" w:sz="4" w:space="0"/>
              <w:right w:val="single" w:color="auto" w:sz="4" w:space="0"/>
            </w:tcBorders>
            <w:noWrap/>
            <w:vAlign w:val="center"/>
          </w:tcPr>
          <w:p w14:paraId="6DAB2AF9">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0-5分</w:t>
            </w:r>
          </w:p>
        </w:tc>
        <w:tc>
          <w:tcPr>
            <w:tcW w:w="6559" w:type="dxa"/>
            <w:tcBorders>
              <w:top w:val="single" w:color="auto" w:sz="4" w:space="0"/>
              <w:left w:val="nil"/>
              <w:bottom w:val="single" w:color="auto" w:sz="4" w:space="0"/>
              <w:right w:val="single" w:color="auto" w:sz="4" w:space="0"/>
            </w:tcBorders>
            <w:noWrap/>
            <w:vAlign w:val="center"/>
          </w:tcPr>
          <w:p w14:paraId="13D03BCF">
            <w:pPr>
              <w:widowControl/>
              <w:adjustRightInd w:val="0"/>
              <w:snapToGrid w:val="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根据供应商同类维保项目业绩打分（不含分包业绩），每提供1个得1分，最多5分，</w:t>
            </w:r>
            <w:r>
              <w:rPr>
                <w:rFonts w:hint="eastAsia" w:ascii="宋体" w:hAnsi="宋体" w:cs="宋体"/>
                <w:color w:val="auto"/>
                <w:sz w:val="22"/>
                <w:szCs w:val="22"/>
                <w:highlight w:val="none"/>
                <w:lang w:val="en-US" w:eastAsia="zh-CN"/>
              </w:rPr>
              <w:t>提供合同复印件并加盖公章</w:t>
            </w:r>
            <w:r>
              <w:rPr>
                <w:rFonts w:hint="eastAsia" w:ascii="宋体" w:hAnsi="宋体" w:cs="宋体"/>
                <w:color w:val="000000" w:themeColor="text1"/>
                <w:sz w:val="22"/>
                <w:szCs w:val="22"/>
                <w:highlight w:val="none"/>
                <w14:textFill>
                  <w14:solidFill>
                    <w14:schemeClr w14:val="tx1"/>
                  </w14:solidFill>
                </w14:textFill>
              </w:rPr>
              <w:t>。</w:t>
            </w:r>
          </w:p>
        </w:tc>
      </w:tr>
      <w:tr w14:paraId="6E18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989" w:type="dxa"/>
            <w:tcBorders>
              <w:top w:val="nil"/>
              <w:left w:val="single" w:color="auto" w:sz="4" w:space="0"/>
              <w:bottom w:val="single" w:color="auto" w:sz="4" w:space="0"/>
              <w:right w:val="single" w:color="auto" w:sz="4" w:space="0"/>
            </w:tcBorders>
            <w:noWrap/>
            <w:vAlign w:val="center"/>
          </w:tcPr>
          <w:p w14:paraId="4DB32C55">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p>
        </w:tc>
        <w:tc>
          <w:tcPr>
            <w:tcW w:w="2443" w:type="dxa"/>
            <w:tcBorders>
              <w:top w:val="nil"/>
              <w:left w:val="nil"/>
              <w:bottom w:val="single" w:color="auto" w:sz="4" w:space="0"/>
              <w:right w:val="single" w:color="auto" w:sz="4" w:space="0"/>
            </w:tcBorders>
            <w:noWrap/>
            <w:vAlign w:val="center"/>
          </w:tcPr>
          <w:p w14:paraId="21CFA9DB">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维保服务方案</w:t>
            </w:r>
          </w:p>
        </w:tc>
        <w:tc>
          <w:tcPr>
            <w:tcW w:w="1117" w:type="dxa"/>
            <w:tcBorders>
              <w:top w:val="single" w:color="auto" w:sz="4" w:space="0"/>
              <w:left w:val="nil"/>
              <w:bottom w:val="single" w:color="auto" w:sz="4" w:space="0"/>
              <w:right w:val="single" w:color="auto" w:sz="4" w:space="0"/>
            </w:tcBorders>
            <w:noWrap/>
            <w:vAlign w:val="center"/>
          </w:tcPr>
          <w:p w14:paraId="0F3BEBBD">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w:t>
            </w:r>
            <w:r>
              <w:rPr>
                <w:rFonts w:hint="eastAsia" w:ascii="宋体" w:hAnsi="宋体" w:cs="宋体"/>
                <w:color w:val="000000" w:themeColor="text1"/>
                <w:sz w:val="22"/>
                <w:szCs w:val="22"/>
                <w:highlight w:val="none"/>
                <w:lang w:val="en-US" w:eastAsia="zh-CN"/>
                <w14:textFill>
                  <w14:solidFill>
                    <w14:schemeClr w14:val="tx1"/>
                  </w14:solidFill>
                </w14:textFill>
              </w:rPr>
              <w:t>25</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25D72927">
            <w:pPr>
              <w:widowControl/>
              <w:adjustRightInd w:val="0"/>
              <w:snapToGrid w:val="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根据供应商提供的维保服务方案的详细叙述进行综合打分。</w:t>
            </w:r>
          </w:p>
          <w:p w14:paraId="106C812B">
            <w:pPr>
              <w:widowControl/>
              <w:adjustRightInd w:val="0"/>
              <w:snapToGrid w:val="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1.描述详细全面、完善的得1</w:t>
            </w: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val="en-US" w:eastAsia="zh-CN"/>
                <w14:textFill>
                  <w14:solidFill>
                    <w14:schemeClr w14:val="tx1"/>
                  </w14:solidFill>
                </w14:textFill>
              </w:rPr>
              <w:t>5分；</w:t>
            </w:r>
          </w:p>
          <w:p w14:paraId="429B43D5">
            <w:pPr>
              <w:widowControl/>
              <w:adjustRightInd w:val="0"/>
              <w:snapToGrid w:val="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2.描述的不够全面、不够完善的得</w:t>
            </w:r>
            <w:r>
              <w:rPr>
                <w:rFonts w:hint="eastAsia" w:ascii="宋体" w:hAnsi="宋体" w:cs="宋体"/>
                <w:color w:val="000000" w:themeColor="text1"/>
                <w:sz w:val="22"/>
                <w:szCs w:val="22"/>
                <w:highlight w:val="none"/>
                <w:lang w:val="en-US" w:eastAsia="zh-CN"/>
                <w14:textFill>
                  <w14:solidFill>
                    <w14:schemeClr w14:val="tx1"/>
                  </w14:solidFill>
                </w14:textFill>
              </w:rPr>
              <w:t>9</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p>
          <w:p w14:paraId="01E43812">
            <w:pPr>
              <w:widowControl/>
              <w:adjustRightInd w:val="0"/>
              <w:snapToGrid w:val="0"/>
              <w:rPr>
                <w:rFonts w:ascii="宋体" w:hAnsi="宋体" w:cs="宋体"/>
                <w:bCs/>
                <w:snapToGrid w:val="0"/>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3.服务方案有缺陷的得0-</w:t>
            </w: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r>
              <w:rPr>
                <w:rFonts w:hint="eastAsia" w:ascii="宋体" w:hAnsi="宋体" w:cs="宋体"/>
                <w:color w:val="000000" w:themeColor="text1"/>
                <w:sz w:val="22"/>
                <w:szCs w:val="22"/>
                <w:highlight w:val="none"/>
                <w:lang w:val="en-US" w:eastAsia="zh-CN"/>
                <w14:textFill>
                  <w14:solidFill>
                    <w14:schemeClr w14:val="tx1"/>
                  </w14:solidFill>
                </w14:textFill>
              </w:rPr>
              <w:t>；</w:t>
            </w:r>
          </w:p>
        </w:tc>
      </w:tr>
      <w:tr w14:paraId="1BA9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058870CF">
            <w:pPr>
              <w:snapToGrid w:val="0"/>
              <w:ind w:left="-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c>
          <w:tcPr>
            <w:tcW w:w="2443" w:type="dxa"/>
            <w:tcBorders>
              <w:top w:val="single" w:color="auto" w:sz="4" w:space="0"/>
              <w:left w:val="nil"/>
              <w:bottom w:val="single" w:color="auto" w:sz="4" w:space="0"/>
              <w:right w:val="single" w:color="auto" w:sz="4" w:space="0"/>
            </w:tcBorders>
            <w:noWrap/>
            <w:vAlign w:val="center"/>
          </w:tcPr>
          <w:p w14:paraId="73D7E9C5">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拟派本项目人员组成情况</w:t>
            </w:r>
          </w:p>
        </w:tc>
        <w:tc>
          <w:tcPr>
            <w:tcW w:w="1117" w:type="dxa"/>
            <w:tcBorders>
              <w:top w:val="single" w:color="auto" w:sz="4" w:space="0"/>
              <w:left w:val="nil"/>
              <w:bottom w:val="single" w:color="auto" w:sz="4" w:space="0"/>
              <w:right w:val="single" w:color="auto" w:sz="4" w:space="0"/>
            </w:tcBorders>
            <w:noWrap/>
            <w:vAlign w:val="center"/>
          </w:tcPr>
          <w:p w14:paraId="5CF3459F">
            <w:pPr>
              <w:snapToGrid w:val="0"/>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0-1</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38E27338">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项目维保人员：</w:t>
            </w:r>
          </w:p>
          <w:p w14:paraId="049EB44C">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1.配置合理、齐全、数量充足、经验丰富的得12-15分；</w:t>
            </w:r>
          </w:p>
          <w:p w14:paraId="419644AE">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2.配置一般合理、一般齐全、数量一般充足、经验一般丰富的得8-11分；</w:t>
            </w:r>
          </w:p>
          <w:p w14:paraId="3F38C499">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3.配置差、数不充足、经验不够丰富的得4-7分；</w:t>
            </w:r>
          </w:p>
          <w:p w14:paraId="240E7688">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4.配置不合理、不齐全、数量不足、经验不丰富的得0-3分；</w:t>
            </w:r>
          </w:p>
        </w:tc>
      </w:tr>
      <w:tr w14:paraId="5C04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5F5C3D10">
            <w:pPr>
              <w:snapToGrid w:val="0"/>
              <w:ind w:left="-5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5</w:t>
            </w:r>
          </w:p>
        </w:tc>
        <w:tc>
          <w:tcPr>
            <w:tcW w:w="2443" w:type="dxa"/>
            <w:tcBorders>
              <w:top w:val="single" w:color="auto" w:sz="4" w:space="0"/>
              <w:left w:val="single" w:color="auto" w:sz="4" w:space="0"/>
              <w:bottom w:val="single" w:color="auto" w:sz="4" w:space="0"/>
              <w:right w:val="single" w:color="auto" w:sz="4" w:space="0"/>
            </w:tcBorders>
            <w:noWrap/>
            <w:vAlign w:val="center"/>
          </w:tcPr>
          <w:p w14:paraId="1F689107">
            <w:pPr>
              <w:snapToGrid w:val="0"/>
              <w:ind w:left="-50"/>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auto"/>
                <w:sz w:val="22"/>
                <w:szCs w:val="22"/>
                <w:highlight w:val="none"/>
                <w:lang w:eastAsia="zh-CN"/>
              </w:rPr>
              <w:t>消防设备</w:t>
            </w:r>
            <w:r>
              <w:rPr>
                <w:rFonts w:hint="eastAsia" w:ascii="宋体" w:hAnsi="宋体" w:cs="宋体"/>
                <w:color w:val="auto"/>
                <w:sz w:val="22"/>
                <w:szCs w:val="22"/>
                <w:highlight w:val="none"/>
              </w:rPr>
              <w:t>备品、备件承诺</w:t>
            </w:r>
          </w:p>
        </w:tc>
        <w:tc>
          <w:tcPr>
            <w:tcW w:w="1117" w:type="dxa"/>
            <w:tcBorders>
              <w:top w:val="single" w:color="auto" w:sz="4" w:space="0"/>
              <w:left w:val="single" w:color="auto" w:sz="4" w:space="0"/>
              <w:bottom w:val="single" w:color="auto" w:sz="4" w:space="0"/>
              <w:right w:val="single" w:color="auto" w:sz="4" w:space="0"/>
            </w:tcBorders>
            <w:noWrap/>
            <w:vAlign w:val="center"/>
          </w:tcPr>
          <w:p w14:paraId="0F1CF16D">
            <w:pPr>
              <w:snapToGrid w:val="0"/>
              <w:ind w:left="-50"/>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0-1</w:t>
            </w:r>
            <w:r>
              <w:rPr>
                <w:rFonts w:hint="eastAsia" w:ascii="宋体" w:hAnsi="宋体" w:cs="宋体"/>
                <w:color w:val="000000" w:themeColor="text1"/>
                <w:sz w:val="22"/>
                <w:szCs w:val="22"/>
                <w:highlight w:val="none"/>
                <w:lang w:val="en-US" w:eastAsia="zh-CN"/>
                <w14:textFill>
                  <w14:solidFill>
                    <w14:schemeClr w14:val="tx1"/>
                  </w14:solidFill>
                </w14:textFill>
              </w:rPr>
              <w:t>0</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single" w:color="auto" w:sz="4" w:space="0"/>
              <w:bottom w:val="single" w:color="auto" w:sz="4" w:space="0"/>
              <w:right w:val="single" w:color="auto" w:sz="4" w:space="0"/>
            </w:tcBorders>
            <w:noWrap/>
            <w:vAlign w:val="center"/>
          </w:tcPr>
          <w:p w14:paraId="2C5CDDD7">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拟投入</w:t>
            </w:r>
            <w:r>
              <w:rPr>
                <w:rFonts w:hint="eastAsia" w:ascii="宋体" w:hAnsi="宋体" w:cs="宋体"/>
                <w:color w:val="000000" w:themeColor="text1"/>
                <w:kern w:val="2"/>
                <w:sz w:val="22"/>
                <w:szCs w:val="22"/>
                <w:highlight w:val="none"/>
                <w:lang w:val="en-US" w:eastAsia="zh-CN" w:bidi="ar-SA"/>
                <w14:textFill>
                  <w14:solidFill>
                    <w14:schemeClr w14:val="tx1"/>
                  </w14:solidFill>
                </w14:textFill>
              </w:rPr>
              <w:t>消费设备</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备品备件方案、储备的备品备件情况，进行综合评价：</w:t>
            </w:r>
          </w:p>
          <w:p w14:paraId="35042FB5">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1.方案全面、合理，备品备件情况较好的，得7-10分；</w:t>
            </w:r>
          </w:p>
          <w:p w14:paraId="4BD83DEA">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2.方案一般，备品备件情况一般的，得3-7分；</w:t>
            </w:r>
          </w:p>
          <w:p w14:paraId="6F061D8A">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3.方案简单，备品备件情况较差的，得0-3分；</w:t>
            </w:r>
          </w:p>
        </w:tc>
      </w:tr>
      <w:tr w14:paraId="67ED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2DCF0B49">
            <w:pPr>
              <w:snapToGrid w:val="0"/>
              <w:ind w:left="-5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6</w:t>
            </w:r>
          </w:p>
        </w:tc>
        <w:tc>
          <w:tcPr>
            <w:tcW w:w="2443" w:type="dxa"/>
            <w:tcBorders>
              <w:top w:val="single" w:color="auto" w:sz="4" w:space="0"/>
              <w:left w:val="single" w:color="auto" w:sz="4" w:space="0"/>
              <w:bottom w:val="single" w:color="auto" w:sz="4" w:space="0"/>
              <w:right w:val="single" w:color="auto" w:sz="4" w:space="0"/>
            </w:tcBorders>
            <w:noWrap/>
            <w:vAlign w:val="center"/>
          </w:tcPr>
          <w:p w14:paraId="12B50743">
            <w:pPr>
              <w:pStyle w:val="24"/>
              <w:numPr>
                <w:ilvl w:val="0"/>
                <w:numId w:val="0"/>
              </w:numPr>
              <w:snapToGrid w:val="0"/>
              <w:ind w:left="-51" w:leftChars="0"/>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服务响应时间、故障解决方案</w:t>
            </w:r>
          </w:p>
          <w:p w14:paraId="00CEA183">
            <w:pPr>
              <w:snapToGrid w:val="0"/>
              <w:ind w:left="-50"/>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noWrap/>
            <w:vAlign w:val="center"/>
          </w:tcPr>
          <w:p w14:paraId="44AA0899">
            <w:pPr>
              <w:snapToGrid w:val="0"/>
              <w:ind w:left="-50"/>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0-15分</w:t>
            </w:r>
          </w:p>
        </w:tc>
        <w:tc>
          <w:tcPr>
            <w:tcW w:w="6559" w:type="dxa"/>
            <w:tcBorders>
              <w:top w:val="single" w:color="auto" w:sz="4" w:space="0"/>
              <w:left w:val="single" w:color="auto" w:sz="4" w:space="0"/>
              <w:bottom w:val="single" w:color="auto" w:sz="4" w:space="0"/>
              <w:right w:val="single" w:color="auto" w:sz="4" w:space="0"/>
            </w:tcBorders>
            <w:noWrap/>
            <w:vAlign w:val="center"/>
          </w:tcPr>
          <w:p w14:paraId="4310A974">
            <w:pPr>
              <w:pStyle w:val="24"/>
              <w:numPr>
                <w:ilvl w:val="0"/>
                <w:numId w:val="0"/>
              </w:numPr>
              <w:snapToGrid w:val="0"/>
              <w:ind w:left="-51" w:leftChars="0"/>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1.服务响应及时、故障解决方案考虑充分措施有效得14-15分；</w:t>
            </w:r>
          </w:p>
          <w:p w14:paraId="63A19578">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2.服务响应及时、故障解决合理得10-13分；</w:t>
            </w:r>
          </w:p>
          <w:p w14:paraId="14D825D0">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3.服务响应及时、故障解决较合理得6-9分；</w:t>
            </w:r>
          </w:p>
          <w:p w14:paraId="7CAA9283">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4.服务响应不及时、措施一般得2-5分；</w:t>
            </w:r>
          </w:p>
          <w:p w14:paraId="6C7CADAA">
            <w:pPr>
              <w:pStyle w:val="24"/>
              <w:numPr>
                <w:ilvl w:val="0"/>
                <w:numId w:val="0"/>
              </w:numPr>
              <w:snapToGrid w:val="0"/>
              <w:ind w:left="-51" w:leftChars="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5.服务响应不及时方案措施差得1分，无相关内容得0分。</w:t>
            </w:r>
          </w:p>
        </w:tc>
      </w:tr>
    </w:tbl>
    <w:p w14:paraId="3CBDDC2C">
      <w:pPr>
        <w:spacing w:line="360" w:lineRule="auto"/>
        <w:rPr>
          <w:rFonts w:hint="eastAsia" w:asciiTheme="majorEastAsia" w:hAnsiTheme="majorEastAsia" w:eastAsiaTheme="majorEastAsia" w:cstheme="majorEastAsia"/>
          <w:sz w:val="24"/>
        </w:rPr>
      </w:pPr>
    </w:p>
    <w:p w14:paraId="0D67F59C">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w:t>
      </w:r>
    </w:p>
    <w:p w14:paraId="4531D35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评标依据以投标人商务技术文件中加盖有效公章的证书/证明文件复印件为准；</w:t>
      </w:r>
    </w:p>
    <w:p w14:paraId="4A1770B0">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业绩评分项，投标人须提供证明材料，证明材料以评标标准要求为准。评标委员会、采购机构在项目评审直至合同签订、履约期间，有权要求投标人出具投标文件中的合同文本原件，予以确认其的真实性和有效性，如出现与事实不符等情况，将根据有关规定以“提供虚假材料谋取中标”予以处理。</w:t>
      </w:r>
    </w:p>
    <w:p w14:paraId="2318282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投标人售后服务机构，应提交场地租赁协议、营业执照等证明材料。</w:t>
      </w:r>
    </w:p>
    <w:p w14:paraId="5C703D89">
      <w:pPr>
        <w:spacing w:line="360" w:lineRule="auto"/>
        <w:rPr>
          <w:rFonts w:asciiTheme="majorEastAsia" w:hAnsiTheme="majorEastAsia" w:eastAsiaTheme="majorEastAsia" w:cstheme="majorEastAsia"/>
          <w:sz w:val="24"/>
        </w:rPr>
      </w:pPr>
    </w:p>
    <w:p w14:paraId="21F4C235">
      <w:pPr>
        <w:spacing w:line="360" w:lineRule="auto"/>
        <w:rPr>
          <w:rFonts w:asciiTheme="majorEastAsia" w:hAnsiTheme="majorEastAsia" w:eastAsiaTheme="majorEastAsia" w:cstheme="majorEastAsia"/>
          <w:sz w:val="24"/>
        </w:rPr>
      </w:pPr>
    </w:p>
    <w:p w14:paraId="4F5AA318">
      <w:pPr>
        <w:spacing w:line="360" w:lineRule="auto"/>
        <w:rPr>
          <w:rFonts w:asciiTheme="majorEastAsia" w:hAnsiTheme="majorEastAsia" w:eastAsiaTheme="majorEastAsia" w:cstheme="majorEastAsia"/>
          <w:sz w:val="24"/>
        </w:rPr>
      </w:pPr>
    </w:p>
    <w:p w14:paraId="51421A60">
      <w:pPr>
        <w:spacing w:line="360" w:lineRule="auto"/>
        <w:rPr>
          <w:rFonts w:asciiTheme="majorEastAsia" w:hAnsiTheme="majorEastAsia" w:eastAsiaTheme="majorEastAsia" w:cstheme="majorEastAsia"/>
          <w:sz w:val="24"/>
        </w:rPr>
      </w:pPr>
    </w:p>
    <w:p w14:paraId="32A73F7D">
      <w:pPr>
        <w:spacing w:line="360" w:lineRule="auto"/>
        <w:rPr>
          <w:rFonts w:asciiTheme="majorEastAsia" w:hAnsiTheme="majorEastAsia" w:eastAsiaTheme="majorEastAsia" w:cstheme="majorEastAsia"/>
          <w:sz w:val="24"/>
        </w:rPr>
      </w:pPr>
    </w:p>
    <w:p w14:paraId="00E22A63">
      <w:pPr>
        <w:spacing w:line="360" w:lineRule="auto"/>
        <w:rPr>
          <w:rFonts w:asciiTheme="majorEastAsia" w:hAnsiTheme="majorEastAsia" w:eastAsiaTheme="majorEastAsia" w:cstheme="majorEastAsia"/>
          <w:sz w:val="24"/>
        </w:rPr>
      </w:pPr>
    </w:p>
    <w:p w14:paraId="24DE488B">
      <w:pPr>
        <w:spacing w:line="360" w:lineRule="auto"/>
        <w:rPr>
          <w:rFonts w:asciiTheme="majorEastAsia" w:hAnsiTheme="majorEastAsia" w:eastAsiaTheme="majorEastAsia" w:cstheme="majorEastAsia"/>
          <w:sz w:val="24"/>
        </w:rPr>
      </w:pPr>
    </w:p>
    <w:p w14:paraId="15C9EDF2">
      <w:pPr>
        <w:spacing w:line="360" w:lineRule="auto"/>
        <w:ind w:firstLine="590"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2、商务评分</w:t>
      </w:r>
      <w:r>
        <w:rPr>
          <w:rFonts w:hint="eastAsia" w:asciiTheme="majorEastAsia" w:hAnsiTheme="majorEastAsia" w:eastAsiaTheme="majorEastAsia" w:cstheme="majorEastAsia"/>
          <w:b/>
          <w:sz w:val="24"/>
          <w:lang w:val="en-US" w:eastAsia="zh-CN"/>
        </w:rPr>
        <w:t>2</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2</w:t>
      </w:r>
      <w:r>
        <w:rPr>
          <w:rFonts w:hint="eastAsia" w:asciiTheme="majorEastAsia" w:hAnsiTheme="majorEastAsia" w:eastAsiaTheme="majorEastAsia" w:cstheme="majorEastAsia"/>
          <w:b/>
          <w:sz w:val="24"/>
        </w:rPr>
        <w:t>0%）：</w:t>
      </w:r>
    </w:p>
    <w:p w14:paraId="21DD73E1">
      <w:pPr>
        <w:spacing w:line="360" w:lineRule="auto"/>
        <w:ind w:firstLine="588" w:firstLineChars="2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满足招标文件要求且投标报价面值最低的投标报价为评标基准价，</w:t>
      </w:r>
      <w:r>
        <w:rPr>
          <w:rFonts w:hint="eastAsia" w:asciiTheme="minorEastAsia" w:hAnsiTheme="minorEastAsia"/>
          <w:b/>
          <w:bCs/>
          <w:color w:val="FF0000"/>
          <w:sz w:val="24"/>
          <w:u w:val="single"/>
        </w:rPr>
        <w:t>如报价低于所有投标人平均报价的50%时，需提供成本说明，否则视为无效投标。</w:t>
      </w:r>
      <w:r>
        <w:rPr>
          <w:rFonts w:hint="eastAsia" w:asciiTheme="majorEastAsia" w:hAnsiTheme="majorEastAsia" w:eastAsiaTheme="majorEastAsia" w:cstheme="majorEastAsia"/>
          <w:sz w:val="24"/>
        </w:rPr>
        <w:t>其余投标人投标报价与该基准价对比，计算出商务报价评分值（保留小数2位）：</w:t>
      </w:r>
    </w:p>
    <w:p w14:paraId="6A806D0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（1）有效投标人的投标报价等于评标基准价时其报价分为满分</w:t>
      </w: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rPr>
        <w:t>0分；</w:t>
      </w:r>
    </w:p>
    <w:p w14:paraId="64C53BB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（2）其他投标人的价格分按以下公式计算：</w:t>
      </w:r>
    </w:p>
    <w:p w14:paraId="0E1AE5A8">
      <w:pPr>
        <w:spacing w:line="360" w:lineRule="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投标报价得分=（评分基准价/投标人投标报价）× 价格权值 ×100（保留小数2位）</w:t>
      </w:r>
      <w:r>
        <w:rPr>
          <w:rFonts w:hint="eastAsia" w:asciiTheme="majorEastAsia" w:hAnsiTheme="majorEastAsia" w:eastAsiaTheme="majorEastAsia" w:cstheme="majorEastAsia"/>
          <w:sz w:val="24"/>
          <w:lang w:eastAsia="zh-CN"/>
        </w:rPr>
        <w:t>。</w:t>
      </w:r>
    </w:p>
    <w:p w14:paraId="4ED62A74">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（4）投标人所报总价不得超过预算金额，否则当无效标处理。</w:t>
      </w:r>
    </w:p>
    <w:p w14:paraId="28CF6CB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（三）综合得分（100分）（权值100%）</w:t>
      </w:r>
    </w:p>
    <w:p w14:paraId="712B17B5">
      <w:pPr>
        <w:spacing w:line="360" w:lineRule="auto"/>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14:paraId="73126684">
      <w:pPr>
        <w:spacing w:line="360" w:lineRule="auto"/>
      </w:pPr>
    </w:p>
    <w:p w14:paraId="6E6BF2FA">
      <w:r>
        <w:rPr>
          <w:rFonts w:hint="eastAsia" w:ascii="新宋体" w:hAnsi="新宋体" w:eastAsia="新宋体" w:cs="宋体"/>
          <w:b/>
          <w:bCs/>
          <w:kern w:val="0"/>
          <w:sz w:val="32"/>
          <w:szCs w:val="32"/>
        </w:rPr>
        <w:br w:type="page"/>
      </w:r>
    </w:p>
    <w:p w14:paraId="22D45BAC">
      <w:pPr>
        <w:rPr>
          <w:rFonts w:ascii="新宋体" w:hAnsi="新宋体" w:eastAsia="新宋体" w:cs="宋体"/>
          <w:b/>
          <w:bCs/>
          <w:kern w:val="0"/>
          <w:sz w:val="32"/>
          <w:szCs w:val="32"/>
        </w:rPr>
      </w:pPr>
    </w:p>
    <w:p w14:paraId="6185DE63">
      <w:pPr>
        <w:jc w:val="left"/>
        <w:rPr>
          <w:sz w:val="24"/>
        </w:rPr>
      </w:pPr>
      <w:r>
        <w:rPr>
          <w:rFonts w:hint="eastAsia"/>
          <w:sz w:val="24"/>
        </w:rPr>
        <w:t>附件一</w:t>
      </w:r>
    </w:p>
    <w:p w14:paraId="5ED3AB42">
      <w:pPr>
        <w:spacing w:line="460" w:lineRule="exact"/>
        <w:jc w:val="center"/>
        <w:outlineLvl w:val="3"/>
        <w:rPr>
          <w:rFonts w:ascii="宋体" w:hAnsi="宋体" w:cs="宋体"/>
          <w:bCs/>
          <w:szCs w:val="28"/>
          <w:lang w:val="zh-CN"/>
        </w:rPr>
      </w:pPr>
      <w:r>
        <w:rPr>
          <w:rFonts w:hint="eastAsia" w:ascii="宋体" w:hAnsi="宋体" w:cs="宋体"/>
          <w:b/>
          <w:bCs/>
          <w:sz w:val="28"/>
          <w:szCs w:val="28"/>
          <w:lang w:val="zh-CN"/>
        </w:rPr>
        <w:t>投标函</w:t>
      </w:r>
    </w:p>
    <w:p w14:paraId="2AA1F274">
      <w:pPr>
        <w:spacing w:line="460" w:lineRule="exact"/>
        <w:rPr>
          <w:rFonts w:ascii="宋体" w:hAnsi="宋体" w:cs="宋体"/>
          <w:sz w:val="22"/>
          <w:szCs w:val="22"/>
        </w:rPr>
      </w:pPr>
      <w:r>
        <w:rPr>
          <w:rFonts w:hint="eastAsia" w:ascii="宋体" w:hAnsi="宋体" w:cs="宋体"/>
          <w:sz w:val="22"/>
          <w:szCs w:val="22"/>
        </w:rPr>
        <w:t xml:space="preserve">             </w:t>
      </w:r>
    </w:p>
    <w:p w14:paraId="4D77AF9F">
      <w:pPr>
        <w:spacing w:line="460" w:lineRule="exact"/>
        <w:rPr>
          <w:rFonts w:ascii="新宋体" w:hAnsi="新宋体" w:eastAsia="新宋体" w:cs="新宋体"/>
          <w:sz w:val="22"/>
          <w:szCs w:val="22"/>
        </w:rPr>
      </w:pPr>
      <w:r>
        <w:rPr>
          <w:rFonts w:hint="eastAsia" w:ascii="新宋体" w:hAnsi="新宋体" w:eastAsia="新宋体" w:cs="新宋体"/>
          <w:sz w:val="22"/>
          <w:szCs w:val="22"/>
        </w:rPr>
        <w:t>致：温州市第七人民医院</w:t>
      </w:r>
    </w:p>
    <w:p w14:paraId="326ADF61">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根据贵方为</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项目的投标邀请，我方</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（投标人名称）作为投标人正式授权</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（授权代表全名，职务）代表我方处理有关本投标的一切事宜。</w:t>
      </w:r>
    </w:p>
    <w:p w14:paraId="47587200">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在此提交的投标文件中，包括如下内容，并已分别单独密封装袋：</w:t>
      </w:r>
    </w:p>
    <w:p w14:paraId="36268862">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（—）按“招标内容及要求”要求编制的投标文件技术标【正本一份，副本三份】；</w:t>
      </w:r>
    </w:p>
    <w:p w14:paraId="505F45F0">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（二）按“招标内容及要求”要求编制的投标文件商务标【正本一份，副本三份】</w:t>
      </w:r>
    </w:p>
    <w:p w14:paraId="0AD92E23">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我方己完全明白招标文件的所有条款要求，并重申以下几点：</w:t>
      </w:r>
    </w:p>
    <w:p w14:paraId="6A063178">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（一）本投标文件的有效期自投标截止日起</w:t>
      </w:r>
      <w:r>
        <w:rPr>
          <w:rFonts w:hint="eastAsia" w:ascii="新宋体" w:hAnsi="新宋体" w:eastAsia="新宋体" w:cs="新宋体"/>
          <w:b/>
          <w:sz w:val="22"/>
          <w:szCs w:val="22"/>
        </w:rPr>
        <w:t>120天内</w:t>
      </w:r>
      <w:r>
        <w:rPr>
          <w:rFonts w:hint="eastAsia" w:ascii="新宋体" w:hAnsi="新宋体" w:eastAsia="新宋体" w:cs="新宋体"/>
          <w:sz w:val="22"/>
          <w:szCs w:val="22"/>
        </w:rPr>
        <w:t>有效，如中标，有效期将延至合同终止日为止；</w:t>
      </w:r>
    </w:p>
    <w:p w14:paraId="7F253FF5">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（三）我方同意提供按照贵方可能要求的与投标有关的一切数据或资料；</w:t>
      </w:r>
    </w:p>
    <w:p w14:paraId="7D291FFA">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（四）我方理解贵方不一定接受最低报价。</w:t>
      </w:r>
    </w:p>
    <w:p w14:paraId="707D538F">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（六）所有与本投标有关的函件请发往下列地址：</w:t>
      </w:r>
    </w:p>
    <w:p w14:paraId="30D82067">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地址</w:t>
      </w:r>
      <w:r>
        <w:rPr>
          <w:rFonts w:hint="eastAsia" w:ascii="新宋体" w:hAnsi="新宋体" w:eastAsia="新宋体" w:cs="新宋体"/>
          <w:sz w:val="22"/>
          <w:szCs w:val="22"/>
          <w:u w:val="single"/>
        </w:rPr>
        <w:t xml:space="preserve">                           </w:t>
      </w:r>
    </w:p>
    <w:p w14:paraId="0344B9C3">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电话</w:t>
      </w:r>
      <w:r>
        <w:rPr>
          <w:rFonts w:hint="eastAsia" w:ascii="新宋体" w:hAnsi="新宋体" w:eastAsia="新宋体" w:cs="新宋体"/>
          <w:sz w:val="22"/>
          <w:szCs w:val="22"/>
          <w:u w:val="single"/>
        </w:rPr>
        <w:t xml:space="preserve">                           </w:t>
      </w:r>
    </w:p>
    <w:p w14:paraId="6732036B">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传真</w:t>
      </w:r>
      <w:r>
        <w:rPr>
          <w:rFonts w:hint="eastAsia" w:ascii="新宋体" w:hAnsi="新宋体" w:eastAsia="新宋体" w:cs="新宋体"/>
          <w:sz w:val="22"/>
          <w:szCs w:val="22"/>
          <w:u w:val="single"/>
        </w:rPr>
        <w:t xml:space="preserve">                           </w:t>
      </w:r>
    </w:p>
    <w:p w14:paraId="193AAAC2">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电子邮件</w:t>
      </w:r>
      <w:r>
        <w:rPr>
          <w:rFonts w:hint="eastAsia" w:ascii="新宋体" w:hAnsi="新宋体" w:eastAsia="新宋体" w:cs="新宋体"/>
          <w:sz w:val="22"/>
          <w:szCs w:val="22"/>
          <w:u w:val="single"/>
        </w:rPr>
        <w:t xml:space="preserve">                       </w:t>
      </w:r>
    </w:p>
    <w:p w14:paraId="346B6189">
      <w:pPr>
        <w:spacing w:line="420" w:lineRule="exact"/>
        <w:ind w:firstLine="435"/>
        <w:rPr>
          <w:rFonts w:ascii="新宋体" w:hAnsi="新宋体" w:eastAsia="新宋体" w:cs="新宋体"/>
          <w:sz w:val="22"/>
          <w:szCs w:val="22"/>
        </w:rPr>
      </w:pPr>
    </w:p>
    <w:p w14:paraId="4E2723AD">
      <w:pPr>
        <w:spacing w:line="42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投标人名称（公章）</w:t>
      </w:r>
      <w:r>
        <w:rPr>
          <w:rFonts w:hint="eastAsia" w:ascii="新宋体" w:hAnsi="新宋体" w:eastAsia="新宋体" w:cs="新宋体"/>
          <w:sz w:val="22"/>
          <w:szCs w:val="22"/>
          <w:u w:val="single"/>
        </w:rPr>
        <w:t xml:space="preserve">                </w:t>
      </w:r>
    </w:p>
    <w:p w14:paraId="10E99368">
      <w:pPr>
        <w:spacing w:line="42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投标人代表</w:t>
      </w:r>
      <w:r>
        <w:rPr>
          <w:rFonts w:hint="eastAsia" w:ascii="新宋体" w:hAnsi="新宋体" w:eastAsia="新宋体" w:cs="新宋体"/>
          <w:sz w:val="22"/>
          <w:szCs w:val="22"/>
          <w:u w:val="single"/>
        </w:rPr>
        <w:t xml:space="preserve">                        </w:t>
      </w:r>
    </w:p>
    <w:p w14:paraId="4D1DD5F1">
      <w:pPr>
        <w:spacing w:line="460" w:lineRule="exact"/>
        <w:ind w:firstLine="435"/>
        <w:rPr>
          <w:rFonts w:ascii="新宋体" w:hAnsi="新宋体" w:eastAsia="新宋体" w:cs="新宋体"/>
          <w:sz w:val="22"/>
          <w:szCs w:val="22"/>
          <w:u w:val="single"/>
        </w:rPr>
      </w:pPr>
      <w:r>
        <w:rPr>
          <w:rFonts w:hint="eastAsia" w:ascii="新宋体" w:hAnsi="新宋体" w:eastAsia="新宋体" w:cs="新宋体"/>
          <w:sz w:val="22"/>
          <w:szCs w:val="22"/>
        </w:rPr>
        <w:t xml:space="preserve">                                   日   期</w:t>
      </w:r>
      <w:r>
        <w:rPr>
          <w:rFonts w:hint="eastAsia" w:ascii="新宋体" w:hAnsi="新宋体" w:eastAsia="新宋体" w:cs="新宋体"/>
          <w:sz w:val="22"/>
          <w:szCs w:val="22"/>
          <w:u w:val="single"/>
        </w:rPr>
        <w:t xml:space="preserve">                           </w:t>
      </w:r>
    </w:p>
    <w:p w14:paraId="216B2244">
      <w:pPr>
        <w:spacing w:line="460" w:lineRule="exact"/>
        <w:ind w:firstLine="435"/>
        <w:rPr>
          <w:rFonts w:ascii="新宋体" w:hAnsi="新宋体" w:eastAsia="新宋体" w:cs="新宋体"/>
          <w:sz w:val="22"/>
          <w:szCs w:val="22"/>
          <w:u w:val="single"/>
        </w:rPr>
      </w:pPr>
    </w:p>
    <w:p w14:paraId="5128EF6A">
      <w:pPr>
        <w:spacing w:line="460" w:lineRule="exact"/>
        <w:ind w:firstLine="541" w:firstLineChars="245"/>
        <w:outlineLvl w:val="1"/>
        <w:rPr>
          <w:rFonts w:ascii="新宋体" w:hAnsi="新宋体" w:eastAsia="新宋体"/>
          <w:b/>
          <w:bCs/>
          <w:sz w:val="22"/>
          <w:szCs w:val="22"/>
        </w:rPr>
      </w:pPr>
    </w:p>
    <w:p w14:paraId="454A3B25">
      <w:pPr>
        <w:spacing w:line="460" w:lineRule="exact"/>
        <w:ind w:firstLine="541" w:firstLineChars="245"/>
        <w:outlineLvl w:val="1"/>
        <w:rPr>
          <w:rFonts w:ascii="新宋体" w:hAnsi="新宋体" w:eastAsia="新宋体"/>
          <w:b/>
          <w:bCs/>
          <w:sz w:val="22"/>
          <w:szCs w:val="22"/>
        </w:rPr>
      </w:pPr>
    </w:p>
    <w:p w14:paraId="5300FE25">
      <w:pPr>
        <w:spacing w:line="460" w:lineRule="exact"/>
        <w:ind w:firstLine="541" w:firstLineChars="245"/>
        <w:outlineLvl w:val="1"/>
        <w:rPr>
          <w:rFonts w:ascii="新宋体" w:hAnsi="新宋体" w:eastAsia="新宋体"/>
          <w:b/>
          <w:bCs/>
          <w:sz w:val="22"/>
          <w:szCs w:val="22"/>
        </w:rPr>
      </w:pPr>
    </w:p>
    <w:p w14:paraId="23558644">
      <w:pPr>
        <w:rPr>
          <w:rFonts w:ascii="新宋体" w:hAnsi="新宋体" w:eastAsia="新宋体"/>
          <w:b/>
          <w:bCs/>
          <w:sz w:val="22"/>
          <w:szCs w:val="22"/>
        </w:rPr>
      </w:pPr>
    </w:p>
    <w:p w14:paraId="72AF9F77">
      <w:pPr>
        <w:widowControl/>
        <w:spacing w:line="360" w:lineRule="auto"/>
        <w:jc w:val="left"/>
        <w:rPr>
          <w:sz w:val="24"/>
        </w:rPr>
      </w:pPr>
      <w:r>
        <w:rPr>
          <w:rFonts w:hint="eastAsia"/>
          <w:sz w:val="24"/>
        </w:rPr>
        <w:t>附件二：</w:t>
      </w:r>
    </w:p>
    <w:p w14:paraId="369AB066">
      <w:pPr>
        <w:widowControl/>
        <w:spacing w:line="360" w:lineRule="auto"/>
        <w:jc w:val="center"/>
        <w:rPr>
          <w:b/>
          <w:sz w:val="36"/>
          <w:szCs w:val="36"/>
        </w:rPr>
      </w:pPr>
      <w:r>
        <w:rPr>
          <w:rFonts w:hint="eastAsia"/>
          <w:b/>
          <w:sz w:val="36"/>
          <w:szCs w:val="36"/>
        </w:rPr>
        <w:t>法定代表人授权书</w:t>
      </w:r>
    </w:p>
    <w:p w14:paraId="7C88FA51">
      <w:pPr>
        <w:spacing w:line="360" w:lineRule="auto"/>
        <w:rPr>
          <w:rFonts w:ascii="新宋体" w:hAnsi="新宋体" w:eastAsia="新宋体"/>
          <w:sz w:val="24"/>
        </w:rPr>
      </w:pPr>
      <w:r>
        <w:rPr>
          <w:rFonts w:hint="eastAsia" w:ascii="新宋体" w:hAnsi="新宋体" w:eastAsia="新宋体"/>
          <w:sz w:val="24"/>
        </w:rPr>
        <w:t>温州市第七人民医院：</w:t>
      </w:r>
    </w:p>
    <w:p w14:paraId="6B6C9F46">
      <w:pPr>
        <w:spacing w:line="360" w:lineRule="auto"/>
        <w:ind w:firstLine="600" w:firstLineChars="250"/>
        <w:rPr>
          <w:rFonts w:ascii="新宋体" w:hAnsi="新宋体" w:eastAsia="新宋体"/>
          <w:sz w:val="24"/>
        </w:rPr>
      </w:pPr>
      <w:r>
        <w:rPr>
          <w:rFonts w:hint="eastAsia" w:ascii="新宋体" w:hAnsi="新宋体" w:eastAsia="新宋体"/>
          <w:sz w:val="24"/>
          <w:u w:val="single"/>
        </w:rPr>
        <w:t xml:space="preserve">             </w:t>
      </w:r>
      <w:r>
        <w:rPr>
          <w:rFonts w:hint="eastAsia" w:ascii="新宋体" w:hAnsi="新宋体" w:eastAsia="新宋体"/>
          <w:sz w:val="24"/>
        </w:rPr>
        <w:t>（投标人全称）法定代表人</w:t>
      </w:r>
      <w:r>
        <w:rPr>
          <w:rFonts w:hint="eastAsia" w:ascii="新宋体" w:hAnsi="新宋体" w:eastAsia="新宋体"/>
          <w:sz w:val="24"/>
          <w:u w:val="single"/>
        </w:rPr>
        <w:t xml:space="preserve">          （</w:t>
      </w:r>
      <w:r>
        <w:rPr>
          <w:rFonts w:hint="eastAsia" w:ascii="新宋体" w:hAnsi="新宋体" w:eastAsia="新宋体"/>
          <w:sz w:val="24"/>
        </w:rPr>
        <w:t>法定代表人姓名），身份证号：</w:t>
      </w:r>
      <w:r>
        <w:rPr>
          <w:rFonts w:hint="eastAsia" w:ascii="新宋体" w:hAnsi="新宋体" w:eastAsia="新宋体"/>
          <w:sz w:val="24"/>
          <w:u w:val="single"/>
        </w:rPr>
        <w:t xml:space="preserve">           </w:t>
      </w:r>
      <w:r>
        <w:rPr>
          <w:rFonts w:hint="eastAsia" w:ascii="新宋体" w:hAnsi="新宋体" w:eastAsia="新宋体"/>
          <w:sz w:val="24"/>
        </w:rPr>
        <w:t xml:space="preserve"> 授权</w:t>
      </w:r>
      <w:r>
        <w:rPr>
          <w:rFonts w:hint="eastAsia" w:ascii="新宋体" w:hAnsi="新宋体" w:eastAsia="新宋体"/>
          <w:sz w:val="24"/>
          <w:u w:val="single"/>
        </w:rPr>
        <w:t xml:space="preserve">         </w:t>
      </w:r>
      <w:r>
        <w:rPr>
          <w:rFonts w:hint="eastAsia" w:ascii="新宋体" w:hAnsi="新宋体" w:eastAsia="新宋体"/>
          <w:sz w:val="24"/>
        </w:rPr>
        <w:t>（全权代表姓名），身份证号：</w:t>
      </w:r>
      <w:r>
        <w:rPr>
          <w:rFonts w:hint="eastAsia" w:ascii="新宋体" w:hAnsi="新宋体" w:eastAsia="新宋体"/>
          <w:sz w:val="24"/>
          <w:u w:val="single"/>
        </w:rPr>
        <w:t xml:space="preserve">        </w:t>
      </w:r>
      <w:r>
        <w:rPr>
          <w:rFonts w:hint="eastAsia" w:ascii="新宋体" w:hAnsi="新宋体" w:eastAsia="新宋体"/>
          <w:sz w:val="24"/>
        </w:rPr>
        <w:t>为全权代表，参加贵单位组织的（</w:t>
      </w:r>
      <w:r>
        <w:rPr>
          <w:rFonts w:hint="eastAsia" w:ascii="新宋体" w:hAnsi="新宋体" w:eastAsia="新宋体"/>
          <w:sz w:val="24"/>
          <w:u w:val="single"/>
        </w:rPr>
        <w:t xml:space="preserve">                    </w:t>
      </w:r>
      <w:r>
        <w:rPr>
          <w:rFonts w:hint="eastAsia" w:ascii="新宋体" w:hAnsi="新宋体" w:eastAsia="新宋体"/>
          <w:sz w:val="24"/>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rPr>
      </w:pPr>
      <w:r>
        <w:rPr>
          <w:rFonts w:hint="eastAsia" w:ascii="新宋体" w:hAnsi="新宋体" w:eastAsia="新宋体"/>
          <w:sz w:val="24"/>
        </w:rPr>
        <w:t xml:space="preserve"> </w:t>
      </w:r>
    </w:p>
    <w:p w14:paraId="33D0BA8C">
      <w:pPr>
        <w:spacing w:line="360" w:lineRule="auto"/>
        <w:rPr>
          <w:rFonts w:ascii="新宋体" w:hAnsi="新宋体" w:eastAsia="新宋体"/>
          <w:sz w:val="24"/>
        </w:rPr>
      </w:pPr>
      <w:r>
        <w:rPr>
          <w:rFonts w:hint="eastAsia" w:ascii="新宋体" w:hAnsi="新宋体" w:eastAsia="新宋体"/>
          <w:sz w:val="24"/>
        </w:rPr>
        <w:t>法定代表人(签字或盖章)：</w:t>
      </w:r>
    </w:p>
    <w:p w14:paraId="773BC209">
      <w:pPr>
        <w:spacing w:line="360" w:lineRule="auto"/>
        <w:rPr>
          <w:rFonts w:ascii="新宋体" w:hAnsi="新宋体" w:eastAsia="新宋体"/>
          <w:sz w:val="24"/>
        </w:rPr>
      </w:pPr>
      <w:r>
        <w:rPr>
          <w:rFonts w:hint="eastAsia" w:ascii="新宋体" w:hAnsi="新宋体" w:eastAsia="新宋体"/>
          <w:sz w:val="24"/>
        </w:rPr>
        <w:t>投标人全称（公章）：</w:t>
      </w:r>
    </w:p>
    <w:p w14:paraId="01D81252">
      <w:pPr>
        <w:widowControl/>
        <w:spacing w:line="360" w:lineRule="auto"/>
        <w:jc w:val="left"/>
        <w:rPr>
          <w:sz w:val="24"/>
        </w:rPr>
      </w:pPr>
      <w:r>
        <w:rPr>
          <w:rFonts w:hint="eastAsia" w:ascii="新宋体" w:hAnsi="新宋体" w:eastAsia="新宋体"/>
          <w:sz w:val="24"/>
        </w:rPr>
        <w:t>日   期：</w:t>
      </w:r>
    </w:p>
    <w:p w14:paraId="4A3177FE">
      <w:pPr>
        <w:spacing w:line="360" w:lineRule="auto"/>
        <w:rPr>
          <w:rFonts w:ascii="新宋体" w:hAnsi="新宋体" w:eastAsia="新宋体"/>
          <w:sz w:val="24"/>
        </w:rPr>
      </w:pPr>
    </w:p>
    <w:p w14:paraId="27CEA21A">
      <w:pPr>
        <w:spacing w:line="360" w:lineRule="auto"/>
        <w:rPr>
          <w:rFonts w:ascii="新宋体" w:hAnsi="新宋体" w:eastAsia="新宋体"/>
          <w:sz w:val="24"/>
        </w:rPr>
      </w:pPr>
      <w:r>
        <w:rPr>
          <w:rFonts w:hint="eastAsia" w:ascii="新宋体" w:hAnsi="新宋体" w:eastAsia="新宋体"/>
          <w:sz w:val="24"/>
        </w:rPr>
        <w:t>法定代表人身份证复印件或扫描件（正反面）：</w:t>
      </w:r>
    </w:p>
    <w:p w14:paraId="5A7741B2">
      <w:pPr>
        <w:spacing w:line="360" w:lineRule="auto"/>
        <w:rPr>
          <w:rFonts w:ascii="新宋体" w:hAnsi="新宋体" w:eastAsia="新宋体"/>
          <w:sz w:val="24"/>
        </w:rPr>
      </w:pPr>
    </w:p>
    <w:p w14:paraId="27118B49">
      <w:pPr>
        <w:spacing w:line="360" w:lineRule="auto"/>
        <w:rPr>
          <w:rFonts w:ascii="新宋体" w:hAnsi="新宋体" w:eastAsia="新宋体"/>
          <w:sz w:val="24"/>
        </w:rPr>
      </w:pPr>
    </w:p>
    <w:p w14:paraId="5790E4F1">
      <w:pPr>
        <w:spacing w:line="360" w:lineRule="auto"/>
        <w:rPr>
          <w:rFonts w:ascii="新宋体" w:hAnsi="新宋体" w:eastAsia="新宋体"/>
          <w:sz w:val="24"/>
        </w:rPr>
      </w:pPr>
    </w:p>
    <w:p w14:paraId="2CA9F899">
      <w:pPr>
        <w:spacing w:line="360" w:lineRule="auto"/>
        <w:rPr>
          <w:rFonts w:ascii="新宋体" w:hAnsi="新宋体" w:eastAsia="新宋体"/>
          <w:sz w:val="24"/>
        </w:rPr>
      </w:pPr>
    </w:p>
    <w:p w14:paraId="46B7144A">
      <w:pPr>
        <w:spacing w:line="360" w:lineRule="auto"/>
        <w:rPr>
          <w:rFonts w:ascii="新宋体" w:hAnsi="新宋体" w:eastAsia="新宋体"/>
          <w:sz w:val="24"/>
        </w:rPr>
      </w:pPr>
    </w:p>
    <w:p w14:paraId="677A725C">
      <w:pPr>
        <w:spacing w:line="360" w:lineRule="auto"/>
        <w:rPr>
          <w:rFonts w:ascii="新宋体" w:hAnsi="新宋体" w:eastAsia="新宋体"/>
          <w:sz w:val="24"/>
        </w:rPr>
      </w:pPr>
    </w:p>
    <w:p w14:paraId="57F18827">
      <w:pPr>
        <w:spacing w:line="360" w:lineRule="auto"/>
        <w:rPr>
          <w:rFonts w:ascii="新宋体" w:hAnsi="新宋体" w:eastAsia="新宋体"/>
          <w:sz w:val="24"/>
        </w:rPr>
      </w:pPr>
    </w:p>
    <w:p w14:paraId="6971194A">
      <w:pPr>
        <w:spacing w:line="360" w:lineRule="auto"/>
        <w:rPr>
          <w:sz w:val="24"/>
        </w:rPr>
      </w:pPr>
      <w:r>
        <w:rPr>
          <w:rFonts w:hint="eastAsia" w:ascii="新宋体" w:hAnsi="新宋体" w:eastAsia="新宋体"/>
          <w:sz w:val="24"/>
        </w:rPr>
        <w:t>授权代表身份证复印件或扫描件（正反面）：</w:t>
      </w:r>
    </w:p>
    <w:p w14:paraId="214BF4E9">
      <w:pPr>
        <w:widowControl/>
        <w:spacing w:line="360" w:lineRule="auto"/>
        <w:jc w:val="left"/>
        <w:rPr>
          <w:sz w:val="24"/>
        </w:rPr>
      </w:pPr>
    </w:p>
    <w:p w14:paraId="53A5B5AD">
      <w:pPr>
        <w:widowControl/>
        <w:spacing w:line="360" w:lineRule="auto"/>
        <w:jc w:val="left"/>
        <w:rPr>
          <w:sz w:val="24"/>
        </w:rPr>
      </w:pPr>
    </w:p>
    <w:p w14:paraId="7C545947">
      <w:pPr>
        <w:widowControl/>
        <w:spacing w:line="360" w:lineRule="auto"/>
        <w:jc w:val="left"/>
        <w:rPr>
          <w:sz w:val="24"/>
        </w:rPr>
      </w:pPr>
    </w:p>
    <w:p w14:paraId="63A267B8">
      <w:pPr>
        <w:widowControl/>
        <w:spacing w:line="360" w:lineRule="auto"/>
        <w:jc w:val="left"/>
        <w:rPr>
          <w:sz w:val="24"/>
        </w:rPr>
      </w:pPr>
      <w:r>
        <w:rPr>
          <w:sz w:val="24"/>
        </w:rPr>
        <w:br w:type="page"/>
      </w:r>
      <w:r>
        <w:rPr>
          <w:rFonts w:hint="eastAsia"/>
          <w:sz w:val="24"/>
        </w:rPr>
        <w:t>附件三：</w:t>
      </w:r>
    </w:p>
    <w:p w14:paraId="7AEA4377">
      <w:pPr>
        <w:adjustRightInd w:val="0"/>
        <w:snapToGrid w:val="0"/>
        <w:spacing w:line="360" w:lineRule="auto"/>
        <w:jc w:val="center"/>
        <w:rPr>
          <w:b/>
          <w:sz w:val="36"/>
          <w:szCs w:val="36"/>
        </w:rPr>
      </w:pPr>
      <w:r>
        <w:rPr>
          <w:b/>
          <w:sz w:val="36"/>
          <w:szCs w:val="36"/>
        </w:rPr>
        <w:t>采购要求响应表</w:t>
      </w:r>
    </w:p>
    <w:p w14:paraId="1411E3C2">
      <w:pPr>
        <w:adjustRightInd w:val="0"/>
        <w:spacing w:line="360" w:lineRule="auto"/>
        <w:rPr>
          <w:spacing w:val="20"/>
          <w:sz w:val="24"/>
        </w:rPr>
      </w:pPr>
      <w:r>
        <w:rPr>
          <w:sz w:val="24"/>
        </w:rPr>
        <w:t>项目名称：</w:t>
      </w:r>
      <w:r>
        <w:rPr>
          <w:sz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adjustRightInd w:val="0"/>
              <w:spacing w:line="360" w:lineRule="auto"/>
              <w:jc w:val="center"/>
              <w:rPr>
                <w:sz w:val="24"/>
              </w:rPr>
            </w:pPr>
            <w:r>
              <w:rPr>
                <w:sz w:val="24"/>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adjustRightInd w:val="0"/>
              <w:spacing w:line="360" w:lineRule="auto"/>
              <w:jc w:val="center"/>
              <w:rPr>
                <w:sz w:val="24"/>
              </w:rPr>
            </w:pPr>
            <w:r>
              <w:rPr>
                <w:rFonts w:hint="eastAsia"/>
                <w:sz w:val="24"/>
              </w:rPr>
              <w:t>比选</w:t>
            </w:r>
            <w:r>
              <w:rPr>
                <w:sz w:val="24"/>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adjustRightInd w:val="0"/>
              <w:spacing w:line="360" w:lineRule="auto"/>
              <w:jc w:val="center"/>
              <w:rPr>
                <w:sz w:val="24"/>
              </w:rPr>
            </w:pPr>
            <w:r>
              <w:rPr>
                <w:sz w:val="24"/>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adjustRightInd w:val="0"/>
              <w:spacing w:line="360" w:lineRule="auto"/>
              <w:jc w:val="center"/>
              <w:rPr>
                <w:sz w:val="24"/>
              </w:rPr>
            </w:pPr>
            <w:r>
              <w:rPr>
                <w:sz w:val="24"/>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adjustRightInd w:val="0"/>
              <w:spacing w:line="360" w:lineRule="auto"/>
              <w:jc w:val="center"/>
              <w:rPr>
                <w:sz w:val="24"/>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adjustRightInd w:val="0"/>
              <w:spacing w:line="360" w:lineRule="auto"/>
              <w:jc w:val="center"/>
              <w:rPr>
                <w:sz w:val="24"/>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adjustRightInd w:val="0"/>
              <w:spacing w:line="360" w:lineRule="auto"/>
              <w:jc w:val="center"/>
              <w:rPr>
                <w:sz w:val="24"/>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adjustRightInd w:val="0"/>
              <w:spacing w:line="360" w:lineRule="auto"/>
              <w:jc w:val="center"/>
              <w:rPr>
                <w:sz w:val="24"/>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adjustRightInd w:val="0"/>
              <w:spacing w:line="360" w:lineRule="auto"/>
              <w:jc w:val="center"/>
              <w:rPr>
                <w:sz w:val="24"/>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adjustRightInd w:val="0"/>
              <w:spacing w:line="360" w:lineRule="auto"/>
              <w:jc w:val="center"/>
              <w:rPr>
                <w:sz w:val="24"/>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adjustRightInd w:val="0"/>
              <w:spacing w:line="360" w:lineRule="auto"/>
              <w:jc w:val="center"/>
              <w:rPr>
                <w:sz w:val="24"/>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adjustRightInd w:val="0"/>
              <w:spacing w:line="360" w:lineRule="auto"/>
              <w:jc w:val="center"/>
              <w:rPr>
                <w:sz w:val="24"/>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adjustRightInd w:val="0"/>
              <w:spacing w:line="360" w:lineRule="auto"/>
              <w:jc w:val="center"/>
              <w:rPr>
                <w:sz w:val="24"/>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adjustRightInd w:val="0"/>
              <w:spacing w:line="360" w:lineRule="auto"/>
              <w:jc w:val="center"/>
              <w:rPr>
                <w:sz w:val="24"/>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adjustRightInd w:val="0"/>
              <w:spacing w:line="360" w:lineRule="auto"/>
              <w:jc w:val="center"/>
              <w:rPr>
                <w:sz w:val="24"/>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adjustRightInd w:val="0"/>
              <w:spacing w:line="360" w:lineRule="auto"/>
              <w:jc w:val="center"/>
              <w:rPr>
                <w:sz w:val="24"/>
              </w:rPr>
            </w:pPr>
            <w:r>
              <w:rPr>
                <w:sz w:val="24"/>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adjustRightInd w:val="0"/>
              <w:spacing w:line="360" w:lineRule="auto"/>
              <w:jc w:val="center"/>
              <w:rPr>
                <w:sz w:val="24"/>
              </w:rPr>
            </w:pPr>
          </w:p>
        </w:tc>
      </w:tr>
    </w:tbl>
    <w:p w14:paraId="627FC90B">
      <w:pPr>
        <w:adjustRightInd w:val="0"/>
        <w:snapToGrid w:val="0"/>
        <w:spacing w:before="50" w:after="50" w:line="360" w:lineRule="auto"/>
        <w:rPr>
          <w:b/>
          <w:bCs/>
          <w:sz w:val="24"/>
        </w:rPr>
      </w:pPr>
      <w:r>
        <w:rPr>
          <w:b/>
          <w:bCs/>
          <w:sz w:val="24"/>
        </w:rPr>
        <w:t>注：</w:t>
      </w:r>
    </w:p>
    <w:p w14:paraId="4F0B6463">
      <w:pPr>
        <w:numPr>
          <w:ilvl w:val="1"/>
          <w:numId w:val="5"/>
        </w:numPr>
        <w:tabs>
          <w:tab w:val="left" w:pos="540"/>
        </w:tabs>
        <w:adjustRightInd w:val="0"/>
        <w:snapToGrid w:val="0"/>
        <w:spacing w:before="50" w:after="50" w:line="360" w:lineRule="auto"/>
        <w:ind w:left="540" w:hanging="540"/>
        <w:rPr>
          <w:b/>
          <w:bCs/>
          <w:sz w:val="24"/>
        </w:rPr>
      </w:pPr>
      <w:r>
        <w:rPr>
          <w:b/>
          <w:bCs/>
          <w:sz w:val="24"/>
        </w:rPr>
        <w:t>投标人应根据投标设备的性能指标、对照</w:t>
      </w:r>
      <w:r>
        <w:rPr>
          <w:rFonts w:hint="eastAsia"/>
          <w:b/>
          <w:bCs/>
          <w:sz w:val="24"/>
        </w:rPr>
        <w:t>比选</w:t>
      </w:r>
      <w:r>
        <w:rPr>
          <w:b/>
          <w:bCs/>
          <w:sz w:val="24"/>
        </w:rPr>
        <w:t>文件要求一一对应如实填写技术响应表，在“偏离情况”栏注明“正偏离”、“负偏离”或“无偏离”。未按要求填写的，有可能作负偏离处理。</w:t>
      </w:r>
    </w:p>
    <w:p w14:paraId="6F452D3E">
      <w:pPr>
        <w:adjustRightInd w:val="0"/>
        <w:snapToGrid w:val="0"/>
        <w:spacing w:before="50" w:after="50" w:line="360" w:lineRule="auto"/>
        <w:rPr>
          <w:b/>
          <w:bCs/>
          <w:sz w:val="24"/>
        </w:rPr>
      </w:pPr>
    </w:p>
    <w:p w14:paraId="26DB728B">
      <w:pPr>
        <w:adjustRightInd w:val="0"/>
        <w:snapToGrid w:val="0"/>
        <w:spacing w:before="50" w:after="50" w:line="360" w:lineRule="auto"/>
        <w:rPr>
          <w:b/>
          <w:bCs/>
          <w:sz w:val="24"/>
        </w:rPr>
      </w:pPr>
    </w:p>
    <w:p w14:paraId="53886E05">
      <w:pPr>
        <w:adjustRightInd w:val="0"/>
        <w:snapToGrid w:val="0"/>
        <w:spacing w:before="50" w:after="156" w:afterLines="50" w:line="360" w:lineRule="auto"/>
        <w:jc w:val="left"/>
        <w:rPr>
          <w:sz w:val="24"/>
        </w:rPr>
      </w:pPr>
      <w:r>
        <w:rPr>
          <w:b/>
          <w:bCs/>
          <w:sz w:val="24"/>
        </w:rPr>
        <w:t>投标人签章：</w:t>
      </w:r>
      <w:r>
        <w:rPr>
          <w:spacing w:val="20"/>
          <w:sz w:val="24"/>
          <w:u w:val="single"/>
        </w:rPr>
        <w:t xml:space="preserve">            </w:t>
      </w:r>
      <w:r>
        <w:rPr>
          <w:spacing w:val="20"/>
          <w:sz w:val="24"/>
        </w:rPr>
        <w:t xml:space="preserve">              </w:t>
      </w:r>
      <w:r>
        <w:rPr>
          <w:b/>
          <w:bCs/>
          <w:sz w:val="24"/>
        </w:rPr>
        <w:t>日 期：</w:t>
      </w:r>
      <w:r>
        <w:rPr>
          <w:spacing w:val="20"/>
          <w:sz w:val="24"/>
          <w:u w:val="single"/>
        </w:rPr>
        <w:t xml:space="preserve">          </w:t>
      </w:r>
    </w:p>
    <w:p w14:paraId="0600FAA1">
      <w:pPr>
        <w:rPr>
          <w:sz w:val="24"/>
        </w:rPr>
      </w:pPr>
    </w:p>
    <w:p w14:paraId="70A6AAE3">
      <w:pPr>
        <w:rPr>
          <w:rFonts w:ascii="新宋体" w:hAnsi="新宋体" w:eastAsia="新宋体"/>
          <w:b/>
          <w:bCs/>
          <w:sz w:val="22"/>
          <w:szCs w:val="22"/>
        </w:rPr>
      </w:pPr>
      <w:r>
        <w:rPr>
          <w:rFonts w:hint="eastAsia" w:ascii="新宋体" w:hAnsi="新宋体" w:eastAsia="新宋体"/>
          <w:b/>
          <w:bCs/>
          <w:sz w:val="22"/>
          <w:szCs w:val="22"/>
        </w:rPr>
        <w:br w:type="page"/>
      </w:r>
    </w:p>
    <w:p w14:paraId="03CE05EF">
      <w:pPr>
        <w:outlineLvl w:val="1"/>
        <w:rPr>
          <w:rFonts w:ascii="新宋体" w:hAnsi="新宋体" w:eastAsia="新宋体"/>
          <w:sz w:val="24"/>
        </w:rPr>
      </w:pPr>
      <w:r>
        <w:rPr>
          <w:rFonts w:hint="eastAsia" w:ascii="新宋体" w:hAnsi="新宋体" w:eastAsia="新宋体"/>
          <w:sz w:val="24"/>
        </w:rPr>
        <w:t>附件四</w:t>
      </w:r>
    </w:p>
    <w:p w14:paraId="3DB2CB75">
      <w:pPr>
        <w:ind w:left="143" w:leftChars="68"/>
        <w:jc w:val="center"/>
        <w:outlineLvl w:val="2"/>
        <w:rPr>
          <w:rFonts w:ascii="新宋体" w:hAnsi="新宋体" w:eastAsia="新宋体"/>
          <w:b/>
          <w:sz w:val="28"/>
          <w:szCs w:val="28"/>
        </w:rPr>
      </w:pPr>
      <w:r>
        <w:rPr>
          <w:rFonts w:hint="eastAsia" w:ascii="新宋体" w:hAnsi="新宋体" w:eastAsia="新宋体"/>
          <w:b/>
          <w:sz w:val="28"/>
          <w:szCs w:val="28"/>
        </w:rPr>
        <w:t xml:space="preserve">服务方案 </w:t>
      </w:r>
    </w:p>
    <w:p w14:paraId="7AC6A3EC">
      <w:pPr>
        <w:autoSpaceDE w:val="0"/>
        <w:autoSpaceDN w:val="0"/>
        <w:ind w:right="893" w:firstLine="418"/>
        <w:textAlignment w:val="bottom"/>
        <w:rPr>
          <w:rFonts w:ascii="新宋体" w:hAnsi="新宋体" w:eastAsia="新宋体"/>
        </w:rPr>
      </w:pPr>
      <w:r>
        <w:rPr>
          <w:rFonts w:hint="eastAsia" w:ascii="新宋体" w:hAnsi="新宋体" w:eastAsia="新宋体"/>
          <w:b/>
          <w:sz w:val="22"/>
        </w:rPr>
        <w:t>项目名称：                                           项目编号：</w:t>
      </w:r>
      <w:r>
        <w:rPr>
          <w:rFonts w:hint="eastAsia" w:ascii="新宋体" w:hAnsi="新宋体" w:eastAsia="新宋体"/>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C6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vAlign w:val="center"/>
          </w:tcPr>
          <w:p w14:paraId="50589785">
            <w:pPr>
              <w:pStyle w:val="25"/>
              <w:spacing w:after="0"/>
              <w:jc w:val="center"/>
              <w:rPr>
                <w:rFonts w:ascii="新宋体" w:hAnsi="新宋体" w:eastAsia="新宋体"/>
              </w:rPr>
            </w:pPr>
          </w:p>
        </w:tc>
      </w:tr>
    </w:tbl>
    <w:p w14:paraId="252E88CC">
      <w:pPr>
        <w:rPr>
          <w:rFonts w:ascii="新宋体" w:hAnsi="新宋体" w:eastAsia="新宋体"/>
          <w:sz w:val="22"/>
          <w:szCs w:val="22"/>
          <w:lang w:val="zh-CN"/>
        </w:rPr>
      </w:pPr>
      <w:r>
        <w:rPr>
          <w:rFonts w:hint="eastAsia" w:ascii="新宋体" w:hAnsi="新宋体" w:eastAsia="新宋体"/>
          <w:sz w:val="28"/>
        </w:rPr>
        <w:t xml:space="preserve">  </w:t>
      </w:r>
    </w:p>
    <w:p w14:paraId="48798E9F">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投标人全称（盖章）：</w:t>
      </w:r>
    </w:p>
    <w:p w14:paraId="1A2C1EF0">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投标人代表（签字）：</w:t>
      </w:r>
    </w:p>
    <w:p w14:paraId="00B275BE">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 xml:space="preserve">日  期： </w:t>
      </w:r>
    </w:p>
    <w:p w14:paraId="42B66FF5">
      <w:pPr>
        <w:spacing w:line="380" w:lineRule="exact"/>
        <w:outlineLvl w:val="1"/>
        <w:rPr>
          <w:rFonts w:ascii="新宋体" w:hAnsi="新宋体" w:eastAsia="新宋体"/>
          <w:b/>
          <w:bCs/>
          <w:sz w:val="22"/>
          <w:szCs w:val="22"/>
        </w:rPr>
      </w:pPr>
    </w:p>
    <w:p w14:paraId="1501E205">
      <w:pPr>
        <w:spacing w:line="380" w:lineRule="exact"/>
        <w:outlineLvl w:val="1"/>
        <w:rPr>
          <w:rFonts w:ascii="新宋体" w:hAnsi="新宋体" w:eastAsia="新宋体"/>
          <w:b/>
          <w:bCs/>
          <w:sz w:val="22"/>
          <w:szCs w:val="22"/>
        </w:rPr>
      </w:pPr>
    </w:p>
    <w:p w14:paraId="27ABC4AC">
      <w:pPr>
        <w:spacing w:line="360" w:lineRule="auto"/>
        <w:jc w:val="left"/>
        <w:rPr>
          <w:rFonts w:ascii="宋体" w:hAnsi="宋体" w:cs="Courier New"/>
          <w:b/>
          <w:bCs/>
          <w:sz w:val="24"/>
        </w:rPr>
      </w:pPr>
      <w:r>
        <w:rPr>
          <w:rFonts w:hint="eastAsia" w:ascii="宋体" w:hAnsi="宋体" w:cs="Courier New"/>
          <w:bCs/>
          <w:sz w:val="24"/>
        </w:rPr>
        <w:t>附件五：</w:t>
      </w:r>
    </w:p>
    <w:p w14:paraId="5DF971BD">
      <w:pPr>
        <w:spacing w:line="360" w:lineRule="auto"/>
        <w:jc w:val="center"/>
        <w:rPr>
          <w:rFonts w:ascii="宋体" w:hAnsi="宋体" w:cs="Courier New"/>
          <w:b/>
          <w:bCs/>
          <w:sz w:val="36"/>
          <w:szCs w:val="36"/>
        </w:rPr>
      </w:pPr>
      <w:r>
        <w:rPr>
          <w:rFonts w:hint="eastAsia" w:ascii="宋体" w:hAnsi="宋体" w:cs="Courier New"/>
          <w:b/>
          <w:bCs/>
          <w:sz w:val="36"/>
          <w:szCs w:val="36"/>
        </w:rPr>
        <w:t>投标报价单</w:t>
      </w:r>
    </w:p>
    <w:p w14:paraId="5CB4916A">
      <w:pPr>
        <w:spacing w:line="360" w:lineRule="auto"/>
        <w:rPr>
          <w:rFonts w:ascii="宋体" w:hAnsi="宋体"/>
          <w:b/>
          <w:bCs/>
          <w:sz w:val="24"/>
        </w:rPr>
      </w:pPr>
      <w:r>
        <w:rPr>
          <w:rFonts w:hint="eastAsia" w:ascii="宋体" w:hAnsi="宋体" w:cs="Arial"/>
          <w:sz w:val="24"/>
        </w:rPr>
        <w:t>项目名称</w:t>
      </w:r>
      <w:r>
        <w:rPr>
          <w:rFonts w:ascii="宋体" w:hAnsi="宋体" w:cs="Arial"/>
          <w:sz w:val="24"/>
        </w:rPr>
        <w:t xml:space="preserve">：   </w:t>
      </w:r>
      <w:r>
        <w:rPr>
          <w:rFonts w:ascii="宋体" w:hAnsi="宋体" w:cs="Arial"/>
          <w:bCs/>
          <w:sz w:val="24"/>
        </w:rPr>
        <w:t xml:space="preserve">        </w:t>
      </w:r>
      <w:r>
        <w:rPr>
          <w:rFonts w:hint="eastAsia" w:ascii="宋体" w:hAnsi="宋体" w:cs="Arial"/>
          <w:sz w:val="24"/>
        </w:rPr>
        <w:t xml:space="preserve">                  </w:t>
      </w:r>
      <w:r>
        <w:rPr>
          <w:rFonts w:ascii="宋体" w:hAnsi="宋体" w:cs="Arial"/>
          <w:sz w:val="24"/>
        </w:rPr>
        <w:t>（价格单位：人民币元）</w:t>
      </w:r>
    </w:p>
    <w:tbl>
      <w:tblPr>
        <w:tblStyle w:val="18"/>
        <w:tblpPr w:leftFromText="180" w:rightFromText="180" w:vertAnchor="text" w:horzAnchor="page" w:tblpX="1212" w:tblpY="133"/>
        <w:tblOverlap w:val="never"/>
        <w:tblW w:w="981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17"/>
        <w:gridCol w:w="1008"/>
        <w:gridCol w:w="2304"/>
        <w:gridCol w:w="1525"/>
        <w:gridCol w:w="1491"/>
        <w:gridCol w:w="1458"/>
        <w:gridCol w:w="1515"/>
      </w:tblGrid>
      <w:tr w14:paraId="6518E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9" w:hRule="atLeast"/>
        </w:trPr>
        <w:tc>
          <w:tcPr>
            <w:tcW w:w="517" w:type="dxa"/>
            <w:vAlign w:val="center"/>
          </w:tcPr>
          <w:p w14:paraId="21059BAF">
            <w:pPr>
              <w:spacing w:line="360" w:lineRule="auto"/>
              <w:jc w:val="center"/>
              <w:rPr>
                <w:rFonts w:ascii="宋体" w:hAnsi="宋体" w:cs="hakuyoxingshu7000"/>
                <w:b/>
                <w:bCs/>
                <w:sz w:val="24"/>
              </w:rPr>
            </w:pPr>
            <w:r>
              <w:rPr>
                <w:rFonts w:hint="eastAsia" w:ascii="宋体" w:hAnsi="宋体" w:cs="hakuyoxingshu7000"/>
                <w:b/>
                <w:bCs/>
                <w:sz w:val="24"/>
              </w:rPr>
              <w:t>序号</w:t>
            </w:r>
          </w:p>
        </w:tc>
        <w:tc>
          <w:tcPr>
            <w:tcW w:w="1008" w:type="dxa"/>
            <w:vAlign w:val="center"/>
          </w:tcPr>
          <w:p w14:paraId="436A6EF8">
            <w:pPr>
              <w:spacing w:line="360" w:lineRule="auto"/>
              <w:jc w:val="center"/>
              <w:rPr>
                <w:rFonts w:ascii="宋体" w:hAnsi="宋体" w:cs="hakuyoxingshu7000"/>
                <w:b/>
                <w:bCs/>
                <w:sz w:val="24"/>
              </w:rPr>
            </w:pPr>
            <w:r>
              <w:rPr>
                <w:rFonts w:hint="eastAsia" w:ascii="宋体" w:hAnsi="宋体" w:cs="hakuyoxingshu7000"/>
                <w:b/>
                <w:bCs/>
                <w:sz w:val="24"/>
              </w:rPr>
              <w:t>项目内容</w:t>
            </w:r>
          </w:p>
        </w:tc>
        <w:tc>
          <w:tcPr>
            <w:tcW w:w="2304" w:type="dxa"/>
            <w:vAlign w:val="center"/>
          </w:tcPr>
          <w:p w14:paraId="1C89820E">
            <w:pPr>
              <w:spacing w:line="360" w:lineRule="auto"/>
              <w:jc w:val="center"/>
              <w:rPr>
                <w:rFonts w:ascii="宋体" w:hAnsi="宋体" w:cs="hakuyoxingshu7000"/>
                <w:b/>
                <w:bCs/>
                <w:sz w:val="24"/>
              </w:rPr>
            </w:pPr>
            <w:r>
              <w:rPr>
                <w:rFonts w:hint="eastAsia" w:ascii="宋体" w:hAnsi="宋体" w:cs="hakuyoxingshu7000"/>
                <w:b/>
                <w:bCs/>
                <w:sz w:val="24"/>
              </w:rPr>
              <w:t>品牌、型号、规格</w:t>
            </w:r>
          </w:p>
        </w:tc>
        <w:tc>
          <w:tcPr>
            <w:tcW w:w="1525" w:type="dxa"/>
            <w:vAlign w:val="center"/>
          </w:tcPr>
          <w:p w14:paraId="245C41C5">
            <w:pPr>
              <w:spacing w:line="360" w:lineRule="auto"/>
              <w:jc w:val="center"/>
              <w:rPr>
                <w:rFonts w:ascii="宋体" w:hAnsi="宋体" w:cs="hakuyoxingshu7000"/>
                <w:b/>
                <w:bCs/>
                <w:sz w:val="24"/>
              </w:rPr>
            </w:pPr>
            <w:r>
              <w:rPr>
                <w:rFonts w:hint="eastAsia" w:ascii="宋体" w:hAnsi="宋体" w:cs="hakuyoxingshu7000"/>
                <w:b/>
                <w:bCs/>
                <w:sz w:val="24"/>
              </w:rPr>
              <w:t>数量</w:t>
            </w:r>
          </w:p>
        </w:tc>
        <w:tc>
          <w:tcPr>
            <w:tcW w:w="1491" w:type="dxa"/>
            <w:vAlign w:val="center"/>
          </w:tcPr>
          <w:p w14:paraId="3E15C47B">
            <w:pPr>
              <w:spacing w:line="360" w:lineRule="auto"/>
              <w:jc w:val="center"/>
              <w:rPr>
                <w:rFonts w:ascii="宋体" w:hAnsi="宋体" w:cs="hakuyoxingshu7000"/>
                <w:b/>
                <w:bCs/>
                <w:sz w:val="24"/>
              </w:rPr>
            </w:pPr>
            <w:r>
              <w:rPr>
                <w:rFonts w:hint="eastAsia" w:ascii="宋体" w:hAnsi="宋体" w:cs="hakuyoxingshu7000"/>
                <w:b/>
                <w:bCs/>
                <w:sz w:val="24"/>
              </w:rPr>
              <w:t>单价</w:t>
            </w:r>
          </w:p>
        </w:tc>
        <w:tc>
          <w:tcPr>
            <w:tcW w:w="1458" w:type="dxa"/>
            <w:vAlign w:val="center"/>
          </w:tcPr>
          <w:p w14:paraId="23F99DD1">
            <w:pPr>
              <w:spacing w:line="360" w:lineRule="auto"/>
              <w:jc w:val="center"/>
              <w:rPr>
                <w:rFonts w:ascii="宋体" w:hAnsi="宋体" w:cs="hakuyoxingshu7000"/>
                <w:b/>
                <w:bCs/>
                <w:sz w:val="24"/>
              </w:rPr>
            </w:pPr>
            <w:r>
              <w:rPr>
                <w:rFonts w:hint="eastAsia" w:ascii="宋体" w:hAnsi="宋体" w:cs="hakuyoxingshu7000"/>
                <w:b/>
                <w:bCs/>
                <w:sz w:val="24"/>
              </w:rPr>
              <w:t>金额</w:t>
            </w:r>
          </w:p>
        </w:tc>
        <w:tc>
          <w:tcPr>
            <w:tcW w:w="1515" w:type="dxa"/>
            <w:vAlign w:val="center"/>
          </w:tcPr>
          <w:p w14:paraId="70B0D6CB">
            <w:pPr>
              <w:spacing w:line="360" w:lineRule="auto"/>
              <w:jc w:val="center"/>
              <w:rPr>
                <w:rFonts w:ascii="宋体" w:hAnsi="宋体" w:cs="hakuyoxingshu7000"/>
                <w:b/>
                <w:bCs/>
                <w:sz w:val="24"/>
              </w:rPr>
            </w:pPr>
            <w:r>
              <w:rPr>
                <w:rFonts w:hint="eastAsia" w:ascii="宋体" w:hAnsi="宋体" w:cs="hakuyoxingshu7000"/>
                <w:b/>
                <w:bCs/>
                <w:sz w:val="24"/>
              </w:rPr>
              <w:t>备注</w:t>
            </w:r>
          </w:p>
        </w:tc>
      </w:tr>
      <w:tr w14:paraId="34E79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57B69F95">
            <w:pPr>
              <w:spacing w:line="360" w:lineRule="auto"/>
              <w:jc w:val="center"/>
              <w:rPr>
                <w:rFonts w:ascii="宋体" w:hAnsi="宋体" w:cs="hakuyoxingshu7000"/>
                <w:bCs/>
                <w:sz w:val="24"/>
              </w:rPr>
            </w:pPr>
            <w:r>
              <w:rPr>
                <w:rFonts w:hint="eastAsia" w:ascii="宋体" w:hAnsi="宋体" w:cs="hakuyoxingshu7000"/>
                <w:bCs/>
                <w:sz w:val="24"/>
              </w:rPr>
              <w:t>1</w:t>
            </w:r>
          </w:p>
        </w:tc>
        <w:tc>
          <w:tcPr>
            <w:tcW w:w="1008" w:type="dxa"/>
            <w:vAlign w:val="center"/>
          </w:tcPr>
          <w:p w14:paraId="6E383F3E">
            <w:pPr>
              <w:spacing w:line="360" w:lineRule="auto"/>
              <w:rPr>
                <w:rFonts w:ascii="宋体" w:hAnsi="宋体" w:cs="hakuyoxingshu7000"/>
                <w:bCs/>
                <w:sz w:val="24"/>
              </w:rPr>
            </w:pPr>
          </w:p>
        </w:tc>
        <w:tc>
          <w:tcPr>
            <w:tcW w:w="2304" w:type="dxa"/>
            <w:vAlign w:val="center"/>
          </w:tcPr>
          <w:p w14:paraId="584EF199">
            <w:pPr>
              <w:spacing w:line="360" w:lineRule="auto"/>
              <w:rPr>
                <w:rFonts w:ascii="宋体" w:hAnsi="宋体" w:cs="hakuyoxingshu7000"/>
                <w:bCs/>
                <w:sz w:val="24"/>
              </w:rPr>
            </w:pPr>
          </w:p>
        </w:tc>
        <w:tc>
          <w:tcPr>
            <w:tcW w:w="1525" w:type="dxa"/>
            <w:vAlign w:val="center"/>
          </w:tcPr>
          <w:p w14:paraId="487C9B37">
            <w:pPr>
              <w:spacing w:line="360" w:lineRule="auto"/>
              <w:rPr>
                <w:rFonts w:ascii="宋体" w:hAnsi="宋体" w:cs="hakuyoxingshu7000"/>
                <w:bCs/>
                <w:sz w:val="24"/>
              </w:rPr>
            </w:pPr>
          </w:p>
        </w:tc>
        <w:tc>
          <w:tcPr>
            <w:tcW w:w="1491" w:type="dxa"/>
            <w:vAlign w:val="center"/>
          </w:tcPr>
          <w:p w14:paraId="1CB30D8D">
            <w:pPr>
              <w:spacing w:line="360" w:lineRule="auto"/>
              <w:rPr>
                <w:rFonts w:ascii="宋体" w:hAnsi="宋体" w:cs="hakuyoxingshu7000"/>
                <w:b/>
                <w:bCs/>
                <w:sz w:val="24"/>
              </w:rPr>
            </w:pPr>
          </w:p>
        </w:tc>
        <w:tc>
          <w:tcPr>
            <w:tcW w:w="1458" w:type="dxa"/>
            <w:vAlign w:val="center"/>
          </w:tcPr>
          <w:p w14:paraId="704A508A">
            <w:pPr>
              <w:spacing w:line="360" w:lineRule="auto"/>
              <w:rPr>
                <w:rFonts w:ascii="宋体" w:hAnsi="宋体" w:cs="hakuyoxingshu7000"/>
                <w:b/>
                <w:bCs/>
                <w:sz w:val="24"/>
              </w:rPr>
            </w:pPr>
          </w:p>
        </w:tc>
        <w:tc>
          <w:tcPr>
            <w:tcW w:w="1515" w:type="dxa"/>
            <w:vAlign w:val="center"/>
          </w:tcPr>
          <w:p w14:paraId="101FA150">
            <w:pPr>
              <w:spacing w:line="360" w:lineRule="auto"/>
              <w:rPr>
                <w:rFonts w:ascii="宋体" w:hAnsi="宋体" w:cs="hakuyoxingshu7000"/>
                <w:b/>
                <w:bCs/>
                <w:sz w:val="24"/>
              </w:rPr>
            </w:pPr>
          </w:p>
        </w:tc>
      </w:tr>
      <w:tr w14:paraId="78A30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DBDADF4">
            <w:pPr>
              <w:spacing w:line="360" w:lineRule="auto"/>
              <w:jc w:val="center"/>
              <w:rPr>
                <w:rFonts w:ascii="宋体" w:hAnsi="宋体" w:cs="hakuyoxingshu7000"/>
                <w:bCs/>
                <w:sz w:val="24"/>
              </w:rPr>
            </w:pPr>
            <w:r>
              <w:rPr>
                <w:rFonts w:hint="eastAsia" w:ascii="宋体" w:hAnsi="宋体" w:cs="hakuyoxingshu7000"/>
                <w:bCs/>
                <w:sz w:val="24"/>
              </w:rPr>
              <w:t>2</w:t>
            </w:r>
          </w:p>
        </w:tc>
        <w:tc>
          <w:tcPr>
            <w:tcW w:w="1008" w:type="dxa"/>
            <w:vAlign w:val="center"/>
          </w:tcPr>
          <w:p w14:paraId="025B00ED">
            <w:pPr>
              <w:spacing w:line="360" w:lineRule="auto"/>
              <w:rPr>
                <w:rFonts w:ascii="宋体" w:hAnsi="宋体" w:cs="hakuyoxingshu7000"/>
                <w:bCs/>
                <w:sz w:val="24"/>
              </w:rPr>
            </w:pPr>
          </w:p>
        </w:tc>
        <w:tc>
          <w:tcPr>
            <w:tcW w:w="2304" w:type="dxa"/>
            <w:vAlign w:val="center"/>
          </w:tcPr>
          <w:p w14:paraId="2953C44F">
            <w:pPr>
              <w:spacing w:line="360" w:lineRule="auto"/>
              <w:rPr>
                <w:rFonts w:ascii="宋体" w:hAnsi="宋体" w:cs="hakuyoxingshu7000"/>
                <w:bCs/>
                <w:sz w:val="24"/>
              </w:rPr>
            </w:pPr>
          </w:p>
        </w:tc>
        <w:tc>
          <w:tcPr>
            <w:tcW w:w="1525" w:type="dxa"/>
            <w:vAlign w:val="center"/>
          </w:tcPr>
          <w:p w14:paraId="4C44FE28">
            <w:pPr>
              <w:spacing w:line="360" w:lineRule="auto"/>
              <w:rPr>
                <w:rFonts w:ascii="宋体" w:hAnsi="宋体" w:cs="hakuyoxingshu7000"/>
                <w:bCs/>
                <w:sz w:val="24"/>
              </w:rPr>
            </w:pPr>
          </w:p>
        </w:tc>
        <w:tc>
          <w:tcPr>
            <w:tcW w:w="1491" w:type="dxa"/>
            <w:vAlign w:val="center"/>
          </w:tcPr>
          <w:p w14:paraId="56EB844C">
            <w:pPr>
              <w:spacing w:line="360" w:lineRule="auto"/>
              <w:rPr>
                <w:rFonts w:ascii="宋体" w:hAnsi="宋体" w:cs="hakuyoxingshu7000"/>
                <w:b/>
                <w:bCs/>
                <w:sz w:val="24"/>
              </w:rPr>
            </w:pPr>
          </w:p>
        </w:tc>
        <w:tc>
          <w:tcPr>
            <w:tcW w:w="1458" w:type="dxa"/>
            <w:vAlign w:val="center"/>
          </w:tcPr>
          <w:p w14:paraId="02414195">
            <w:pPr>
              <w:spacing w:line="360" w:lineRule="auto"/>
              <w:rPr>
                <w:rFonts w:ascii="宋体" w:hAnsi="宋体" w:cs="hakuyoxingshu7000"/>
                <w:b/>
                <w:bCs/>
                <w:sz w:val="24"/>
              </w:rPr>
            </w:pPr>
          </w:p>
        </w:tc>
        <w:tc>
          <w:tcPr>
            <w:tcW w:w="1515" w:type="dxa"/>
            <w:vAlign w:val="center"/>
          </w:tcPr>
          <w:p w14:paraId="6A1DCC45">
            <w:pPr>
              <w:spacing w:line="360" w:lineRule="auto"/>
              <w:rPr>
                <w:rFonts w:ascii="宋体" w:hAnsi="宋体" w:cs="hakuyoxingshu7000"/>
                <w:b/>
                <w:bCs/>
                <w:sz w:val="24"/>
              </w:rPr>
            </w:pPr>
          </w:p>
        </w:tc>
      </w:tr>
      <w:tr w14:paraId="18131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1DF80A4">
            <w:pPr>
              <w:spacing w:line="360" w:lineRule="auto"/>
              <w:jc w:val="center"/>
              <w:rPr>
                <w:rFonts w:ascii="宋体" w:hAnsi="宋体" w:cs="hakuyoxingshu7000"/>
                <w:bCs/>
                <w:sz w:val="24"/>
              </w:rPr>
            </w:pPr>
            <w:r>
              <w:rPr>
                <w:rFonts w:hint="eastAsia" w:ascii="宋体" w:hAnsi="宋体" w:cs="hakuyoxingshu7000"/>
                <w:bCs/>
                <w:sz w:val="24"/>
              </w:rPr>
              <w:t>3</w:t>
            </w:r>
          </w:p>
        </w:tc>
        <w:tc>
          <w:tcPr>
            <w:tcW w:w="1008" w:type="dxa"/>
            <w:vAlign w:val="center"/>
          </w:tcPr>
          <w:p w14:paraId="6CA52491">
            <w:pPr>
              <w:spacing w:line="360" w:lineRule="auto"/>
              <w:rPr>
                <w:rFonts w:ascii="宋体" w:hAnsi="宋体" w:cs="hakuyoxingshu7000"/>
                <w:bCs/>
                <w:sz w:val="24"/>
              </w:rPr>
            </w:pPr>
          </w:p>
        </w:tc>
        <w:tc>
          <w:tcPr>
            <w:tcW w:w="2304" w:type="dxa"/>
            <w:vAlign w:val="center"/>
          </w:tcPr>
          <w:p w14:paraId="6F6EED04">
            <w:pPr>
              <w:spacing w:line="360" w:lineRule="auto"/>
              <w:rPr>
                <w:rFonts w:ascii="宋体" w:hAnsi="宋体" w:cs="hakuyoxingshu7000"/>
                <w:bCs/>
                <w:sz w:val="24"/>
              </w:rPr>
            </w:pPr>
          </w:p>
        </w:tc>
        <w:tc>
          <w:tcPr>
            <w:tcW w:w="1525" w:type="dxa"/>
            <w:vAlign w:val="center"/>
          </w:tcPr>
          <w:p w14:paraId="37A30D69">
            <w:pPr>
              <w:spacing w:line="360" w:lineRule="auto"/>
              <w:rPr>
                <w:rFonts w:ascii="宋体" w:hAnsi="宋体" w:cs="hakuyoxingshu7000"/>
                <w:bCs/>
                <w:sz w:val="24"/>
              </w:rPr>
            </w:pPr>
          </w:p>
        </w:tc>
        <w:tc>
          <w:tcPr>
            <w:tcW w:w="1491" w:type="dxa"/>
            <w:vAlign w:val="center"/>
          </w:tcPr>
          <w:p w14:paraId="31840FE0">
            <w:pPr>
              <w:spacing w:line="360" w:lineRule="auto"/>
              <w:rPr>
                <w:rFonts w:ascii="宋体" w:hAnsi="宋体" w:cs="hakuyoxingshu7000"/>
                <w:b/>
                <w:bCs/>
                <w:sz w:val="24"/>
              </w:rPr>
            </w:pPr>
          </w:p>
        </w:tc>
        <w:tc>
          <w:tcPr>
            <w:tcW w:w="1458" w:type="dxa"/>
            <w:vAlign w:val="center"/>
          </w:tcPr>
          <w:p w14:paraId="1A91A371">
            <w:pPr>
              <w:spacing w:line="360" w:lineRule="auto"/>
              <w:rPr>
                <w:rFonts w:ascii="宋体" w:hAnsi="宋体" w:cs="hakuyoxingshu7000"/>
                <w:b/>
                <w:bCs/>
                <w:sz w:val="24"/>
              </w:rPr>
            </w:pPr>
          </w:p>
        </w:tc>
        <w:tc>
          <w:tcPr>
            <w:tcW w:w="1515" w:type="dxa"/>
            <w:vAlign w:val="center"/>
          </w:tcPr>
          <w:p w14:paraId="5AE2C45B">
            <w:pPr>
              <w:spacing w:line="360" w:lineRule="auto"/>
              <w:rPr>
                <w:rFonts w:ascii="宋体" w:hAnsi="宋体" w:cs="hakuyoxingshu7000"/>
                <w:b/>
                <w:bCs/>
                <w:sz w:val="24"/>
              </w:rPr>
            </w:pPr>
          </w:p>
        </w:tc>
      </w:tr>
      <w:tr w14:paraId="6E6C2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269820E">
            <w:pPr>
              <w:spacing w:line="360" w:lineRule="auto"/>
              <w:jc w:val="center"/>
              <w:rPr>
                <w:rFonts w:ascii="宋体" w:hAnsi="宋体" w:cs="hakuyoxingshu7000"/>
                <w:bCs/>
                <w:sz w:val="24"/>
              </w:rPr>
            </w:pPr>
            <w:r>
              <w:rPr>
                <w:rFonts w:hint="eastAsia" w:ascii="宋体" w:hAnsi="宋体" w:cs="hakuyoxingshu7000"/>
                <w:bCs/>
                <w:sz w:val="24"/>
              </w:rPr>
              <w:t>4</w:t>
            </w:r>
          </w:p>
        </w:tc>
        <w:tc>
          <w:tcPr>
            <w:tcW w:w="1008" w:type="dxa"/>
            <w:vAlign w:val="center"/>
          </w:tcPr>
          <w:p w14:paraId="24A258BD">
            <w:pPr>
              <w:spacing w:line="360" w:lineRule="auto"/>
              <w:rPr>
                <w:rFonts w:ascii="宋体" w:hAnsi="宋体" w:cs="hakuyoxingshu7000"/>
                <w:bCs/>
                <w:sz w:val="24"/>
              </w:rPr>
            </w:pPr>
          </w:p>
        </w:tc>
        <w:tc>
          <w:tcPr>
            <w:tcW w:w="2304" w:type="dxa"/>
            <w:vAlign w:val="center"/>
          </w:tcPr>
          <w:p w14:paraId="5A6D7BF4">
            <w:pPr>
              <w:spacing w:line="360" w:lineRule="auto"/>
              <w:rPr>
                <w:rFonts w:ascii="宋体" w:hAnsi="宋体" w:cs="hakuyoxingshu7000"/>
                <w:bCs/>
                <w:sz w:val="24"/>
              </w:rPr>
            </w:pPr>
          </w:p>
        </w:tc>
        <w:tc>
          <w:tcPr>
            <w:tcW w:w="1525" w:type="dxa"/>
            <w:vAlign w:val="center"/>
          </w:tcPr>
          <w:p w14:paraId="415F03B5">
            <w:pPr>
              <w:spacing w:line="360" w:lineRule="auto"/>
              <w:rPr>
                <w:rFonts w:ascii="宋体" w:hAnsi="宋体" w:cs="hakuyoxingshu7000"/>
                <w:bCs/>
                <w:sz w:val="24"/>
              </w:rPr>
            </w:pPr>
          </w:p>
        </w:tc>
        <w:tc>
          <w:tcPr>
            <w:tcW w:w="1491" w:type="dxa"/>
            <w:vAlign w:val="center"/>
          </w:tcPr>
          <w:p w14:paraId="448B9FAA">
            <w:pPr>
              <w:spacing w:line="360" w:lineRule="auto"/>
              <w:rPr>
                <w:rFonts w:ascii="宋体" w:hAnsi="宋体" w:cs="hakuyoxingshu7000"/>
                <w:b/>
                <w:bCs/>
                <w:sz w:val="24"/>
              </w:rPr>
            </w:pPr>
          </w:p>
        </w:tc>
        <w:tc>
          <w:tcPr>
            <w:tcW w:w="1458" w:type="dxa"/>
            <w:vAlign w:val="center"/>
          </w:tcPr>
          <w:p w14:paraId="20DEEE85">
            <w:pPr>
              <w:spacing w:line="360" w:lineRule="auto"/>
              <w:rPr>
                <w:rFonts w:ascii="宋体" w:hAnsi="宋体" w:cs="hakuyoxingshu7000"/>
                <w:b/>
                <w:bCs/>
                <w:sz w:val="24"/>
              </w:rPr>
            </w:pPr>
          </w:p>
        </w:tc>
        <w:tc>
          <w:tcPr>
            <w:tcW w:w="1515" w:type="dxa"/>
            <w:vAlign w:val="center"/>
          </w:tcPr>
          <w:p w14:paraId="5D245A06">
            <w:pPr>
              <w:spacing w:line="360" w:lineRule="auto"/>
              <w:rPr>
                <w:rFonts w:ascii="宋体" w:hAnsi="宋体" w:cs="hakuyoxingshu7000"/>
                <w:b/>
                <w:bCs/>
                <w:sz w:val="24"/>
              </w:rPr>
            </w:pPr>
          </w:p>
        </w:tc>
      </w:tr>
      <w:tr w14:paraId="36DDB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0D0D644D">
            <w:pPr>
              <w:spacing w:line="360" w:lineRule="auto"/>
              <w:jc w:val="center"/>
              <w:rPr>
                <w:rFonts w:ascii="宋体" w:hAnsi="宋体" w:cs="hakuyoxingshu7000"/>
                <w:bCs/>
                <w:sz w:val="24"/>
              </w:rPr>
            </w:pPr>
            <w:r>
              <w:rPr>
                <w:rFonts w:hint="eastAsia" w:ascii="宋体" w:hAnsi="宋体" w:cs="hakuyoxingshu7000"/>
                <w:bCs/>
                <w:sz w:val="24"/>
              </w:rPr>
              <w:t>5</w:t>
            </w:r>
          </w:p>
        </w:tc>
        <w:tc>
          <w:tcPr>
            <w:tcW w:w="1008" w:type="dxa"/>
            <w:vAlign w:val="center"/>
          </w:tcPr>
          <w:p w14:paraId="07495637">
            <w:pPr>
              <w:spacing w:line="360" w:lineRule="auto"/>
              <w:rPr>
                <w:rFonts w:ascii="宋体" w:hAnsi="宋体" w:cs="hakuyoxingshu7000"/>
                <w:bCs/>
                <w:sz w:val="24"/>
              </w:rPr>
            </w:pPr>
          </w:p>
        </w:tc>
        <w:tc>
          <w:tcPr>
            <w:tcW w:w="2304" w:type="dxa"/>
            <w:vAlign w:val="center"/>
          </w:tcPr>
          <w:p w14:paraId="33FFF48F">
            <w:pPr>
              <w:spacing w:line="360" w:lineRule="auto"/>
              <w:rPr>
                <w:rFonts w:ascii="宋体" w:hAnsi="宋体" w:cs="hakuyoxingshu7000"/>
                <w:bCs/>
                <w:sz w:val="24"/>
              </w:rPr>
            </w:pPr>
          </w:p>
        </w:tc>
        <w:tc>
          <w:tcPr>
            <w:tcW w:w="1525" w:type="dxa"/>
            <w:vAlign w:val="center"/>
          </w:tcPr>
          <w:p w14:paraId="794E03DD">
            <w:pPr>
              <w:spacing w:line="360" w:lineRule="auto"/>
              <w:rPr>
                <w:rFonts w:ascii="宋体" w:hAnsi="宋体" w:cs="hakuyoxingshu7000"/>
                <w:bCs/>
                <w:sz w:val="24"/>
              </w:rPr>
            </w:pPr>
          </w:p>
        </w:tc>
        <w:tc>
          <w:tcPr>
            <w:tcW w:w="1491" w:type="dxa"/>
            <w:vAlign w:val="center"/>
          </w:tcPr>
          <w:p w14:paraId="62FEAC7A">
            <w:pPr>
              <w:spacing w:line="360" w:lineRule="auto"/>
              <w:rPr>
                <w:rFonts w:ascii="宋体" w:hAnsi="宋体" w:cs="hakuyoxingshu7000"/>
                <w:b/>
                <w:bCs/>
                <w:sz w:val="24"/>
              </w:rPr>
            </w:pPr>
          </w:p>
        </w:tc>
        <w:tc>
          <w:tcPr>
            <w:tcW w:w="1458" w:type="dxa"/>
            <w:vAlign w:val="center"/>
          </w:tcPr>
          <w:p w14:paraId="1552ED17">
            <w:pPr>
              <w:spacing w:line="360" w:lineRule="auto"/>
              <w:rPr>
                <w:rFonts w:ascii="宋体" w:hAnsi="宋体" w:cs="hakuyoxingshu7000"/>
                <w:b/>
                <w:bCs/>
                <w:sz w:val="24"/>
              </w:rPr>
            </w:pPr>
          </w:p>
        </w:tc>
        <w:tc>
          <w:tcPr>
            <w:tcW w:w="1515" w:type="dxa"/>
            <w:vAlign w:val="center"/>
          </w:tcPr>
          <w:p w14:paraId="6410815F">
            <w:pPr>
              <w:spacing w:line="360" w:lineRule="auto"/>
              <w:rPr>
                <w:rFonts w:ascii="宋体" w:hAnsi="宋体" w:cs="hakuyoxingshu7000"/>
                <w:b/>
                <w:bCs/>
                <w:sz w:val="24"/>
              </w:rPr>
            </w:pPr>
          </w:p>
        </w:tc>
      </w:tr>
      <w:tr w14:paraId="1BC37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474EB04">
            <w:pPr>
              <w:spacing w:line="360" w:lineRule="auto"/>
              <w:jc w:val="center"/>
              <w:rPr>
                <w:rFonts w:ascii="宋体" w:hAnsi="宋体" w:cs="hakuyoxingshu7000"/>
                <w:bCs/>
                <w:sz w:val="24"/>
              </w:rPr>
            </w:pPr>
            <w:r>
              <w:rPr>
                <w:rFonts w:hint="eastAsia" w:ascii="宋体" w:hAnsi="宋体" w:cs="hakuyoxingshu7000"/>
                <w:bCs/>
                <w:sz w:val="24"/>
              </w:rPr>
              <w:t>6</w:t>
            </w:r>
          </w:p>
        </w:tc>
        <w:tc>
          <w:tcPr>
            <w:tcW w:w="1008" w:type="dxa"/>
            <w:vAlign w:val="center"/>
          </w:tcPr>
          <w:p w14:paraId="40981366">
            <w:pPr>
              <w:spacing w:line="360" w:lineRule="auto"/>
              <w:rPr>
                <w:rFonts w:ascii="宋体" w:hAnsi="宋体" w:cs="hakuyoxingshu7000"/>
                <w:bCs/>
                <w:sz w:val="24"/>
              </w:rPr>
            </w:pPr>
          </w:p>
        </w:tc>
        <w:tc>
          <w:tcPr>
            <w:tcW w:w="2304" w:type="dxa"/>
            <w:vAlign w:val="center"/>
          </w:tcPr>
          <w:p w14:paraId="6CD165D6">
            <w:pPr>
              <w:spacing w:line="360" w:lineRule="auto"/>
              <w:rPr>
                <w:rFonts w:ascii="宋体" w:hAnsi="宋体" w:cs="hakuyoxingshu7000"/>
                <w:bCs/>
                <w:sz w:val="24"/>
              </w:rPr>
            </w:pPr>
          </w:p>
        </w:tc>
        <w:tc>
          <w:tcPr>
            <w:tcW w:w="1525" w:type="dxa"/>
            <w:vAlign w:val="center"/>
          </w:tcPr>
          <w:p w14:paraId="6FDC58E5">
            <w:pPr>
              <w:spacing w:line="360" w:lineRule="auto"/>
              <w:rPr>
                <w:rFonts w:ascii="宋体" w:hAnsi="宋体" w:cs="hakuyoxingshu7000"/>
                <w:bCs/>
                <w:sz w:val="24"/>
              </w:rPr>
            </w:pPr>
          </w:p>
        </w:tc>
        <w:tc>
          <w:tcPr>
            <w:tcW w:w="1491" w:type="dxa"/>
            <w:vAlign w:val="center"/>
          </w:tcPr>
          <w:p w14:paraId="772553E1">
            <w:pPr>
              <w:spacing w:line="360" w:lineRule="auto"/>
              <w:rPr>
                <w:rFonts w:ascii="宋体" w:hAnsi="宋体" w:cs="hakuyoxingshu7000"/>
                <w:b/>
                <w:bCs/>
                <w:sz w:val="24"/>
              </w:rPr>
            </w:pPr>
          </w:p>
        </w:tc>
        <w:tc>
          <w:tcPr>
            <w:tcW w:w="1458" w:type="dxa"/>
            <w:vAlign w:val="center"/>
          </w:tcPr>
          <w:p w14:paraId="5C0F5102">
            <w:pPr>
              <w:spacing w:line="360" w:lineRule="auto"/>
              <w:rPr>
                <w:rFonts w:ascii="宋体" w:hAnsi="宋体" w:cs="hakuyoxingshu7000"/>
                <w:b/>
                <w:bCs/>
                <w:sz w:val="24"/>
              </w:rPr>
            </w:pPr>
          </w:p>
        </w:tc>
        <w:tc>
          <w:tcPr>
            <w:tcW w:w="1515" w:type="dxa"/>
            <w:vAlign w:val="center"/>
          </w:tcPr>
          <w:p w14:paraId="5DFB519E">
            <w:pPr>
              <w:spacing w:line="360" w:lineRule="auto"/>
              <w:rPr>
                <w:rFonts w:ascii="宋体" w:hAnsi="宋体" w:cs="hakuyoxingshu7000"/>
                <w:b/>
                <w:bCs/>
                <w:sz w:val="24"/>
              </w:rPr>
            </w:pPr>
          </w:p>
        </w:tc>
      </w:tr>
      <w:tr w14:paraId="38A1A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2EEC9BC8">
            <w:pPr>
              <w:spacing w:line="360" w:lineRule="auto"/>
              <w:jc w:val="center"/>
              <w:rPr>
                <w:rFonts w:ascii="宋体" w:hAnsi="宋体" w:cs="hakuyoxingshu7000"/>
                <w:bCs/>
                <w:sz w:val="24"/>
              </w:rPr>
            </w:pPr>
            <w:r>
              <w:rPr>
                <w:rFonts w:hint="eastAsia" w:ascii="宋体" w:hAnsi="宋体" w:cs="hakuyoxingshu7000"/>
                <w:bCs/>
                <w:sz w:val="24"/>
              </w:rPr>
              <w:t>7</w:t>
            </w:r>
          </w:p>
        </w:tc>
        <w:tc>
          <w:tcPr>
            <w:tcW w:w="1008" w:type="dxa"/>
            <w:vAlign w:val="center"/>
          </w:tcPr>
          <w:p w14:paraId="436E19B0">
            <w:pPr>
              <w:spacing w:line="360" w:lineRule="auto"/>
              <w:rPr>
                <w:rFonts w:ascii="宋体" w:hAnsi="宋体" w:cs="hakuyoxingshu7000"/>
                <w:bCs/>
                <w:sz w:val="24"/>
              </w:rPr>
            </w:pPr>
          </w:p>
        </w:tc>
        <w:tc>
          <w:tcPr>
            <w:tcW w:w="2304" w:type="dxa"/>
            <w:vAlign w:val="center"/>
          </w:tcPr>
          <w:p w14:paraId="7D2BECB6">
            <w:pPr>
              <w:spacing w:line="360" w:lineRule="auto"/>
              <w:rPr>
                <w:rFonts w:ascii="宋体" w:hAnsi="宋体" w:cs="hakuyoxingshu7000"/>
                <w:bCs/>
                <w:sz w:val="24"/>
              </w:rPr>
            </w:pPr>
          </w:p>
        </w:tc>
        <w:tc>
          <w:tcPr>
            <w:tcW w:w="1525" w:type="dxa"/>
            <w:vAlign w:val="center"/>
          </w:tcPr>
          <w:p w14:paraId="0815CE23">
            <w:pPr>
              <w:spacing w:line="360" w:lineRule="auto"/>
              <w:rPr>
                <w:rFonts w:ascii="宋体" w:hAnsi="宋体" w:cs="hakuyoxingshu7000"/>
                <w:bCs/>
                <w:sz w:val="24"/>
              </w:rPr>
            </w:pPr>
          </w:p>
        </w:tc>
        <w:tc>
          <w:tcPr>
            <w:tcW w:w="1491" w:type="dxa"/>
            <w:vAlign w:val="center"/>
          </w:tcPr>
          <w:p w14:paraId="244358CB">
            <w:pPr>
              <w:spacing w:line="360" w:lineRule="auto"/>
              <w:rPr>
                <w:rFonts w:ascii="宋体" w:hAnsi="宋体" w:cs="hakuyoxingshu7000"/>
                <w:b/>
                <w:bCs/>
                <w:sz w:val="24"/>
              </w:rPr>
            </w:pPr>
          </w:p>
        </w:tc>
        <w:tc>
          <w:tcPr>
            <w:tcW w:w="1458" w:type="dxa"/>
            <w:vAlign w:val="center"/>
          </w:tcPr>
          <w:p w14:paraId="6F0D493A">
            <w:pPr>
              <w:spacing w:line="360" w:lineRule="auto"/>
              <w:rPr>
                <w:rFonts w:ascii="宋体" w:hAnsi="宋体" w:cs="hakuyoxingshu7000"/>
                <w:b/>
                <w:bCs/>
                <w:sz w:val="24"/>
              </w:rPr>
            </w:pPr>
          </w:p>
        </w:tc>
        <w:tc>
          <w:tcPr>
            <w:tcW w:w="1515" w:type="dxa"/>
            <w:vAlign w:val="center"/>
          </w:tcPr>
          <w:p w14:paraId="22C0D9E3">
            <w:pPr>
              <w:spacing w:line="360" w:lineRule="auto"/>
              <w:rPr>
                <w:rFonts w:ascii="宋体" w:hAnsi="宋体" w:cs="hakuyoxingshu7000"/>
                <w:b/>
                <w:bCs/>
                <w:sz w:val="24"/>
              </w:rPr>
            </w:pPr>
          </w:p>
        </w:tc>
      </w:tr>
      <w:tr w14:paraId="32115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5E4286A">
            <w:pPr>
              <w:spacing w:line="360" w:lineRule="auto"/>
              <w:jc w:val="center"/>
              <w:rPr>
                <w:rFonts w:ascii="宋体" w:hAnsi="宋体" w:cs="hakuyoxingshu7000"/>
                <w:bCs/>
                <w:sz w:val="24"/>
              </w:rPr>
            </w:pPr>
            <w:r>
              <w:rPr>
                <w:rFonts w:hint="eastAsia" w:ascii="宋体" w:hAnsi="宋体" w:cs="hakuyoxingshu7000"/>
                <w:bCs/>
                <w:sz w:val="24"/>
              </w:rPr>
              <w:t>8</w:t>
            </w:r>
          </w:p>
        </w:tc>
        <w:tc>
          <w:tcPr>
            <w:tcW w:w="1008" w:type="dxa"/>
            <w:vAlign w:val="center"/>
          </w:tcPr>
          <w:p w14:paraId="7A743047">
            <w:pPr>
              <w:spacing w:line="360" w:lineRule="auto"/>
              <w:jc w:val="center"/>
              <w:rPr>
                <w:rFonts w:ascii="宋体" w:hAnsi="宋体" w:cs="hakuyoxingshu7000"/>
                <w:b/>
                <w:bCs/>
                <w:sz w:val="24"/>
              </w:rPr>
            </w:pPr>
          </w:p>
        </w:tc>
        <w:tc>
          <w:tcPr>
            <w:tcW w:w="5320" w:type="dxa"/>
            <w:gridSpan w:val="3"/>
            <w:vAlign w:val="center"/>
          </w:tcPr>
          <w:p w14:paraId="3E51F10D">
            <w:pPr>
              <w:spacing w:line="360" w:lineRule="auto"/>
              <w:jc w:val="center"/>
              <w:rPr>
                <w:rFonts w:ascii="宋体" w:hAnsi="宋体" w:cs="hakuyoxingshu7000"/>
                <w:b/>
                <w:bCs/>
                <w:sz w:val="24"/>
              </w:rPr>
            </w:pPr>
            <w:r>
              <w:rPr>
                <w:rFonts w:hint="eastAsia" w:ascii="宋体" w:hAnsi="宋体" w:cs="hakuyoxingshu7000"/>
                <w:b/>
                <w:bCs/>
                <w:sz w:val="24"/>
              </w:rPr>
              <w:t>合计金额：</w:t>
            </w:r>
          </w:p>
        </w:tc>
        <w:tc>
          <w:tcPr>
            <w:tcW w:w="1458" w:type="dxa"/>
            <w:vAlign w:val="center"/>
          </w:tcPr>
          <w:p w14:paraId="0C83CAFB">
            <w:pPr>
              <w:spacing w:line="360" w:lineRule="auto"/>
              <w:rPr>
                <w:rFonts w:ascii="宋体" w:hAnsi="宋体" w:cs="hakuyoxingshu7000"/>
                <w:b/>
                <w:bCs/>
                <w:sz w:val="24"/>
              </w:rPr>
            </w:pPr>
          </w:p>
        </w:tc>
        <w:tc>
          <w:tcPr>
            <w:tcW w:w="1515" w:type="dxa"/>
            <w:vAlign w:val="center"/>
          </w:tcPr>
          <w:p w14:paraId="09630431">
            <w:pPr>
              <w:spacing w:line="360" w:lineRule="auto"/>
              <w:rPr>
                <w:rFonts w:ascii="宋体" w:hAnsi="宋体" w:cs="hakuyoxingshu7000"/>
                <w:b/>
                <w:bCs/>
                <w:sz w:val="24"/>
              </w:rPr>
            </w:pPr>
          </w:p>
        </w:tc>
      </w:tr>
      <w:tr w14:paraId="0D9CB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trPr>
        <w:tc>
          <w:tcPr>
            <w:tcW w:w="1525" w:type="dxa"/>
            <w:gridSpan w:val="2"/>
            <w:vAlign w:val="center"/>
          </w:tcPr>
          <w:p w14:paraId="39D38D63">
            <w:pPr>
              <w:spacing w:line="360" w:lineRule="auto"/>
              <w:rPr>
                <w:rFonts w:ascii="宋体" w:hAnsi="宋体" w:cs="hakuyoxingshu7000"/>
                <w:b/>
                <w:bCs/>
                <w:sz w:val="24"/>
              </w:rPr>
            </w:pPr>
          </w:p>
        </w:tc>
        <w:tc>
          <w:tcPr>
            <w:tcW w:w="8293" w:type="dxa"/>
            <w:gridSpan w:val="5"/>
            <w:vAlign w:val="center"/>
          </w:tcPr>
          <w:p w14:paraId="5B397EFF">
            <w:pPr>
              <w:spacing w:line="360" w:lineRule="auto"/>
              <w:rPr>
                <w:rFonts w:ascii="宋体" w:hAnsi="宋体" w:cs="hakuyoxingshu7000"/>
                <w:b/>
                <w:bCs/>
                <w:sz w:val="24"/>
              </w:rPr>
            </w:pPr>
            <w:r>
              <w:rPr>
                <w:rFonts w:hint="eastAsia" w:ascii="宋体" w:hAnsi="宋体" w:cs="hakuyoxingshu7000"/>
                <w:b/>
                <w:bCs/>
                <w:sz w:val="24"/>
              </w:rPr>
              <w:t>合计投标报价（大写）：                             元人民币</w:t>
            </w:r>
          </w:p>
        </w:tc>
      </w:tr>
    </w:tbl>
    <w:p w14:paraId="4B19D83C">
      <w:pPr>
        <w:spacing w:line="360" w:lineRule="auto"/>
        <w:rPr>
          <w:rFonts w:ascii="宋体" w:hAnsi="宋体" w:cs="Arial"/>
          <w:b/>
          <w:bCs/>
          <w:sz w:val="24"/>
        </w:rPr>
      </w:pPr>
      <w:r>
        <w:rPr>
          <w:rFonts w:hint="eastAsia" w:ascii="新宋体" w:hAnsi="新宋体" w:eastAsia="新宋体"/>
          <w:b/>
          <w:sz w:val="24"/>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rPr>
      </w:pPr>
      <w:r>
        <w:rPr>
          <w:rFonts w:hint="eastAsia" w:ascii="宋体" w:hAnsi="宋体" w:cs="Arial"/>
          <w:b/>
          <w:bCs/>
          <w:sz w:val="24"/>
        </w:rPr>
        <w:t>报价清单请按预估数量×预估单价为总报价。</w:t>
      </w:r>
    </w:p>
    <w:p w14:paraId="0DB14BE1">
      <w:pPr>
        <w:spacing w:line="360" w:lineRule="auto"/>
        <w:rPr>
          <w:rFonts w:ascii="宋体" w:hAnsi="宋体" w:cs="Arial"/>
          <w:b/>
          <w:bCs/>
          <w:sz w:val="24"/>
        </w:rPr>
      </w:pPr>
    </w:p>
    <w:p w14:paraId="720A669C">
      <w:pPr>
        <w:spacing w:line="360" w:lineRule="auto"/>
        <w:ind w:right="-11" w:firstLine="240" w:firstLineChars="100"/>
        <w:rPr>
          <w:rFonts w:ascii="宋体" w:hAnsi="宋体" w:cs="Arial"/>
          <w:sz w:val="24"/>
        </w:rPr>
      </w:pPr>
      <w:r>
        <w:rPr>
          <w:rFonts w:hint="eastAsia" w:ascii="宋体" w:hAnsi="宋体" w:cs="Arial"/>
          <w:sz w:val="24"/>
        </w:rPr>
        <w:t>投标商全称</w:t>
      </w:r>
      <w:r>
        <w:rPr>
          <w:rFonts w:ascii="宋体" w:hAnsi="宋体" w:cs="Arial"/>
          <w:sz w:val="24"/>
        </w:rPr>
        <w:t>（公章）：</w:t>
      </w:r>
      <w:r>
        <w:rPr>
          <w:rFonts w:hint="eastAsia" w:ascii="宋体" w:hAnsi="宋体" w:cs="Arial"/>
          <w:sz w:val="24"/>
          <w:u w:val="single"/>
        </w:rPr>
        <w:t xml:space="preserve">                    </w:t>
      </w:r>
    </w:p>
    <w:p w14:paraId="5D2D9F65">
      <w:pPr>
        <w:spacing w:line="360" w:lineRule="auto"/>
        <w:rPr>
          <w:rFonts w:ascii="宋体" w:hAnsi="宋体"/>
          <w:sz w:val="24"/>
        </w:rPr>
      </w:pPr>
      <w:r>
        <w:rPr>
          <w:rFonts w:hint="eastAsia" w:ascii="宋体" w:hAnsi="宋体"/>
          <w:sz w:val="24"/>
        </w:rPr>
        <w:t xml:space="preserve">  </w:t>
      </w:r>
      <w:r>
        <w:rPr>
          <w:rFonts w:ascii="宋体" w:hAnsi="宋体"/>
          <w:sz w:val="24"/>
        </w:rPr>
        <w:t>日期：</w:t>
      </w:r>
      <w:r>
        <w:rPr>
          <w:rFonts w:hint="eastAsia" w:ascii="宋体" w:hAnsi="宋体"/>
          <w:sz w:val="24"/>
          <w:u w:val="single"/>
        </w:rPr>
        <w:t xml:space="preserve">               </w:t>
      </w:r>
    </w:p>
    <w:p w14:paraId="3480810A">
      <w:pPr>
        <w:spacing w:line="360" w:lineRule="auto"/>
        <w:rPr>
          <w:sz w:val="24"/>
        </w:rPr>
      </w:pPr>
    </w:p>
    <w:p w14:paraId="7A4DF3EC">
      <w:pPr>
        <w:widowControl/>
        <w:spacing w:line="360" w:lineRule="auto"/>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swiss"/>
    <w:pitch w:val="default"/>
    <w:sig w:usb0="E10022FF" w:usb1="C000E47F" w:usb2="00000029" w:usb3="00000000" w:csb0="200001DF" w:csb1="20000000"/>
  </w:font>
  <w:font w:name="hakuyoxingshu7000">
    <w:altName w:val="宋体"/>
    <w:panose1 w:val="00000000000000000000"/>
    <w:charset w:val="86"/>
    <w:family w:val="auto"/>
    <w:pitch w:val="default"/>
    <w:sig w:usb0="00000000" w:usb1="00000000"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899EC"/>
    <w:multiLevelType w:val="singleLevel"/>
    <w:tmpl w:val="A52899EC"/>
    <w:lvl w:ilvl="0" w:tentative="0">
      <w:start w:val="1"/>
      <w:numFmt w:val="decimal"/>
      <w:suff w:val="nothing"/>
      <w:lvlText w:val="%1、"/>
      <w:lvlJc w:val="left"/>
    </w:lvl>
  </w:abstractNum>
  <w:abstractNum w:abstractNumId="1">
    <w:nsid w:val="BE43CA8F"/>
    <w:multiLevelType w:val="singleLevel"/>
    <w:tmpl w:val="BE43CA8F"/>
    <w:lvl w:ilvl="0" w:tentative="0">
      <w:start w:val="1"/>
      <w:numFmt w:val="decimal"/>
      <w:lvlText w:val="%1."/>
      <w:lvlJc w:val="left"/>
      <w:pPr>
        <w:tabs>
          <w:tab w:val="left" w:pos="312"/>
        </w:tabs>
      </w:pPr>
    </w:lvl>
  </w:abstractNum>
  <w:abstractNum w:abstractNumId="2">
    <w:nsid w:val="FC00EF3E"/>
    <w:multiLevelType w:val="singleLevel"/>
    <w:tmpl w:val="FC00EF3E"/>
    <w:lvl w:ilvl="0" w:tentative="0">
      <w:start w:val="1"/>
      <w:numFmt w:val="chineseCounting"/>
      <w:suff w:val="nothing"/>
      <w:lvlText w:val="%1、"/>
      <w:lvlJc w:val="left"/>
      <w:rPr>
        <w:rFonts w:hint="eastAsia"/>
      </w:rPr>
    </w:lvl>
  </w:abstractNum>
  <w:abstractNum w:abstractNumId="3">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D497C9E"/>
    <w:multiLevelType w:val="multilevel"/>
    <w:tmpl w:val="5D497C9E"/>
    <w:lvl w:ilvl="0" w:tentative="0">
      <w:start w:val="1"/>
      <w:numFmt w:val="chineseCountingThousand"/>
      <w:pStyle w:val="2"/>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NWE4MzgzMzNiMjhmZmMxMDNlZjM0NGE0Mjk3N2MifQ=="/>
  </w:docVars>
  <w:rsids>
    <w:rsidRoot w:val="7E9D2BEE"/>
    <w:rsid w:val="00164318"/>
    <w:rsid w:val="003D4B84"/>
    <w:rsid w:val="00637288"/>
    <w:rsid w:val="006D0D95"/>
    <w:rsid w:val="008F65FF"/>
    <w:rsid w:val="00B175E9"/>
    <w:rsid w:val="00DE70E4"/>
    <w:rsid w:val="01735F55"/>
    <w:rsid w:val="01920F12"/>
    <w:rsid w:val="0211337B"/>
    <w:rsid w:val="0217614B"/>
    <w:rsid w:val="02444CFE"/>
    <w:rsid w:val="02693733"/>
    <w:rsid w:val="02702D13"/>
    <w:rsid w:val="02AE55E9"/>
    <w:rsid w:val="031F6931"/>
    <w:rsid w:val="037F7C73"/>
    <w:rsid w:val="0399071A"/>
    <w:rsid w:val="03A32C74"/>
    <w:rsid w:val="03B81543"/>
    <w:rsid w:val="03BE5308"/>
    <w:rsid w:val="03F4702C"/>
    <w:rsid w:val="04137DFA"/>
    <w:rsid w:val="041E1407"/>
    <w:rsid w:val="043A5387"/>
    <w:rsid w:val="04581CB1"/>
    <w:rsid w:val="046805A7"/>
    <w:rsid w:val="046C7126"/>
    <w:rsid w:val="048177A5"/>
    <w:rsid w:val="05104339"/>
    <w:rsid w:val="05252DE6"/>
    <w:rsid w:val="054935FC"/>
    <w:rsid w:val="057D45C7"/>
    <w:rsid w:val="05B2719F"/>
    <w:rsid w:val="05D37841"/>
    <w:rsid w:val="05D610DF"/>
    <w:rsid w:val="060B7A81"/>
    <w:rsid w:val="063437DC"/>
    <w:rsid w:val="063F15D1"/>
    <w:rsid w:val="0663284C"/>
    <w:rsid w:val="06770E4D"/>
    <w:rsid w:val="07016BD4"/>
    <w:rsid w:val="07B40FAC"/>
    <w:rsid w:val="07F608F1"/>
    <w:rsid w:val="084367D4"/>
    <w:rsid w:val="08A43261"/>
    <w:rsid w:val="09181A0E"/>
    <w:rsid w:val="09414AC1"/>
    <w:rsid w:val="09682EB8"/>
    <w:rsid w:val="09701596"/>
    <w:rsid w:val="09B01196"/>
    <w:rsid w:val="09EF276F"/>
    <w:rsid w:val="0A1041B5"/>
    <w:rsid w:val="0A155669"/>
    <w:rsid w:val="0A992ACF"/>
    <w:rsid w:val="0AAC082D"/>
    <w:rsid w:val="0ABB16FD"/>
    <w:rsid w:val="0B280B93"/>
    <w:rsid w:val="0B9E1294"/>
    <w:rsid w:val="0C0F6D61"/>
    <w:rsid w:val="0C1C35C4"/>
    <w:rsid w:val="0C3E373D"/>
    <w:rsid w:val="0C48260B"/>
    <w:rsid w:val="0C811679"/>
    <w:rsid w:val="0C88659A"/>
    <w:rsid w:val="0C9814B5"/>
    <w:rsid w:val="0C992E66"/>
    <w:rsid w:val="0CB67574"/>
    <w:rsid w:val="0CD74F4E"/>
    <w:rsid w:val="0D625D59"/>
    <w:rsid w:val="0DCF4D92"/>
    <w:rsid w:val="0DD57DA6"/>
    <w:rsid w:val="0E1D50C2"/>
    <w:rsid w:val="0E2B3F92"/>
    <w:rsid w:val="0EB126E9"/>
    <w:rsid w:val="0F9811B3"/>
    <w:rsid w:val="0FC6104D"/>
    <w:rsid w:val="0FD86205"/>
    <w:rsid w:val="0FFD20EE"/>
    <w:rsid w:val="102D3FF1"/>
    <w:rsid w:val="107C5C0E"/>
    <w:rsid w:val="10D95F27"/>
    <w:rsid w:val="10F36FE9"/>
    <w:rsid w:val="110E0BAC"/>
    <w:rsid w:val="111927C8"/>
    <w:rsid w:val="114C494B"/>
    <w:rsid w:val="11CB32F9"/>
    <w:rsid w:val="127B54E8"/>
    <w:rsid w:val="12B22195"/>
    <w:rsid w:val="13176A48"/>
    <w:rsid w:val="131E40C5"/>
    <w:rsid w:val="13823917"/>
    <w:rsid w:val="13CA1F19"/>
    <w:rsid w:val="13DD44F2"/>
    <w:rsid w:val="144E2A5F"/>
    <w:rsid w:val="14CA0061"/>
    <w:rsid w:val="14D507B4"/>
    <w:rsid w:val="14E32ED1"/>
    <w:rsid w:val="15E52C78"/>
    <w:rsid w:val="16325C9C"/>
    <w:rsid w:val="1658169C"/>
    <w:rsid w:val="166B13D0"/>
    <w:rsid w:val="16B234A2"/>
    <w:rsid w:val="16BF796D"/>
    <w:rsid w:val="16E70179"/>
    <w:rsid w:val="173845ED"/>
    <w:rsid w:val="17856145"/>
    <w:rsid w:val="17FD24FB"/>
    <w:rsid w:val="18185587"/>
    <w:rsid w:val="182201B4"/>
    <w:rsid w:val="184523CE"/>
    <w:rsid w:val="184E706F"/>
    <w:rsid w:val="187B02C7"/>
    <w:rsid w:val="18E17A47"/>
    <w:rsid w:val="18F00A8A"/>
    <w:rsid w:val="19235266"/>
    <w:rsid w:val="196C08F1"/>
    <w:rsid w:val="1A2521DD"/>
    <w:rsid w:val="1A846F04"/>
    <w:rsid w:val="1A935399"/>
    <w:rsid w:val="1AAF0E80"/>
    <w:rsid w:val="1AC51655"/>
    <w:rsid w:val="1ADA6B24"/>
    <w:rsid w:val="1B4D379A"/>
    <w:rsid w:val="1B5C4EFB"/>
    <w:rsid w:val="1B676A58"/>
    <w:rsid w:val="1B6D2EC4"/>
    <w:rsid w:val="1B943177"/>
    <w:rsid w:val="1B9969DF"/>
    <w:rsid w:val="1BCD3B84"/>
    <w:rsid w:val="1BD532AE"/>
    <w:rsid w:val="1C275729"/>
    <w:rsid w:val="1C5D4C5D"/>
    <w:rsid w:val="1C8431EB"/>
    <w:rsid w:val="1CCE26B8"/>
    <w:rsid w:val="1CDE389D"/>
    <w:rsid w:val="1D525097"/>
    <w:rsid w:val="1DDC2BB3"/>
    <w:rsid w:val="1DF63C75"/>
    <w:rsid w:val="1DF655C9"/>
    <w:rsid w:val="1E01086B"/>
    <w:rsid w:val="1E05197A"/>
    <w:rsid w:val="1E6432D4"/>
    <w:rsid w:val="1E82375A"/>
    <w:rsid w:val="1E960FB4"/>
    <w:rsid w:val="1EEA7AC6"/>
    <w:rsid w:val="1F090697"/>
    <w:rsid w:val="1F7B5265"/>
    <w:rsid w:val="1FD92A7D"/>
    <w:rsid w:val="20140D2A"/>
    <w:rsid w:val="203B6D03"/>
    <w:rsid w:val="206A26F8"/>
    <w:rsid w:val="207215AC"/>
    <w:rsid w:val="20825C93"/>
    <w:rsid w:val="20AC4ABE"/>
    <w:rsid w:val="20B300B6"/>
    <w:rsid w:val="20BE4494"/>
    <w:rsid w:val="210B5C89"/>
    <w:rsid w:val="213056EF"/>
    <w:rsid w:val="214B19AF"/>
    <w:rsid w:val="219C2D85"/>
    <w:rsid w:val="21AE1BD8"/>
    <w:rsid w:val="21B53E47"/>
    <w:rsid w:val="21E30D42"/>
    <w:rsid w:val="22201238"/>
    <w:rsid w:val="225E003A"/>
    <w:rsid w:val="22617B2B"/>
    <w:rsid w:val="226A4C31"/>
    <w:rsid w:val="226B2757"/>
    <w:rsid w:val="22B74B50"/>
    <w:rsid w:val="22C500B9"/>
    <w:rsid w:val="22F4274D"/>
    <w:rsid w:val="23086FED"/>
    <w:rsid w:val="23696C97"/>
    <w:rsid w:val="23CB5BA3"/>
    <w:rsid w:val="23DD5975"/>
    <w:rsid w:val="23E822B1"/>
    <w:rsid w:val="23FA2DFB"/>
    <w:rsid w:val="242D0576"/>
    <w:rsid w:val="24BE3012"/>
    <w:rsid w:val="250003E1"/>
    <w:rsid w:val="250032EF"/>
    <w:rsid w:val="25396B3D"/>
    <w:rsid w:val="25494E0C"/>
    <w:rsid w:val="256F255E"/>
    <w:rsid w:val="2601367E"/>
    <w:rsid w:val="260E1459"/>
    <w:rsid w:val="26647BE9"/>
    <w:rsid w:val="26CB1FFA"/>
    <w:rsid w:val="277327DA"/>
    <w:rsid w:val="278A02F5"/>
    <w:rsid w:val="27AC7A9A"/>
    <w:rsid w:val="27BA6FBE"/>
    <w:rsid w:val="282707F3"/>
    <w:rsid w:val="28AC341B"/>
    <w:rsid w:val="28F33F9C"/>
    <w:rsid w:val="290B7C96"/>
    <w:rsid w:val="299E3412"/>
    <w:rsid w:val="29A9603F"/>
    <w:rsid w:val="29CC6E69"/>
    <w:rsid w:val="2A24600D"/>
    <w:rsid w:val="2A4B17EC"/>
    <w:rsid w:val="2A5A1159"/>
    <w:rsid w:val="2AD510B6"/>
    <w:rsid w:val="2B0D5F6D"/>
    <w:rsid w:val="2B683928"/>
    <w:rsid w:val="2BDB5E0A"/>
    <w:rsid w:val="2C025EDA"/>
    <w:rsid w:val="2C0E0D23"/>
    <w:rsid w:val="2C273B93"/>
    <w:rsid w:val="2C412EA7"/>
    <w:rsid w:val="2C7F2D90"/>
    <w:rsid w:val="2C8402CC"/>
    <w:rsid w:val="2C8965FC"/>
    <w:rsid w:val="2C9F3729"/>
    <w:rsid w:val="2CD25DAF"/>
    <w:rsid w:val="2D381852"/>
    <w:rsid w:val="2D511CA4"/>
    <w:rsid w:val="2D990AC0"/>
    <w:rsid w:val="2DAF3E40"/>
    <w:rsid w:val="2DDA4C9A"/>
    <w:rsid w:val="2DE55AB4"/>
    <w:rsid w:val="2DFA155F"/>
    <w:rsid w:val="2E0C3A22"/>
    <w:rsid w:val="2E0D1483"/>
    <w:rsid w:val="2E3D7EEF"/>
    <w:rsid w:val="2E761BEF"/>
    <w:rsid w:val="2EBB4BEE"/>
    <w:rsid w:val="2F137233"/>
    <w:rsid w:val="2FDA59F2"/>
    <w:rsid w:val="2FEF49C8"/>
    <w:rsid w:val="30393E95"/>
    <w:rsid w:val="306A77ED"/>
    <w:rsid w:val="309B0E6F"/>
    <w:rsid w:val="30E3452C"/>
    <w:rsid w:val="319C6045"/>
    <w:rsid w:val="31B41C0A"/>
    <w:rsid w:val="31B45EC9"/>
    <w:rsid w:val="31BB0FE7"/>
    <w:rsid w:val="31D41AA5"/>
    <w:rsid w:val="31D54EF7"/>
    <w:rsid w:val="31EB11BF"/>
    <w:rsid w:val="32351D06"/>
    <w:rsid w:val="324B2329"/>
    <w:rsid w:val="326B7C1E"/>
    <w:rsid w:val="32A83B15"/>
    <w:rsid w:val="32AE46C6"/>
    <w:rsid w:val="32E6579B"/>
    <w:rsid w:val="33395E7A"/>
    <w:rsid w:val="33454756"/>
    <w:rsid w:val="3345781A"/>
    <w:rsid w:val="33950813"/>
    <w:rsid w:val="33B91786"/>
    <w:rsid w:val="33D60378"/>
    <w:rsid w:val="33EA7980"/>
    <w:rsid w:val="356419B4"/>
    <w:rsid w:val="35F9034E"/>
    <w:rsid w:val="365A27C8"/>
    <w:rsid w:val="3694744F"/>
    <w:rsid w:val="36B978CE"/>
    <w:rsid w:val="373F4487"/>
    <w:rsid w:val="37894282"/>
    <w:rsid w:val="378C2AA9"/>
    <w:rsid w:val="38341477"/>
    <w:rsid w:val="38A6160E"/>
    <w:rsid w:val="38C34C43"/>
    <w:rsid w:val="38C43CA9"/>
    <w:rsid w:val="39495F88"/>
    <w:rsid w:val="396F01FC"/>
    <w:rsid w:val="39826B31"/>
    <w:rsid w:val="39A6259B"/>
    <w:rsid w:val="39B8407C"/>
    <w:rsid w:val="3A804B9A"/>
    <w:rsid w:val="3AB4342E"/>
    <w:rsid w:val="3AD44EE6"/>
    <w:rsid w:val="3B781D15"/>
    <w:rsid w:val="3B9052B1"/>
    <w:rsid w:val="3BE55E13"/>
    <w:rsid w:val="3C2D2B00"/>
    <w:rsid w:val="3C4B3FC2"/>
    <w:rsid w:val="3C922A41"/>
    <w:rsid w:val="3C990FCB"/>
    <w:rsid w:val="3D7E46A8"/>
    <w:rsid w:val="3D992F86"/>
    <w:rsid w:val="3DA34099"/>
    <w:rsid w:val="3DF81D2A"/>
    <w:rsid w:val="3DF90A28"/>
    <w:rsid w:val="3E11425F"/>
    <w:rsid w:val="3E1A70B4"/>
    <w:rsid w:val="3E4A79FC"/>
    <w:rsid w:val="3E5E1BF9"/>
    <w:rsid w:val="3E75078E"/>
    <w:rsid w:val="3EA03A5D"/>
    <w:rsid w:val="3ECF1148"/>
    <w:rsid w:val="3EDC25BB"/>
    <w:rsid w:val="3F1F65DD"/>
    <w:rsid w:val="3F8C5D8F"/>
    <w:rsid w:val="3FB757CD"/>
    <w:rsid w:val="3FB80293"/>
    <w:rsid w:val="3FBD724F"/>
    <w:rsid w:val="3FEE56D0"/>
    <w:rsid w:val="3FFD4EDF"/>
    <w:rsid w:val="40034CE0"/>
    <w:rsid w:val="4045722C"/>
    <w:rsid w:val="407209E5"/>
    <w:rsid w:val="40D7128C"/>
    <w:rsid w:val="40EB11DB"/>
    <w:rsid w:val="41272213"/>
    <w:rsid w:val="413F4786"/>
    <w:rsid w:val="41DF2AEE"/>
    <w:rsid w:val="42162BD2"/>
    <w:rsid w:val="42186000"/>
    <w:rsid w:val="423A5616"/>
    <w:rsid w:val="426923B8"/>
    <w:rsid w:val="42AD0108"/>
    <w:rsid w:val="42CE4911"/>
    <w:rsid w:val="42D2015F"/>
    <w:rsid w:val="42E12896"/>
    <w:rsid w:val="42E303BC"/>
    <w:rsid w:val="436B215F"/>
    <w:rsid w:val="43703F00"/>
    <w:rsid w:val="43713C1A"/>
    <w:rsid w:val="43F319C0"/>
    <w:rsid w:val="43F53D29"/>
    <w:rsid w:val="44052F6D"/>
    <w:rsid w:val="4458226F"/>
    <w:rsid w:val="445C54F5"/>
    <w:rsid w:val="44867251"/>
    <w:rsid w:val="449A0F4E"/>
    <w:rsid w:val="44CD4E80"/>
    <w:rsid w:val="44ED72D0"/>
    <w:rsid w:val="458A4B1F"/>
    <w:rsid w:val="45B84D5C"/>
    <w:rsid w:val="461C6516"/>
    <w:rsid w:val="46217054"/>
    <w:rsid w:val="46226C7C"/>
    <w:rsid w:val="46254F1A"/>
    <w:rsid w:val="475A0D14"/>
    <w:rsid w:val="47B02837"/>
    <w:rsid w:val="48485148"/>
    <w:rsid w:val="48861F15"/>
    <w:rsid w:val="48A905A4"/>
    <w:rsid w:val="48BB1493"/>
    <w:rsid w:val="49044BE8"/>
    <w:rsid w:val="491D3EFC"/>
    <w:rsid w:val="498D2E30"/>
    <w:rsid w:val="49DA3B9B"/>
    <w:rsid w:val="49F45D1E"/>
    <w:rsid w:val="4A154C94"/>
    <w:rsid w:val="4A5C0AFE"/>
    <w:rsid w:val="4A810264"/>
    <w:rsid w:val="4ACB490C"/>
    <w:rsid w:val="4B2D35EC"/>
    <w:rsid w:val="4B3F63AB"/>
    <w:rsid w:val="4B6173B9"/>
    <w:rsid w:val="4BA12BC2"/>
    <w:rsid w:val="4BF1634C"/>
    <w:rsid w:val="4C1A1186"/>
    <w:rsid w:val="4C1E4213"/>
    <w:rsid w:val="4C1F113A"/>
    <w:rsid w:val="4C26121A"/>
    <w:rsid w:val="4C4A468F"/>
    <w:rsid w:val="4C7240D0"/>
    <w:rsid w:val="4C8C2F4B"/>
    <w:rsid w:val="4CA3296A"/>
    <w:rsid w:val="4D4C6D24"/>
    <w:rsid w:val="4D8412CA"/>
    <w:rsid w:val="4DAE072C"/>
    <w:rsid w:val="4DC40B01"/>
    <w:rsid w:val="4DD17574"/>
    <w:rsid w:val="4E3F7EF2"/>
    <w:rsid w:val="4E50411F"/>
    <w:rsid w:val="4E53118F"/>
    <w:rsid w:val="4E535E94"/>
    <w:rsid w:val="4EBC7D13"/>
    <w:rsid w:val="4ED67027"/>
    <w:rsid w:val="4F0F3AB7"/>
    <w:rsid w:val="4F156EDC"/>
    <w:rsid w:val="4F195165"/>
    <w:rsid w:val="4F2A7373"/>
    <w:rsid w:val="4F525FCE"/>
    <w:rsid w:val="4F6208BA"/>
    <w:rsid w:val="4F936CC6"/>
    <w:rsid w:val="4FA17CA6"/>
    <w:rsid w:val="4FE152E0"/>
    <w:rsid w:val="4FEB04D1"/>
    <w:rsid w:val="4FED432F"/>
    <w:rsid w:val="501C315F"/>
    <w:rsid w:val="50760AC1"/>
    <w:rsid w:val="50EC3E2B"/>
    <w:rsid w:val="510032E3"/>
    <w:rsid w:val="511F053B"/>
    <w:rsid w:val="514840EF"/>
    <w:rsid w:val="51714DE5"/>
    <w:rsid w:val="51B21297"/>
    <w:rsid w:val="51E97071"/>
    <w:rsid w:val="523302EC"/>
    <w:rsid w:val="524547A9"/>
    <w:rsid w:val="525613B6"/>
    <w:rsid w:val="52675B8D"/>
    <w:rsid w:val="52741FD4"/>
    <w:rsid w:val="52B43B6C"/>
    <w:rsid w:val="52B674AF"/>
    <w:rsid w:val="52C665FD"/>
    <w:rsid w:val="537E1A3B"/>
    <w:rsid w:val="538B5E28"/>
    <w:rsid w:val="53DD0C59"/>
    <w:rsid w:val="54B55B30"/>
    <w:rsid w:val="54D73EC6"/>
    <w:rsid w:val="54ED444E"/>
    <w:rsid w:val="552D3719"/>
    <w:rsid w:val="553957E6"/>
    <w:rsid w:val="55961CE5"/>
    <w:rsid w:val="55E55977"/>
    <w:rsid w:val="56B72E79"/>
    <w:rsid w:val="56D137F7"/>
    <w:rsid w:val="56F12144"/>
    <w:rsid w:val="5730129E"/>
    <w:rsid w:val="57DF67F9"/>
    <w:rsid w:val="57F56770"/>
    <w:rsid w:val="582C415B"/>
    <w:rsid w:val="585039A6"/>
    <w:rsid w:val="589B5CAA"/>
    <w:rsid w:val="58F702C5"/>
    <w:rsid w:val="58FD5F53"/>
    <w:rsid w:val="59883613"/>
    <w:rsid w:val="59D74F82"/>
    <w:rsid w:val="5A355549"/>
    <w:rsid w:val="5A807902"/>
    <w:rsid w:val="5AA970C6"/>
    <w:rsid w:val="5AB04BD0"/>
    <w:rsid w:val="5AFA5E4B"/>
    <w:rsid w:val="5B044F1C"/>
    <w:rsid w:val="5B235531"/>
    <w:rsid w:val="5B4B673D"/>
    <w:rsid w:val="5B5F03A4"/>
    <w:rsid w:val="5BB300C0"/>
    <w:rsid w:val="5BC43B2B"/>
    <w:rsid w:val="5C1E200D"/>
    <w:rsid w:val="5C3F2F33"/>
    <w:rsid w:val="5C7E30BB"/>
    <w:rsid w:val="5C7E5810"/>
    <w:rsid w:val="5CA54D24"/>
    <w:rsid w:val="5CD87317"/>
    <w:rsid w:val="5CE70651"/>
    <w:rsid w:val="5D5B41FF"/>
    <w:rsid w:val="5D7F0889"/>
    <w:rsid w:val="5D944335"/>
    <w:rsid w:val="5DBF01BE"/>
    <w:rsid w:val="5DEE5043"/>
    <w:rsid w:val="5DFF2431"/>
    <w:rsid w:val="5E117222"/>
    <w:rsid w:val="5E4775F9"/>
    <w:rsid w:val="5E5674C7"/>
    <w:rsid w:val="5E67480F"/>
    <w:rsid w:val="5EA17159"/>
    <w:rsid w:val="5EC64026"/>
    <w:rsid w:val="5EEB267A"/>
    <w:rsid w:val="5F8748DA"/>
    <w:rsid w:val="5FBE7D8F"/>
    <w:rsid w:val="5FDE1234"/>
    <w:rsid w:val="60086116"/>
    <w:rsid w:val="60566219"/>
    <w:rsid w:val="607E12CC"/>
    <w:rsid w:val="60C21E5F"/>
    <w:rsid w:val="60E00BE1"/>
    <w:rsid w:val="6171498D"/>
    <w:rsid w:val="61E6537B"/>
    <w:rsid w:val="62001A0A"/>
    <w:rsid w:val="621E2D67"/>
    <w:rsid w:val="628030DA"/>
    <w:rsid w:val="62AA45FB"/>
    <w:rsid w:val="62D33A10"/>
    <w:rsid w:val="62E775FD"/>
    <w:rsid w:val="63604C33"/>
    <w:rsid w:val="63653CAD"/>
    <w:rsid w:val="63B429E0"/>
    <w:rsid w:val="63F7532D"/>
    <w:rsid w:val="643407A7"/>
    <w:rsid w:val="64656A2B"/>
    <w:rsid w:val="647B1A55"/>
    <w:rsid w:val="64DB0A9B"/>
    <w:rsid w:val="65561E5B"/>
    <w:rsid w:val="6573295C"/>
    <w:rsid w:val="6582360D"/>
    <w:rsid w:val="65931DA1"/>
    <w:rsid w:val="65B5026D"/>
    <w:rsid w:val="65B50990"/>
    <w:rsid w:val="65C14135"/>
    <w:rsid w:val="65C23A09"/>
    <w:rsid w:val="65D17642"/>
    <w:rsid w:val="660404C6"/>
    <w:rsid w:val="661701F9"/>
    <w:rsid w:val="66292968"/>
    <w:rsid w:val="667761EE"/>
    <w:rsid w:val="6681309D"/>
    <w:rsid w:val="669D6869"/>
    <w:rsid w:val="66EB7B2A"/>
    <w:rsid w:val="67201A8D"/>
    <w:rsid w:val="67220901"/>
    <w:rsid w:val="673E0C66"/>
    <w:rsid w:val="675170DC"/>
    <w:rsid w:val="675F33B7"/>
    <w:rsid w:val="67F91775"/>
    <w:rsid w:val="68103152"/>
    <w:rsid w:val="68A13DAA"/>
    <w:rsid w:val="68A25790"/>
    <w:rsid w:val="68CC52CB"/>
    <w:rsid w:val="68D221B5"/>
    <w:rsid w:val="69643755"/>
    <w:rsid w:val="69DC26B1"/>
    <w:rsid w:val="6A184540"/>
    <w:rsid w:val="6A2151A2"/>
    <w:rsid w:val="6A356EA0"/>
    <w:rsid w:val="6A373075"/>
    <w:rsid w:val="6A5C61DA"/>
    <w:rsid w:val="6A665113"/>
    <w:rsid w:val="6AD466B8"/>
    <w:rsid w:val="6AF74490"/>
    <w:rsid w:val="6B144E28"/>
    <w:rsid w:val="6BFF59B7"/>
    <w:rsid w:val="6C177B6C"/>
    <w:rsid w:val="6C403671"/>
    <w:rsid w:val="6C6B4DFB"/>
    <w:rsid w:val="6C6D4A58"/>
    <w:rsid w:val="6CB00AF9"/>
    <w:rsid w:val="6CCD33BF"/>
    <w:rsid w:val="6D154D66"/>
    <w:rsid w:val="6D1E49F0"/>
    <w:rsid w:val="6D905053"/>
    <w:rsid w:val="6DD469CF"/>
    <w:rsid w:val="6E542593"/>
    <w:rsid w:val="6E573888"/>
    <w:rsid w:val="6ECD3B4B"/>
    <w:rsid w:val="6ED8429D"/>
    <w:rsid w:val="6F556684"/>
    <w:rsid w:val="6F870EF5"/>
    <w:rsid w:val="6F9E54E7"/>
    <w:rsid w:val="6FDC1B6B"/>
    <w:rsid w:val="6FE3114C"/>
    <w:rsid w:val="70134ABB"/>
    <w:rsid w:val="703143F5"/>
    <w:rsid w:val="70377E36"/>
    <w:rsid w:val="70A703CB"/>
    <w:rsid w:val="70AD67CE"/>
    <w:rsid w:val="70B3479D"/>
    <w:rsid w:val="70F75741"/>
    <w:rsid w:val="712029B9"/>
    <w:rsid w:val="7134404F"/>
    <w:rsid w:val="7174432C"/>
    <w:rsid w:val="728C5ACB"/>
    <w:rsid w:val="7298621E"/>
    <w:rsid w:val="72B72D07"/>
    <w:rsid w:val="72B76A57"/>
    <w:rsid w:val="73565C82"/>
    <w:rsid w:val="73D9089C"/>
    <w:rsid w:val="73D94D40"/>
    <w:rsid w:val="745B5217"/>
    <w:rsid w:val="747B2D8F"/>
    <w:rsid w:val="74C01E69"/>
    <w:rsid w:val="74D067FF"/>
    <w:rsid w:val="74D64461"/>
    <w:rsid w:val="74E9556B"/>
    <w:rsid w:val="755C628B"/>
    <w:rsid w:val="755E58D5"/>
    <w:rsid w:val="755F74C6"/>
    <w:rsid w:val="75995B4F"/>
    <w:rsid w:val="76036494"/>
    <w:rsid w:val="761360D7"/>
    <w:rsid w:val="762439FD"/>
    <w:rsid w:val="76277FE4"/>
    <w:rsid w:val="76312C11"/>
    <w:rsid w:val="76375D4D"/>
    <w:rsid w:val="76992E80"/>
    <w:rsid w:val="769E7490"/>
    <w:rsid w:val="76C3048F"/>
    <w:rsid w:val="76DB4984"/>
    <w:rsid w:val="76DE455C"/>
    <w:rsid w:val="77B94CEC"/>
    <w:rsid w:val="77D00208"/>
    <w:rsid w:val="77D5581E"/>
    <w:rsid w:val="77D9530E"/>
    <w:rsid w:val="77F03ED5"/>
    <w:rsid w:val="77FC0FFD"/>
    <w:rsid w:val="78630157"/>
    <w:rsid w:val="7866291A"/>
    <w:rsid w:val="78A44248"/>
    <w:rsid w:val="78BF7473"/>
    <w:rsid w:val="78C935D5"/>
    <w:rsid w:val="78C95383"/>
    <w:rsid w:val="791120A7"/>
    <w:rsid w:val="794E57F6"/>
    <w:rsid w:val="79972073"/>
    <w:rsid w:val="79BF70EF"/>
    <w:rsid w:val="7A195E96"/>
    <w:rsid w:val="7A3E58FC"/>
    <w:rsid w:val="7A434CC1"/>
    <w:rsid w:val="7A9A058E"/>
    <w:rsid w:val="7AB6266E"/>
    <w:rsid w:val="7ADB139D"/>
    <w:rsid w:val="7B68601A"/>
    <w:rsid w:val="7B713AB0"/>
    <w:rsid w:val="7BAB3527"/>
    <w:rsid w:val="7BC13CD3"/>
    <w:rsid w:val="7BE349AD"/>
    <w:rsid w:val="7C38637B"/>
    <w:rsid w:val="7C4C159F"/>
    <w:rsid w:val="7C857813"/>
    <w:rsid w:val="7CC935D6"/>
    <w:rsid w:val="7D446809"/>
    <w:rsid w:val="7DE25B31"/>
    <w:rsid w:val="7E1F77F3"/>
    <w:rsid w:val="7E920A44"/>
    <w:rsid w:val="7E9D2BEE"/>
    <w:rsid w:val="7F344983"/>
    <w:rsid w:val="7F361298"/>
    <w:rsid w:val="7F4E65E2"/>
    <w:rsid w:val="7FA513FD"/>
    <w:rsid w:val="7FA77AA0"/>
    <w:rsid w:val="7FAC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numPr>
        <w:ilvl w:val="0"/>
        <w:numId w:val="1"/>
      </w:numPr>
      <w:jc w:val="center"/>
      <w:outlineLvl w:val="0"/>
    </w:pPr>
    <w:rPr>
      <w:rFonts w:eastAsia="黑体"/>
      <w:b/>
      <w:sz w:val="32"/>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Body Text"/>
    <w:basedOn w:val="1"/>
    <w:next w:val="1"/>
    <w:qFormat/>
    <w:uiPriority w:val="0"/>
    <w:pPr>
      <w:spacing w:after="120"/>
    </w:pPr>
  </w:style>
  <w:style w:type="paragraph" w:styleId="7">
    <w:name w:val="Body Text Indent"/>
    <w:basedOn w:val="1"/>
    <w:next w:val="1"/>
    <w:qFormat/>
    <w:uiPriority w:val="0"/>
    <w:pPr>
      <w:ind w:left="480" w:hanging="480" w:hangingChars="200"/>
    </w:pPr>
    <w:rPr>
      <w:sz w:val="24"/>
    </w:rPr>
  </w:style>
  <w:style w:type="paragraph" w:styleId="8">
    <w:name w:val="Block Text"/>
    <w:basedOn w:val="1"/>
    <w:qFormat/>
    <w:uiPriority w:val="0"/>
    <w:pPr>
      <w:spacing w:line="520" w:lineRule="exact"/>
      <w:ind w:left="540" w:leftChars="257" w:right="-514"/>
    </w:pPr>
    <w:rPr>
      <w:rFonts w:ascii="宋体" w:hAnsi="宋体"/>
      <w:sz w:val="24"/>
    </w:rPr>
  </w:style>
  <w:style w:type="paragraph" w:styleId="9">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0">
    <w:name w:val="Date"/>
    <w:basedOn w:val="1"/>
    <w:next w:val="1"/>
    <w:qFormat/>
    <w:uiPriority w:val="0"/>
    <w:pPr>
      <w:ind w:left="100" w:leftChars="25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20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6"/>
    <w:next w:val="1"/>
    <w:qFormat/>
    <w:uiPriority w:val="0"/>
    <w:pPr>
      <w:ind w:firstLine="420" w:firstLineChars="100"/>
    </w:pPr>
    <w:rPr>
      <w:b/>
      <w:bCs/>
    </w:rPr>
  </w:style>
  <w:style w:type="paragraph" w:styleId="17">
    <w:name w:val="Body Text First Indent 2"/>
    <w:basedOn w:val="7"/>
    <w:qFormat/>
    <w:uiPriority w:val="0"/>
    <w:pPr>
      <w:spacing w:after="120"/>
      <w:ind w:left="420" w:leftChars="200" w:firstLine="420"/>
    </w:pPr>
    <w:rPr>
      <w:rFonts w:cs="宋体"/>
      <w:sz w:val="21"/>
      <w:szCs w:val="21"/>
    </w:rPr>
  </w:style>
  <w:style w:type="table" w:styleId="19">
    <w:name w:val="Table Grid"/>
    <w:basedOn w:val="18"/>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3">
    <w:name w:val="标题 1 字符"/>
    <w:link w:val="2"/>
    <w:qFormat/>
    <w:uiPriority w:val="0"/>
    <w:rPr>
      <w:rFonts w:eastAsia="黑体"/>
      <w:b/>
      <w:sz w:val="32"/>
      <w:szCs w:val="20"/>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保留正文"/>
    <w:basedOn w:val="6"/>
    <w:qFormat/>
    <w:uiPriority w:val="0"/>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cs="宋体"/>
      <w:szCs w:val="21"/>
      <w:lang w:eastAsia="en-US"/>
    </w:rPr>
  </w:style>
  <w:style w:type="paragraph" w:customStyle="1" w:styleId="28">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29">
    <w:name w:val="列出段落1"/>
    <w:basedOn w:val="1"/>
    <w:qFormat/>
    <w:uiPriority w:val="0"/>
    <w:pPr>
      <w:ind w:firstLine="420" w:firstLineChars="200"/>
    </w:pPr>
    <w:rPr>
      <w:szCs w:val="21"/>
    </w:rPr>
  </w:style>
  <w:style w:type="paragraph" w:customStyle="1" w:styleId="30">
    <w:name w:val="_Style 101"/>
    <w:basedOn w:val="7"/>
    <w:next w:val="17"/>
    <w:autoRedefine/>
    <w:qFormat/>
    <w:uiPriority w:val="0"/>
    <w:pPr>
      <w:ind w:firstLine="420" w:firstLineChars="200"/>
    </w:pPr>
  </w:style>
  <w:style w:type="character" w:customStyle="1" w:styleId="31">
    <w:name w:val="font0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4349</Words>
  <Characters>4607</Characters>
  <Lines>50</Lines>
  <Paragraphs>14</Paragraphs>
  <TotalTime>128</TotalTime>
  <ScaleCrop>false</ScaleCrop>
  <LinksUpToDate>false</LinksUpToDate>
  <CharactersWithSpaces>5360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2025-08-15T06:04:00Z</dcterms:created>
  <dc:creator>丶梦里寻她千百度ミ</dc:creator>
  <cp:lastModifiedBy>朱冯</cp:lastModifiedBy>
  <dcterms:modified xsi:type="dcterms:W3CDTF">2025-09-26T00:27:32Z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eyJoZGlkIjoiMzQ1NWE4MzgzMzNiMjhmZmMxMDNlZjM0NGE0Mjk3N2MiLCJ1c2VySWQiOiIxNjI5OTU5MzQxIn0=</vt:lpwstr>
  </property>
</Properties>
</file>