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8A2B">
      <w:pPr>
        <w:jc w:val="center"/>
        <w:rPr>
          <w:rFonts w:ascii="新宋体" w:hAnsi="新宋体" w:eastAsia="新宋体" w:cs="新宋体"/>
          <w:b/>
          <w:bCs/>
          <w:spacing w:val="30"/>
          <w:sz w:val="52"/>
          <w:szCs w:val="52"/>
        </w:rPr>
      </w:pPr>
    </w:p>
    <w:p w14:paraId="78D17694">
      <w:pPr>
        <w:jc w:val="center"/>
        <w:rPr>
          <w:rFonts w:ascii="新宋体" w:hAnsi="新宋体" w:eastAsia="新宋体"/>
          <w:b/>
          <w:bCs/>
          <w:spacing w:val="140"/>
          <w:sz w:val="60"/>
          <w:szCs w:val="22"/>
        </w:rPr>
      </w:pPr>
      <w:r>
        <w:rPr>
          <w:rFonts w:hint="eastAsia" w:ascii="新宋体" w:hAnsi="新宋体" w:eastAsia="新宋体" w:cs="新宋体"/>
          <w:b/>
          <w:bCs/>
          <w:spacing w:val="30"/>
          <w:sz w:val="52"/>
          <w:szCs w:val="52"/>
        </w:rPr>
        <w:t>温 州 市 第 七 人 民 医 院</w:t>
      </w:r>
    </w:p>
    <w:p w14:paraId="4044A183">
      <w:pPr>
        <w:adjustRightInd w:val="0"/>
        <w:snapToGrid w:val="0"/>
        <w:spacing w:line="480" w:lineRule="auto"/>
        <w:ind w:right="361"/>
        <w:rPr>
          <w:rFonts w:ascii="新宋体" w:hAnsi="新宋体" w:eastAsia="新宋体"/>
          <w:b/>
          <w:bCs/>
          <w:sz w:val="84"/>
          <w:szCs w:val="84"/>
        </w:rPr>
      </w:pPr>
    </w:p>
    <w:p w14:paraId="04A9C9EC">
      <w:pPr>
        <w:adjustRightInd w:val="0"/>
        <w:snapToGrid w:val="0"/>
        <w:spacing w:line="480" w:lineRule="auto"/>
        <w:ind w:right="361"/>
        <w:jc w:val="center"/>
        <w:rPr>
          <w:rFonts w:ascii="新宋体" w:hAnsi="新宋体" w:eastAsia="新宋体"/>
          <w:sz w:val="84"/>
          <w:szCs w:val="84"/>
        </w:rPr>
      </w:pPr>
      <w:r>
        <w:rPr>
          <w:rFonts w:hint="eastAsia" w:ascii="新宋体" w:hAnsi="新宋体" w:eastAsia="新宋体"/>
          <w:b/>
          <w:bCs/>
          <w:sz w:val="84"/>
          <w:szCs w:val="84"/>
        </w:rPr>
        <w:t>比 选 文 件</w:t>
      </w:r>
    </w:p>
    <w:p w14:paraId="26EDA0BD">
      <w:pPr>
        <w:ind w:firstLine="1140" w:firstLineChars="300"/>
        <w:rPr>
          <w:rFonts w:ascii="新宋体" w:hAnsi="新宋体" w:eastAsia="新宋体"/>
          <w:spacing w:val="40"/>
          <w:sz w:val="30"/>
          <w:szCs w:val="30"/>
        </w:rPr>
      </w:pPr>
    </w:p>
    <w:p w14:paraId="74311664">
      <w:pPr>
        <w:ind w:firstLine="1140" w:firstLineChars="300"/>
        <w:rPr>
          <w:rFonts w:ascii="新宋体" w:hAnsi="新宋体" w:eastAsia="新宋体"/>
          <w:spacing w:val="40"/>
          <w:sz w:val="30"/>
          <w:szCs w:val="30"/>
        </w:rPr>
      </w:pPr>
    </w:p>
    <w:p w14:paraId="2BF228B7">
      <w:pPr>
        <w:ind w:firstLine="1140" w:firstLineChars="300"/>
        <w:rPr>
          <w:rFonts w:ascii="新宋体" w:hAnsi="新宋体" w:eastAsia="新宋体"/>
          <w:spacing w:val="40"/>
          <w:sz w:val="30"/>
          <w:szCs w:val="30"/>
        </w:rPr>
      </w:pPr>
    </w:p>
    <w:p w14:paraId="533C306B">
      <w:pPr>
        <w:adjustRightInd w:val="0"/>
        <w:snapToGrid w:val="0"/>
        <w:spacing w:line="720" w:lineRule="auto"/>
        <w:ind w:left="3913" w:leftChars="912" w:hanging="1998" w:hangingChars="498"/>
        <w:jc w:val="left"/>
        <w:rPr>
          <w:rFonts w:ascii="宋体" w:hAnsi="宋体" w:cs="宋体"/>
          <w:b/>
          <w:bCs/>
          <w:spacing w:val="40"/>
          <w:sz w:val="32"/>
          <w:szCs w:val="32"/>
        </w:rPr>
      </w:pPr>
      <w:r>
        <w:rPr>
          <w:rFonts w:hint="eastAsia" w:ascii="宋体" w:hAnsi="宋体" w:cs="宋体"/>
          <w:b/>
          <w:bCs/>
          <w:spacing w:val="40"/>
          <w:sz w:val="32"/>
          <w:szCs w:val="32"/>
        </w:rPr>
        <w:t>项目名称：</w:t>
      </w:r>
      <w:r>
        <w:rPr>
          <w:rFonts w:hint="eastAsia" w:ascii="宋体" w:hAnsi="宋体" w:cs="宋体"/>
          <w:b/>
          <w:bCs/>
          <w:spacing w:val="40"/>
          <w:sz w:val="32"/>
          <w:szCs w:val="32"/>
          <w:lang w:eastAsia="zh-CN"/>
        </w:rPr>
        <w:t>信息机房UPS及精密空调维保服务</w:t>
      </w:r>
    </w:p>
    <w:p w14:paraId="67D5C0DE">
      <w:pPr>
        <w:adjustRightInd w:val="0"/>
        <w:snapToGrid w:val="0"/>
        <w:spacing w:line="720" w:lineRule="auto"/>
        <w:ind w:firstLine="2026" w:firstLineChars="505"/>
        <w:rPr>
          <w:rFonts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AF8F7C7">
      <w:pPr>
        <w:adjustRightInd w:val="0"/>
        <w:snapToGrid w:val="0"/>
        <w:spacing w:line="720" w:lineRule="auto"/>
        <w:ind w:firstLine="2026" w:firstLineChars="505"/>
        <w:rPr>
          <w:rFonts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40D33707">
      <w:pPr>
        <w:adjustRightInd w:val="0"/>
        <w:snapToGrid w:val="0"/>
        <w:spacing w:line="720" w:lineRule="auto"/>
        <w:ind w:firstLine="2026" w:firstLineChars="505"/>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w:t>
      </w:r>
      <w:r>
        <w:rPr>
          <w:rFonts w:hint="eastAsia" w:ascii="新宋体" w:hAnsi="新宋体" w:eastAsia="新宋体"/>
          <w:b/>
          <w:bCs/>
          <w:spacing w:val="40"/>
          <w:sz w:val="32"/>
          <w:szCs w:val="28"/>
          <w:lang w:eastAsia="zh-CN"/>
        </w:rPr>
        <w:t>六</w:t>
      </w:r>
      <w:r>
        <w:rPr>
          <w:rFonts w:hint="eastAsia" w:ascii="新宋体" w:hAnsi="新宋体" w:eastAsia="新宋体"/>
          <w:b/>
          <w:bCs/>
          <w:spacing w:val="40"/>
          <w:sz w:val="32"/>
          <w:szCs w:val="28"/>
        </w:rPr>
        <w:t>年</w:t>
      </w:r>
      <w:r>
        <w:rPr>
          <w:rFonts w:hint="eastAsia" w:ascii="新宋体" w:hAnsi="新宋体" w:eastAsia="新宋体"/>
          <w:b/>
          <w:bCs/>
          <w:spacing w:val="40"/>
          <w:sz w:val="32"/>
          <w:szCs w:val="28"/>
          <w:lang w:eastAsia="zh-CN"/>
        </w:rPr>
        <w:t>三</w:t>
      </w:r>
      <w:r>
        <w:rPr>
          <w:rFonts w:hint="eastAsia" w:ascii="新宋体" w:hAnsi="新宋体" w:eastAsia="新宋体"/>
          <w:b/>
          <w:bCs/>
          <w:spacing w:val="40"/>
          <w:sz w:val="32"/>
          <w:szCs w:val="28"/>
        </w:rPr>
        <w:t>月</w:t>
      </w:r>
    </w:p>
    <w:p w14:paraId="4DB5B5CD">
      <w:pPr>
        <w:pStyle w:val="3"/>
        <w:numPr>
          <w:ilvl w:val="0"/>
          <w:numId w:val="0"/>
        </w:numPr>
        <w:rPr>
          <w:rFonts w:ascii="宋体" w:hAnsi="宋体" w:eastAsia="宋体" w:cs="宋体"/>
          <w:b w:val="0"/>
          <w:bCs/>
          <w:color w:val="000000"/>
          <w:sz w:val="36"/>
          <w:szCs w:val="21"/>
        </w:rPr>
      </w:pPr>
      <w:r>
        <w:rPr>
          <w:rFonts w:hint="eastAsia" w:ascii="宋体" w:hAnsi="宋体" w:eastAsia="宋体" w:cs="宋体"/>
          <w:b w:val="0"/>
          <w:bCs/>
          <w:color w:val="000000"/>
          <w:sz w:val="36"/>
          <w:szCs w:val="21"/>
        </w:rPr>
        <w:t>招标公告</w:t>
      </w:r>
    </w:p>
    <w:p w14:paraId="5E06E255">
      <w:pPr>
        <w:pStyle w:val="15"/>
        <w:shd w:val="clear" w:color="auto" w:fill="FFFFFF"/>
        <w:adjustRightInd w:val="0"/>
        <w:snapToGrid w:val="0"/>
        <w:spacing w:before="0" w:beforeAutospacing="0" w:after="0" w:afterAutospacing="0" w:line="360" w:lineRule="auto"/>
        <w:jc w:val="both"/>
        <w:rPr>
          <w:color w:val="000000"/>
        </w:rPr>
      </w:pPr>
    </w:p>
    <w:p w14:paraId="05905AF2">
      <w:pPr>
        <w:pStyle w:val="15"/>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现对温州市第七人民医院</w:t>
      </w:r>
      <w:r>
        <w:rPr>
          <w:rFonts w:hint="eastAsia"/>
          <w:color w:val="000000"/>
          <w:u w:val="single"/>
        </w:rPr>
        <w:t xml:space="preserve"> </w:t>
      </w:r>
      <w:r>
        <w:rPr>
          <w:rFonts w:hint="eastAsia"/>
          <w:color w:val="000000"/>
          <w:u w:val="single"/>
          <w:lang w:eastAsia="zh-CN"/>
        </w:rPr>
        <w:t>信息机房 UPS 及精密空调维保服务</w:t>
      </w:r>
      <w:r>
        <w:rPr>
          <w:rFonts w:hint="eastAsia"/>
          <w:color w:val="000000"/>
          <w:u w:val="single"/>
        </w:rPr>
        <w:t xml:space="preserve"> </w:t>
      </w:r>
      <w:r>
        <w:rPr>
          <w:rFonts w:hint="eastAsia"/>
          <w:color w:val="000000"/>
        </w:rPr>
        <w:t>进行公开比选，我们诚恳地邀请有资质的单位参加投标，并请按比选文件的要求认真准备按时前来投标。</w:t>
      </w:r>
    </w:p>
    <w:p w14:paraId="3ADCC44C">
      <w:pPr>
        <w:pStyle w:val="15"/>
        <w:shd w:val="clear" w:color="auto" w:fill="FFFFFF"/>
        <w:adjustRightInd w:val="0"/>
        <w:snapToGrid w:val="0"/>
        <w:spacing w:before="0" w:beforeAutospacing="0" w:after="0" w:afterAutospacing="0" w:line="400" w:lineRule="exact"/>
        <w:ind w:firstLine="482" w:firstLineChars="200"/>
        <w:rPr>
          <w:b/>
          <w:bCs/>
          <w:color w:val="000000"/>
        </w:rPr>
      </w:pPr>
      <w:r>
        <w:rPr>
          <w:rFonts w:hint="eastAsia"/>
          <w:b/>
          <w:bCs/>
          <w:color w:val="000000"/>
        </w:rPr>
        <w:t>一、项目基本情况</w:t>
      </w:r>
    </w:p>
    <w:p w14:paraId="7BC30F1C">
      <w:pPr>
        <w:pStyle w:val="15"/>
        <w:shd w:val="clear" w:color="auto" w:fill="FFFFFF"/>
        <w:adjustRightInd w:val="0"/>
        <w:snapToGrid w:val="0"/>
        <w:spacing w:before="0" w:beforeAutospacing="0" w:after="0" w:afterAutospacing="0" w:line="400" w:lineRule="exact"/>
        <w:ind w:firstLine="480" w:firstLineChars="200"/>
        <w:jc w:val="both"/>
        <w:rPr>
          <w:color w:val="000000"/>
          <w:u w:val="single"/>
        </w:rPr>
      </w:pPr>
      <w:r>
        <w:rPr>
          <w:rFonts w:hint="eastAsia"/>
          <w:color w:val="000000"/>
        </w:rPr>
        <w:t>项目名称：</w:t>
      </w:r>
      <w:r>
        <w:rPr>
          <w:rFonts w:hint="eastAsia"/>
          <w:color w:val="000000"/>
          <w:u w:val="single"/>
        </w:rPr>
        <w:t xml:space="preserve"> </w:t>
      </w:r>
      <w:r>
        <w:rPr>
          <w:rFonts w:hint="eastAsia"/>
          <w:color w:val="000000"/>
          <w:u w:val="single"/>
          <w:lang w:eastAsia="zh-CN"/>
        </w:rPr>
        <w:t>信息机房 UPS 及精密空调维保服务</w:t>
      </w:r>
      <w:r>
        <w:rPr>
          <w:rFonts w:hint="eastAsia"/>
          <w:color w:val="000000"/>
          <w:u w:val="single"/>
        </w:rPr>
        <w:t xml:space="preserve"> </w:t>
      </w:r>
    </w:p>
    <w:p w14:paraId="56294008">
      <w:pPr>
        <w:pStyle w:val="15"/>
        <w:shd w:val="clear" w:color="auto" w:fill="FFFFFF"/>
        <w:adjustRightInd w:val="0"/>
        <w:snapToGrid w:val="0"/>
        <w:spacing w:before="0" w:beforeAutospacing="0" w:after="0" w:afterAutospacing="0" w:line="400" w:lineRule="exact"/>
        <w:ind w:firstLine="480" w:firstLineChars="200"/>
        <w:jc w:val="both"/>
        <w:rPr>
          <w:rFonts w:eastAsiaTheme="majorEastAsia"/>
          <w:color w:val="000000"/>
        </w:rPr>
      </w:pPr>
      <w:r>
        <w:rPr>
          <w:rFonts w:hint="eastAsia" w:asciiTheme="majorEastAsia" w:hAnsiTheme="majorEastAsia" w:eastAsiaTheme="majorEastAsia" w:cstheme="majorEastAsia"/>
        </w:rPr>
        <w:t>预算金额：</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u w:val="single"/>
          <w:lang w:val="en-US" w:eastAsia="zh-CN"/>
        </w:rPr>
        <w:t>5</w:t>
      </w:r>
      <w:r>
        <w:rPr>
          <w:rFonts w:hint="eastAsia" w:asciiTheme="majorEastAsia" w:hAnsiTheme="majorEastAsia" w:eastAsiaTheme="majorEastAsia" w:cstheme="majorEastAsia"/>
          <w:u w:val="single"/>
        </w:rPr>
        <w:t xml:space="preserve">0000元  </w:t>
      </w:r>
    </w:p>
    <w:p w14:paraId="6755F16B">
      <w:pPr>
        <w:pStyle w:val="15"/>
        <w:shd w:val="clear" w:color="auto" w:fill="FFFFFF"/>
        <w:adjustRightInd w:val="0"/>
        <w:snapToGrid w:val="0"/>
        <w:spacing w:before="0" w:beforeAutospacing="0" w:after="0" w:afterAutospacing="0" w:line="400" w:lineRule="exact"/>
        <w:ind w:firstLine="480" w:firstLineChars="200"/>
        <w:jc w:val="both"/>
        <w:rPr>
          <w:color w:val="000000"/>
        </w:rPr>
      </w:pPr>
      <w:r>
        <w:rPr>
          <w:rFonts w:hint="eastAsia"/>
          <w:color w:val="000000"/>
        </w:rPr>
        <w:t>比选内容：详细内容见比选内容及要求</w:t>
      </w:r>
    </w:p>
    <w:p w14:paraId="1E34EE50">
      <w:pPr>
        <w:pStyle w:val="15"/>
        <w:shd w:val="clear" w:color="auto" w:fill="FFFFFF"/>
        <w:adjustRightInd w:val="0"/>
        <w:snapToGrid w:val="0"/>
        <w:spacing w:before="0" w:beforeAutospacing="0" w:after="0" w:afterAutospacing="0" w:line="400" w:lineRule="exact"/>
        <w:ind w:firstLine="482" w:firstLineChars="200"/>
        <w:rPr>
          <w:rStyle w:val="21"/>
          <w:color w:val="000000"/>
          <w:shd w:val="clear" w:color="auto" w:fill="FFFFFF"/>
        </w:rPr>
      </w:pPr>
      <w:r>
        <w:rPr>
          <w:rStyle w:val="21"/>
          <w:rFonts w:hint="eastAsia"/>
          <w:color w:val="000000"/>
          <w:shd w:val="clear" w:color="auto" w:fill="FFFFFF"/>
        </w:rPr>
        <w:t>投标人报价不得超过最高限价金额，否则当无效标处理。</w:t>
      </w:r>
    </w:p>
    <w:p w14:paraId="4E89FF6D">
      <w:pPr>
        <w:pStyle w:val="15"/>
        <w:shd w:val="clear" w:color="auto" w:fill="FFFFFF"/>
        <w:adjustRightInd w:val="0"/>
        <w:snapToGrid w:val="0"/>
        <w:spacing w:before="0" w:beforeAutospacing="0" w:after="0" w:afterAutospacing="0" w:line="400" w:lineRule="exact"/>
        <w:ind w:firstLine="482" w:firstLineChars="200"/>
        <w:rPr>
          <w:color w:val="000000"/>
        </w:rPr>
      </w:pPr>
      <w:r>
        <w:rPr>
          <w:rFonts w:hint="eastAsia"/>
          <w:b/>
          <w:bCs/>
          <w:color w:val="000000"/>
        </w:rPr>
        <w:t>二、</w:t>
      </w:r>
      <w:r>
        <w:rPr>
          <w:rFonts w:hint="eastAsia"/>
          <w:color w:val="000000"/>
        </w:rPr>
        <w:t>申请人资格要求：</w:t>
      </w:r>
    </w:p>
    <w:p w14:paraId="28E2ABE3">
      <w:pPr>
        <w:pStyle w:val="15"/>
        <w:shd w:val="clear" w:color="auto" w:fill="FFFFFF"/>
        <w:adjustRightInd w:val="0"/>
        <w:snapToGrid w:val="0"/>
        <w:spacing w:before="0" w:beforeAutospacing="0" w:after="0" w:afterAutospacing="0" w:line="400" w:lineRule="exact"/>
        <w:ind w:firstLine="480" w:firstLineChars="200"/>
        <w:rPr>
          <w:color w:val="000000"/>
        </w:rPr>
      </w:pPr>
      <w:r>
        <w:rPr>
          <w:rFonts w:hint="eastAsia"/>
          <w:color w:val="000000"/>
          <w:shd w:val="clear" w:color="auto" w:fill="FFFFFF"/>
        </w:rPr>
        <w:t>1、符合《中华人民共和国政府采购法》第二十二条的规定：</w:t>
      </w:r>
    </w:p>
    <w:p w14:paraId="5929D504">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5F14C544">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投标文件递交时提供</w:t>
      </w:r>
      <w:r>
        <w:rPr>
          <w:rFonts w:hint="eastAsia"/>
          <w:color w:val="000000"/>
        </w:rPr>
        <w:t>）</w:t>
      </w:r>
    </w:p>
    <w:p w14:paraId="1434DC59">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15DD764B">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09D57A7E">
      <w:pPr>
        <w:pStyle w:val="15"/>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53FF11AE">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1．报名时间：202</w:t>
      </w:r>
      <w:r>
        <w:rPr>
          <w:rFonts w:hint="eastAsia"/>
          <w:color w:val="000000"/>
          <w:highlight w:val="none"/>
          <w:shd w:val="clear" w:color="auto" w:fill="FFFFFF"/>
          <w:lang w:val="en-US" w:eastAsia="zh-CN"/>
        </w:rPr>
        <w:t>6</w:t>
      </w:r>
      <w:r>
        <w:rPr>
          <w:color w:val="000000"/>
          <w:highlight w:val="none"/>
          <w:shd w:val="clear" w:color="auto" w:fill="FFFFFF"/>
        </w:rPr>
        <w:t>年</w:t>
      </w:r>
      <w:r>
        <w:rPr>
          <w:rFonts w:hint="eastAsia"/>
          <w:color w:val="000000"/>
          <w:highlight w:val="none"/>
          <w:shd w:val="clear" w:color="auto" w:fill="FFFFFF"/>
          <w:lang w:val="en-US" w:eastAsia="zh-CN"/>
        </w:rPr>
        <w:t>3月9</w:t>
      </w:r>
      <w:r>
        <w:rPr>
          <w:color w:val="000000"/>
          <w:highlight w:val="none"/>
          <w:shd w:val="clear" w:color="auto" w:fill="FFFFFF"/>
        </w:rPr>
        <w:t>日至202</w:t>
      </w:r>
      <w:r>
        <w:rPr>
          <w:rFonts w:hint="eastAsia"/>
          <w:color w:val="000000"/>
          <w:highlight w:val="none"/>
          <w:shd w:val="clear" w:color="auto" w:fill="FFFFFF"/>
          <w:lang w:val="en-US" w:eastAsia="zh-CN"/>
        </w:rPr>
        <w:t>6</w:t>
      </w:r>
      <w:r>
        <w:rPr>
          <w:color w:val="000000"/>
          <w:highlight w:val="none"/>
          <w:shd w:val="clear" w:color="auto" w:fill="FFFFFF"/>
        </w:rPr>
        <w:t>年</w:t>
      </w:r>
      <w:r>
        <w:rPr>
          <w:rFonts w:hint="eastAsia"/>
          <w:color w:val="000000"/>
          <w:highlight w:val="none"/>
          <w:shd w:val="clear" w:color="auto" w:fill="FFFFFF"/>
          <w:lang w:val="en-US" w:eastAsia="zh-CN"/>
        </w:rPr>
        <w:t>3</w:t>
      </w:r>
      <w:r>
        <w:rPr>
          <w:color w:val="000000"/>
          <w:highlight w:val="none"/>
          <w:shd w:val="clear" w:color="auto" w:fill="FFFFFF"/>
        </w:rPr>
        <w:t>月</w:t>
      </w:r>
      <w:r>
        <w:rPr>
          <w:rFonts w:hint="eastAsia"/>
          <w:color w:val="000000"/>
          <w:highlight w:val="none"/>
          <w:shd w:val="clear" w:color="auto" w:fill="FFFFFF"/>
          <w:lang w:val="en-US" w:eastAsia="zh-CN"/>
        </w:rPr>
        <w:t>13</w:t>
      </w:r>
      <w:r>
        <w:rPr>
          <w:color w:val="000000"/>
          <w:highlight w:val="none"/>
          <w:shd w:val="clear" w:color="auto" w:fill="FFFFFF"/>
        </w:rPr>
        <w:t>日</w:t>
      </w:r>
      <w:r>
        <w:rPr>
          <w:rFonts w:hint="eastAsia"/>
          <w:color w:val="000000"/>
          <w:highlight w:val="none"/>
          <w:shd w:val="clear" w:color="auto" w:fill="FFFFFF"/>
        </w:rPr>
        <w:t>9</w:t>
      </w:r>
      <w:r>
        <w:rPr>
          <w:color w:val="000000"/>
          <w:highlight w:val="none"/>
          <w:shd w:val="clear" w:color="auto" w:fill="FFFFFF"/>
        </w:rPr>
        <w:t>:</w:t>
      </w:r>
      <w:r>
        <w:rPr>
          <w:rFonts w:hint="eastAsia"/>
          <w:color w:val="000000"/>
          <w:highlight w:val="none"/>
          <w:shd w:val="clear" w:color="auto" w:fill="FFFFFF"/>
        </w:rPr>
        <w:t>0</w:t>
      </w:r>
      <w:r>
        <w:rPr>
          <w:color w:val="000000"/>
          <w:highlight w:val="none"/>
          <w:shd w:val="clear" w:color="auto" w:fill="FFFFFF"/>
        </w:rPr>
        <w:t>0时（上午：8:10-11:40；下午：1:00-4:30、双休日不接收）。</w:t>
      </w:r>
    </w:p>
    <w:p w14:paraId="1397FA6E">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2.</w:t>
      </w:r>
      <w:r>
        <w:rPr>
          <w:color w:val="000000"/>
          <w:highlight w:val="none"/>
          <w:shd w:val="clear" w:color="auto" w:fill="FFFFFF"/>
        </w:rPr>
        <w:t>本次比选不适用《招标投标法》和《中华人民共和国政府采购法》，并且</w:t>
      </w:r>
      <w:r>
        <w:rPr>
          <w:rFonts w:hint="eastAsia"/>
          <w:color w:val="000000"/>
          <w:highlight w:val="none"/>
          <w:shd w:val="clear" w:color="auto" w:fill="FFFFFF"/>
        </w:rPr>
        <w:t>本单位</w:t>
      </w:r>
      <w:r>
        <w:rPr>
          <w:color w:val="000000"/>
          <w:highlight w:val="none"/>
          <w:shd w:val="clear" w:color="auto" w:fill="FFFFFF"/>
        </w:rPr>
        <w:t>保留对本</w:t>
      </w:r>
      <w:r>
        <w:rPr>
          <w:rFonts w:hint="eastAsia"/>
          <w:color w:val="000000"/>
          <w:highlight w:val="none"/>
          <w:shd w:val="clear" w:color="auto" w:fill="FFFFFF"/>
        </w:rPr>
        <w:t>公告</w:t>
      </w:r>
      <w:r>
        <w:rPr>
          <w:color w:val="000000"/>
          <w:highlight w:val="none"/>
          <w:shd w:val="clear" w:color="auto" w:fill="FFFFFF"/>
        </w:rPr>
        <w:t>及比选文件的解释权。</w:t>
      </w:r>
      <w:r>
        <w:rPr>
          <w:rFonts w:hint="eastAsia"/>
          <w:color w:val="000000"/>
          <w:highlight w:val="none"/>
          <w:shd w:val="clear" w:color="auto" w:fill="FFFFFF"/>
        </w:rPr>
        <w:t>本单位</w:t>
      </w:r>
      <w:r>
        <w:rPr>
          <w:color w:val="000000"/>
          <w:highlight w:val="none"/>
          <w:shd w:val="clear" w:color="auto" w:fill="FFFFFF"/>
        </w:rPr>
        <w:t>保留撤回/取消本</w:t>
      </w:r>
      <w:r>
        <w:rPr>
          <w:rFonts w:hint="eastAsia"/>
          <w:color w:val="000000"/>
          <w:highlight w:val="none"/>
          <w:shd w:val="clear" w:color="auto" w:fill="FFFFFF"/>
        </w:rPr>
        <w:t>公告</w:t>
      </w:r>
      <w:r>
        <w:rPr>
          <w:color w:val="000000"/>
          <w:highlight w:val="none"/>
          <w:shd w:val="clear" w:color="auto" w:fill="FFFFFF"/>
        </w:rPr>
        <w:t>及比选文件的权利而无需承担任何责任。请拟参选单位审慎阅读本</w:t>
      </w:r>
      <w:r>
        <w:rPr>
          <w:rFonts w:hint="eastAsia"/>
          <w:color w:val="000000"/>
          <w:highlight w:val="none"/>
          <w:shd w:val="clear" w:color="auto" w:fill="FFFFFF"/>
        </w:rPr>
        <w:t>公告</w:t>
      </w:r>
      <w:r>
        <w:rPr>
          <w:color w:val="000000"/>
          <w:highlight w:val="none"/>
          <w:shd w:val="clear" w:color="auto" w:fill="FFFFFF"/>
        </w:rPr>
        <w:t>，若有不明之处可联系问询。</w:t>
      </w:r>
    </w:p>
    <w:p w14:paraId="7D03B432">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3.</w:t>
      </w:r>
      <w:r>
        <w:rPr>
          <w:color w:val="000000"/>
          <w:highlight w:val="none"/>
          <w:shd w:val="clear" w:color="auto" w:fill="FFFFFF"/>
        </w:rPr>
        <w:t>比选采购文件在线获取，不提供纸质版。</w:t>
      </w:r>
    </w:p>
    <w:p w14:paraId="7F84799A">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rFonts w:hint="eastAsia"/>
          <w:color w:val="000000"/>
          <w:highlight w:val="none"/>
          <w:shd w:val="clear" w:color="auto" w:fill="FFFFFF"/>
        </w:rPr>
        <w:t>4.</w:t>
      </w:r>
      <w:r>
        <w:rPr>
          <w:color w:val="000000"/>
          <w:highlight w:val="none"/>
          <w:shd w:val="clear" w:color="auto" w:fill="FFFFFF"/>
        </w:rPr>
        <w:t>联系人：</w:t>
      </w:r>
      <w:r>
        <w:rPr>
          <w:rFonts w:hint="eastAsia"/>
          <w:color w:val="000000"/>
          <w:highlight w:val="none"/>
          <w:shd w:val="clear" w:color="auto" w:fill="FFFFFF"/>
        </w:rPr>
        <w:t>朱老师</w:t>
      </w:r>
      <w:r>
        <w:rPr>
          <w:color w:val="000000"/>
          <w:highlight w:val="none"/>
          <w:shd w:val="clear" w:color="auto" w:fill="FFFFFF"/>
        </w:rPr>
        <w:t>      </w:t>
      </w:r>
    </w:p>
    <w:p w14:paraId="34AB2AF6">
      <w:pPr>
        <w:pStyle w:val="15"/>
        <w:shd w:val="clear" w:color="auto" w:fill="FFFFFF"/>
        <w:adjustRightInd w:val="0"/>
        <w:snapToGrid w:val="0"/>
        <w:spacing w:before="0" w:beforeAutospacing="0" w:after="0" w:afterAutospacing="0" w:line="400" w:lineRule="exact"/>
        <w:ind w:firstLine="480" w:firstLineChars="200"/>
        <w:rPr>
          <w:color w:val="000000"/>
          <w:highlight w:val="none"/>
          <w:shd w:val="clear" w:color="auto" w:fill="FFFFFF"/>
        </w:rPr>
      </w:pPr>
      <w:r>
        <w:rPr>
          <w:color w:val="000000"/>
          <w:highlight w:val="none"/>
          <w:shd w:val="clear" w:color="auto" w:fill="FFFFFF"/>
        </w:rPr>
        <w:t>联系电话：0577-89870153</w:t>
      </w:r>
    </w:p>
    <w:p w14:paraId="79CADD88">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四、投标文件递交截止时间：202</w:t>
      </w:r>
      <w:r>
        <w:rPr>
          <w:rFonts w:hint="eastAsia"/>
          <w:color w:val="000000"/>
          <w:highlight w:val="none"/>
          <w:lang w:val="en-US" w:eastAsia="zh-CN"/>
        </w:rPr>
        <w:t>6</w:t>
      </w:r>
      <w:r>
        <w:rPr>
          <w:rFonts w:hint="eastAsia"/>
          <w:color w:val="000000"/>
          <w:highlight w:val="none"/>
        </w:rPr>
        <w:t>年</w:t>
      </w:r>
      <w:r>
        <w:rPr>
          <w:rFonts w:hint="eastAsia"/>
          <w:color w:val="000000"/>
          <w:highlight w:val="none"/>
          <w:lang w:val="en-US" w:eastAsia="zh-CN"/>
        </w:rPr>
        <w:t>3</w:t>
      </w:r>
      <w:r>
        <w:rPr>
          <w:rFonts w:hint="eastAsia"/>
          <w:color w:val="000000"/>
          <w:highlight w:val="none"/>
        </w:rPr>
        <w:t>月</w:t>
      </w:r>
      <w:r>
        <w:rPr>
          <w:rFonts w:hint="eastAsia"/>
          <w:color w:val="000000"/>
          <w:highlight w:val="none"/>
          <w:lang w:val="en-US" w:eastAsia="zh-CN"/>
        </w:rPr>
        <w:t>13</w:t>
      </w:r>
      <w:r>
        <w:rPr>
          <w:rFonts w:hint="eastAsia"/>
          <w:color w:val="000000"/>
          <w:highlight w:val="none"/>
        </w:rPr>
        <w:t>日9:00分整；</w:t>
      </w:r>
    </w:p>
    <w:p w14:paraId="442E6120">
      <w:pPr>
        <w:pStyle w:val="15"/>
        <w:shd w:val="clear" w:color="auto" w:fill="FFFFFF"/>
        <w:adjustRightInd w:val="0"/>
        <w:snapToGrid w:val="0"/>
        <w:spacing w:before="0" w:beforeAutospacing="0" w:after="0" w:afterAutospacing="0" w:line="400" w:lineRule="exact"/>
        <w:ind w:firstLine="480" w:firstLineChars="200"/>
        <w:textAlignment w:val="bottom"/>
        <w:rPr>
          <w:color w:val="000000"/>
          <w:highlight w:val="none"/>
        </w:rPr>
      </w:pPr>
      <w:r>
        <w:rPr>
          <w:rFonts w:hint="eastAsia"/>
          <w:color w:val="000000"/>
          <w:highlight w:val="none"/>
        </w:rPr>
        <w:t>  递交地点：温州市第七人民医院潘桥院区学士前路158号</w:t>
      </w:r>
    </w:p>
    <w:p w14:paraId="718B7B68">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五、开标时间：202</w:t>
      </w:r>
      <w:r>
        <w:rPr>
          <w:rFonts w:hint="eastAsia"/>
          <w:color w:val="000000"/>
          <w:highlight w:val="none"/>
          <w:lang w:val="en-US" w:eastAsia="zh-CN"/>
        </w:rPr>
        <w:t>6</w:t>
      </w:r>
      <w:r>
        <w:rPr>
          <w:rFonts w:hint="eastAsia"/>
          <w:color w:val="000000"/>
          <w:highlight w:val="none"/>
        </w:rPr>
        <w:t>年</w:t>
      </w:r>
      <w:r>
        <w:rPr>
          <w:rFonts w:hint="eastAsia"/>
          <w:color w:val="000000"/>
          <w:highlight w:val="none"/>
          <w:lang w:val="en-US" w:eastAsia="zh-CN"/>
        </w:rPr>
        <w:t>3</w:t>
      </w:r>
      <w:r>
        <w:rPr>
          <w:rFonts w:hint="eastAsia"/>
          <w:color w:val="000000"/>
          <w:highlight w:val="none"/>
        </w:rPr>
        <w:t>月</w:t>
      </w:r>
      <w:r>
        <w:rPr>
          <w:rFonts w:hint="eastAsia"/>
          <w:color w:val="000000"/>
          <w:highlight w:val="none"/>
          <w:lang w:val="en-US" w:eastAsia="zh-CN"/>
        </w:rPr>
        <w:t>13</w:t>
      </w:r>
      <w:r>
        <w:rPr>
          <w:rFonts w:hint="eastAsia"/>
          <w:color w:val="000000"/>
          <w:highlight w:val="none"/>
        </w:rPr>
        <w:t>日9:00分整；</w:t>
      </w:r>
    </w:p>
    <w:p w14:paraId="5174915E">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开标地点：温州市第七人民医院潘桥院区学士前路158号门诊楼4楼三号会议室</w:t>
      </w:r>
    </w:p>
    <w:p w14:paraId="736BD23C">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六、招标人：温州市第七人民医院</w:t>
      </w:r>
    </w:p>
    <w:p w14:paraId="747A145C">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联系人： </w:t>
      </w:r>
      <w:r>
        <w:rPr>
          <w:rFonts w:hint="eastAsia"/>
          <w:color w:val="000000"/>
          <w:highlight w:val="none"/>
          <w:shd w:val="clear" w:color="auto" w:fill="FFFFFF"/>
        </w:rPr>
        <w:t>朱老师</w:t>
      </w:r>
      <w:r>
        <w:rPr>
          <w:color w:val="000000"/>
          <w:highlight w:val="none"/>
          <w:shd w:val="clear" w:color="auto" w:fill="FFFFFF"/>
        </w:rPr>
        <w:t> </w:t>
      </w:r>
    </w:p>
    <w:p w14:paraId="5C99DA8B">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电话：  0577-89870153</w:t>
      </w:r>
    </w:p>
    <w:p w14:paraId="53D76E20">
      <w:pPr>
        <w:pStyle w:val="15"/>
        <w:shd w:val="clear" w:color="auto" w:fill="FFFFFF"/>
        <w:adjustRightInd w:val="0"/>
        <w:snapToGrid w:val="0"/>
        <w:spacing w:before="0" w:beforeAutospacing="0" w:after="0" w:afterAutospacing="0" w:line="400" w:lineRule="exact"/>
        <w:ind w:firstLine="480" w:firstLineChars="200"/>
        <w:rPr>
          <w:color w:val="000000"/>
          <w:highlight w:val="none"/>
        </w:rPr>
      </w:pPr>
      <w:r>
        <w:rPr>
          <w:rFonts w:hint="eastAsia"/>
          <w:color w:val="000000"/>
          <w:highlight w:val="none"/>
        </w:rPr>
        <w:t>监督电话：0577-89870113 </w:t>
      </w:r>
    </w:p>
    <w:p w14:paraId="20A4E0C3">
      <w:pPr>
        <w:pStyle w:val="15"/>
        <w:shd w:val="clear" w:color="auto" w:fill="FFFFFF"/>
        <w:wordWrap w:val="0"/>
        <w:adjustRightInd w:val="0"/>
        <w:snapToGrid w:val="0"/>
        <w:spacing w:before="0" w:beforeAutospacing="0" w:after="0" w:afterAutospacing="0" w:line="400" w:lineRule="exact"/>
        <w:ind w:firstLine="480" w:firstLineChars="200"/>
        <w:jc w:val="right"/>
        <w:rPr>
          <w:color w:val="000000"/>
          <w:highlight w:val="none"/>
        </w:rPr>
      </w:pPr>
      <w:r>
        <w:rPr>
          <w:rFonts w:hint="eastAsia"/>
          <w:color w:val="000000"/>
          <w:highlight w:val="none"/>
        </w:rPr>
        <w:t xml:space="preserve">                                                                  温州市第七人民医院  </w:t>
      </w:r>
    </w:p>
    <w:p w14:paraId="734EFFAB">
      <w:pPr>
        <w:pStyle w:val="15"/>
        <w:shd w:val="clear" w:color="auto" w:fill="FFFFFF"/>
        <w:wordWrap w:val="0"/>
        <w:adjustRightInd w:val="0"/>
        <w:snapToGrid w:val="0"/>
        <w:spacing w:before="0" w:beforeAutospacing="0" w:after="0" w:afterAutospacing="0" w:line="400" w:lineRule="exact"/>
        <w:ind w:firstLine="480" w:firstLineChars="200"/>
        <w:jc w:val="right"/>
        <w:rPr>
          <w:rStyle w:val="21"/>
          <w:rFonts w:ascii="Calibri" w:hAnsi="Calibri" w:cs="Times New Roman"/>
          <w:color w:val="333333"/>
          <w:highlight w:val="none"/>
          <w:shd w:val="clear" w:color="auto" w:fill="FFFFFF"/>
        </w:rPr>
      </w:pPr>
      <w:r>
        <w:rPr>
          <w:rFonts w:hint="eastAsia"/>
          <w:color w:val="000000"/>
          <w:highlight w:val="none"/>
        </w:rPr>
        <w:t>                           202</w:t>
      </w:r>
      <w:r>
        <w:rPr>
          <w:rFonts w:hint="eastAsia"/>
          <w:color w:val="000000"/>
          <w:highlight w:val="none"/>
          <w:lang w:val="en-US" w:eastAsia="zh-CN"/>
        </w:rPr>
        <w:t>6</w:t>
      </w:r>
      <w:r>
        <w:rPr>
          <w:rFonts w:hint="eastAsia"/>
          <w:color w:val="000000"/>
          <w:highlight w:val="none"/>
        </w:rPr>
        <w:t>年</w:t>
      </w:r>
      <w:r>
        <w:rPr>
          <w:rFonts w:hint="eastAsia"/>
          <w:color w:val="000000"/>
          <w:highlight w:val="none"/>
          <w:lang w:val="en-US" w:eastAsia="zh-CN"/>
        </w:rPr>
        <w:t>3</w:t>
      </w:r>
      <w:r>
        <w:rPr>
          <w:rFonts w:hint="eastAsia"/>
          <w:color w:val="000000"/>
          <w:highlight w:val="none"/>
        </w:rPr>
        <w:t>月</w:t>
      </w:r>
      <w:r>
        <w:rPr>
          <w:rFonts w:hint="eastAsia"/>
          <w:color w:val="000000"/>
          <w:highlight w:val="none"/>
          <w:lang w:val="en-US" w:eastAsia="zh-CN"/>
        </w:rPr>
        <w:t>9</w:t>
      </w:r>
      <w:r>
        <w:rPr>
          <w:rFonts w:hint="eastAsia"/>
          <w:color w:val="000000"/>
          <w:highlight w:val="none"/>
        </w:rPr>
        <w:t xml:space="preserve">日  </w:t>
      </w:r>
      <w:r>
        <w:rPr>
          <w:rFonts w:hint="eastAsia"/>
          <w:color w:val="000000"/>
          <w:sz w:val="23"/>
          <w:szCs w:val="23"/>
          <w:highlight w:val="none"/>
        </w:rPr>
        <w:t xml:space="preserve"> </w:t>
      </w:r>
    </w:p>
    <w:p w14:paraId="4CB5728E">
      <w:pPr>
        <w:pStyle w:val="15"/>
        <w:shd w:val="clear" w:color="auto" w:fill="FFFFFF"/>
        <w:spacing w:line="465" w:lineRule="atLeast"/>
        <w:jc w:val="both"/>
        <w:rPr>
          <w:rFonts w:ascii="新宋体" w:hAnsi="新宋体" w:eastAsia="新宋体"/>
          <w:b/>
          <w:bCs/>
          <w:sz w:val="32"/>
          <w:szCs w:val="32"/>
        </w:rPr>
      </w:pPr>
    </w:p>
    <w:p w14:paraId="301C4713">
      <w:pPr>
        <w:pStyle w:val="15"/>
        <w:shd w:val="clear" w:color="auto" w:fill="FFFFFF"/>
        <w:spacing w:line="465" w:lineRule="atLeast"/>
        <w:jc w:val="both"/>
        <w:rPr>
          <w:rFonts w:ascii="新宋体" w:hAnsi="新宋体" w:eastAsia="新宋体"/>
          <w:b/>
          <w:bCs/>
          <w:sz w:val="32"/>
          <w:szCs w:val="32"/>
        </w:rPr>
      </w:pPr>
    </w:p>
    <w:p w14:paraId="55FB7C4A">
      <w:pPr>
        <w:pStyle w:val="15"/>
        <w:shd w:val="clear" w:color="auto" w:fill="FFFFFF"/>
        <w:spacing w:line="465" w:lineRule="atLeast"/>
        <w:jc w:val="both"/>
        <w:rPr>
          <w:rFonts w:ascii="新宋体" w:hAnsi="新宋体" w:eastAsia="新宋体"/>
          <w:b/>
          <w:bCs/>
          <w:sz w:val="32"/>
          <w:szCs w:val="32"/>
        </w:rPr>
      </w:pPr>
    </w:p>
    <w:p w14:paraId="67BAE0D5">
      <w:pPr>
        <w:pStyle w:val="15"/>
        <w:shd w:val="clear" w:color="auto" w:fill="FFFFFF"/>
        <w:spacing w:line="465" w:lineRule="atLeast"/>
        <w:jc w:val="both"/>
        <w:rPr>
          <w:rFonts w:ascii="新宋体" w:hAnsi="新宋体" w:eastAsia="新宋体"/>
          <w:b/>
          <w:bCs/>
          <w:sz w:val="32"/>
          <w:szCs w:val="32"/>
        </w:rPr>
      </w:pPr>
    </w:p>
    <w:p w14:paraId="6D4F53C5">
      <w:pPr>
        <w:pStyle w:val="15"/>
        <w:shd w:val="clear" w:color="auto" w:fill="FFFFFF"/>
        <w:spacing w:line="465" w:lineRule="atLeast"/>
        <w:jc w:val="both"/>
        <w:rPr>
          <w:rFonts w:ascii="新宋体" w:hAnsi="新宋体" w:eastAsia="新宋体"/>
          <w:b/>
          <w:bCs/>
          <w:sz w:val="32"/>
          <w:szCs w:val="32"/>
        </w:rPr>
      </w:pPr>
    </w:p>
    <w:p w14:paraId="1461E0C0">
      <w:pPr>
        <w:pStyle w:val="15"/>
        <w:shd w:val="clear" w:color="auto" w:fill="FFFFFF"/>
        <w:spacing w:line="465" w:lineRule="atLeast"/>
        <w:jc w:val="both"/>
        <w:rPr>
          <w:rFonts w:ascii="新宋体" w:hAnsi="新宋体" w:eastAsia="新宋体"/>
          <w:b/>
          <w:bCs/>
          <w:sz w:val="32"/>
          <w:szCs w:val="32"/>
        </w:rPr>
      </w:pPr>
    </w:p>
    <w:p w14:paraId="63F37DE0">
      <w:pPr>
        <w:pStyle w:val="15"/>
        <w:shd w:val="clear" w:color="auto" w:fill="FFFFFF"/>
        <w:spacing w:line="465" w:lineRule="atLeast"/>
        <w:jc w:val="both"/>
        <w:rPr>
          <w:rFonts w:ascii="新宋体" w:hAnsi="新宋体" w:eastAsia="新宋体"/>
          <w:b/>
          <w:bCs/>
          <w:sz w:val="32"/>
          <w:szCs w:val="32"/>
        </w:rPr>
      </w:pPr>
    </w:p>
    <w:p w14:paraId="5A71196E">
      <w:pPr>
        <w:pStyle w:val="15"/>
        <w:shd w:val="clear" w:color="auto" w:fill="FFFFFF"/>
        <w:spacing w:line="465" w:lineRule="atLeast"/>
        <w:jc w:val="both"/>
        <w:rPr>
          <w:rFonts w:ascii="新宋体" w:hAnsi="新宋体" w:eastAsia="新宋体"/>
          <w:b/>
          <w:bCs/>
          <w:sz w:val="32"/>
          <w:szCs w:val="32"/>
        </w:rPr>
      </w:pPr>
    </w:p>
    <w:p w14:paraId="18B802A1">
      <w:pPr>
        <w:pStyle w:val="15"/>
        <w:shd w:val="clear" w:color="auto" w:fill="FFFFFF"/>
        <w:spacing w:line="465" w:lineRule="atLeast"/>
        <w:jc w:val="both"/>
        <w:rPr>
          <w:rFonts w:ascii="新宋体" w:hAnsi="新宋体" w:eastAsia="新宋体"/>
          <w:b/>
          <w:bCs/>
          <w:sz w:val="32"/>
          <w:szCs w:val="32"/>
        </w:rPr>
      </w:pPr>
    </w:p>
    <w:p w14:paraId="127194E8">
      <w:pPr>
        <w:pStyle w:val="15"/>
        <w:shd w:val="clear" w:color="auto" w:fill="FFFFFF"/>
        <w:spacing w:line="465" w:lineRule="atLeast"/>
        <w:jc w:val="both"/>
        <w:rPr>
          <w:rFonts w:ascii="新宋体" w:hAnsi="新宋体" w:eastAsia="新宋体"/>
          <w:b/>
          <w:bCs/>
          <w:sz w:val="32"/>
          <w:szCs w:val="32"/>
        </w:rPr>
      </w:pPr>
    </w:p>
    <w:p w14:paraId="2BED76FC">
      <w:pPr>
        <w:pStyle w:val="15"/>
        <w:shd w:val="clear" w:color="auto" w:fill="FFFFFF"/>
        <w:spacing w:line="465" w:lineRule="atLeast"/>
        <w:jc w:val="both"/>
        <w:rPr>
          <w:rFonts w:ascii="新宋体" w:hAnsi="新宋体" w:eastAsia="新宋体"/>
          <w:b/>
          <w:bCs/>
          <w:sz w:val="32"/>
          <w:szCs w:val="32"/>
        </w:rPr>
      </w:pPr>
    </w:p>
    <w:p w14:paraId="4BABDEFD">
      <w:pPr>
        <w:pStyle w:val="15"/>
        <w:shd w:val="clear" w:color="auto" w:fill="FFFFFF"/>
        <w:spacing w:line="465" w:lineRule="atLeast"/>
        <w:jc w:val="both"/>
        <w:rPr>
          <w:rFonts w:ascii="新宋体" w:hAnsi="新宋体" w:eastAsia="新宋体"/>
          <w:b/>
          <w:bCs/>
          <w:sz w:val="32"/>
          <w:szCs w:val="32"/>
        </w:rPr>
      </w:pPr>
    </w:p>
    <w:p w14:paraId="5FF6DCB8">
      <w:pPr>
        <w:pStyle w:val="15"/>
        <w:shd w:val="clear" w:color="auto" w:fill="FFFFFF"/>
        <w:spacing w:line="465" w:lineRule="atLeast"/>
        <w:jc w:val="center"/>
        <w:rPr>
          <w:rFonts w:ascii="新宋体" w:hAnsi="新宋体" w:eastAsia="新宋体"/>
          <w:color w:val="5A5A5A"/>
          <w:sz w:val="23"/>
          <w:szCs w:val="23"/>
        </w:rPr>
      </w:pPr>
      <w:r>
        <w:rPr>
          <w:rFonts w:hint="eastAsia" w:ascii="新宋体" w:hAnsi="新宋体" w:eastAsia="新宋体"/>
          <w:b/>
          <w:bCs/>
          <w:sz w:val="32"/>
          <w:szCs w:val="32"/>
        </w:rPr>
        <w:t>招标内容及要求</w:t>
      </w:r>
    </w:p>
    <w:p w14:paraId="38DAB631">
      <w:pPr>
        <w:numPr>
          <w:ilvl w:val="0"/>
          <w:numId w:val="2"/>
        </w:numPr>
        <w:spacing w:line="360" w:lineRule="auto"/>
        <w:rPr>
          <w:rFonts w:ascii="宋体" w:hAnsi="宋体"/>
          <w:sz w:val="28"/>
          <w:szCs w:val="28"/>
        </w:rPr>
      </w:pPr>
      <w:r>
        <w:rPr>
          <w:rFonts w:hint="eastAsia"/>
          <w:b/>
          <w:bCs/>
          <w:sz w:val="28"/>
          <w:szCs w:val="28"/>
        </w:rPr>
        <w:t>招标内容</w:t>
      </w:r>
    </w:p>
    <w:p w14:paraId="3AB9D84C">
      <w:pPr>
        <w:spacing w:line="360" w:lineRule="auto"/>
        <w:rPr>
          <w:rFonts w:ascii="宋体" w:hAnsi="宋体"/>
          <w:sz w:val="28"/>
          <w:szCs w:val="28"/>
        </w:rPr>
      </w:pPr>
      <w:r>
        <w:rPr>
          <w:rFonts w:hint="eastAsia" w:ascii="宋体" w:hAnsi="宋体"/>
          <w:sz w:val="28"/>
          <w:szCs w:val="28"/>
        </w:rPr>
        <w:t>（一）招标单位：温州市第七人民医院</w:t>
      </w:r>
    </w:p>
    <w:p w14:paraId="0752AA0B">
      <w:pPr>
        <w:spacing w:line="360" w:lineRule="auto"/>
        <w:rPr>
          <w:rFonts w:ascii="宋体" w:hAnsi="宋体"/>
          <w:sz w:val="28"/>
          <w:szCs w:val="28"/>
        </w:rPr>
      </w:pPr>
      <w:r>
        <w:rPr>
          <w:rFonts w:hint="eastAsia" w:ascii="宋体" w:hAnsi="宋体"/>
          <w:sz w:val="28"/>
          <w:szCs w:val="28"/>
        </w:rPr>
        <w:t>（二）项目名称：</w:t>
      </w:r>
      <w:r>
        <w:rPr>
          <w:rFonts w:hint="eastAsia" w:ascii="宋体" w:hAnsi="宋体"/>
          <w:sz w:val="28"/>
          <w:szCs w:val="28"/>
          <w:lang w:eastAsia="zh-CN"/>
        </w:rPr>
        <w:t>信息机房 UPS 及精密空调维保服务</w:t>
      </w:r>
    </w:p>
    <w:p w14:paraId="341FDFD5">
      <w:pPr>
        <w:spacing w:line="360" w:lineRule="auto"/>
        <w:rPr>
          <w:rFonts w:ascii="宋体" w:hAnsi="宋体"/>
          <w:sz w:val="28"/>
          <w:szCs w:val="28"/>
        </w:rPr>
      </w:pPr>
      <w:r>
        <w:rPr>
          <w:rFonts w:hint="eastAsia" w:ascii="宋体" w:hAnsi="宋体"/>
          <w:sz w:val="28"/>
          <w:szCs w:val="28"/>
        </w:rPr>
        <w:t>（三）预算金额：</w:t>
      </w:r>
      <w:r>
        <w:rPr>
          <w:rFonts w:hint="eastAsia" w:ascii="宋体" w:hAnsi="宋体"/>
          <w:sz w:val="28"/>
          <w:szCs w:val="28"/>
          <w:lang w:val="en-US" w:eastAsia="zh-CN"/>
        </w:rPr>
        <w:t>5</w:t>
      </w:r>
      <w:r>
        <w:rPr>
          <w:rFonts w:hint="eastAsia" w:ascii="宋体" w:hAnsi="宋体"/>
          <w:sz w:val="28"/>
          <w:szCs w:val="28"/>
        </w:rPr>
        <w:t>0000元</w:t>
      </w:r>
    </w:p>
    <w:p w14:paraId="2A8569E6">
      <w:pPr>
        <w:spacing w:line="360" w:lineRule="auto"/>
        <w:rPr>
          <w:rFonts w:hint="eastAsia" w:ascii="宋体" w:hAnsi="宋体"/>
          <w:sz w:val="28"/>
          <w:szCs w:val="28"/>
        </w:rPr>
      </w:pPr>
      <w:r>
        <w:rPr>
          <w:rFonts w:hint="eastAsia" w:ascii="宋体" w:hAnsi="宋体"/>
          <w:sz w:val="28"/>
          <w:szCs w:val="28"/>
        </w:rPr>
        <w:t>（四）采购内容：</w:t>
      </w:r>
    </w:p>
    <w:p w14:paraId="60688E4F">
      <w:pPr>
        <w:outlineLvl w:val="1"/>
        <w:rPr>
          <w:b w:val="0"/>
          <w:bCs w:val="0"/>
          <w:sz w:val="28"/>
          <w:szCs w:val="28"/>
        </w:rPr>
      </w:pPr>
      <w:r>
        <w:rPr>
          <w:rFonts w:hint="eastAsia"/>
          <w:b w:val="0"/>
          <w:bCs w:val="0"/>
          <w:sz w:val="28"/>
          <w:szCs w:val="28"/>
        </w:rPr>
        <w:t>（一）本项目中运维的对象包括为核心机房基础设备的日常维护。主要设备清单如下：</w:t>
      </w:r>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96"/>
        <w:gridCol w:w="3646"/>
        <w:gridCol w:w="1660"/>
      </w:tblGrid>
      <w:tr w14:paraId="29C3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17" w:type="dxa"/>
            <w:vAlign w:val="center"/>
          </w:tcPr>
          <w:p w14:paraId="0F5C083F">
            <w:pPr>
              <w:outlineLvl w:val="1"/>
              <w:rPr>
                <w:b w:val="0"/>
                <w:bCs w:val="0"/>
                <w:sz w:val="28"/>
                <w:szCs w:val="28"/>
              </w:rPr>
            </w:pPr>
            <w:r>
              <w:rPr>
                <w:rFonts w:hint="eastAsia"/>
                <w:b w:val="0"/>
                <w:bCs w:val="0"/>
                <w:sz w:val="28"/>
                <w:szCs w:val="28"/>
              </w:rPr>
              <w:t>序号</w:t>
            </w:r>
          </w:p>
        </w:tc>
        <w:tc>
          <w:tcPr>
            <w:tcW w:w="2496" w:type="dxa"/>
            <w:vAlign w:val="center"/>
          </w:tcPr>
          <w:p w14:paraId="08B08E69">
            <w:pPr>
              <w:outlineLvl w:val="1"/>
              <w:rPr>
                <w:b w:val="0"/>
                <w:bCs w:val="0"/>
                <w:sz w:val="28"/>
                <w:szCs w:val="28"/>
              </w:rPr>
            </w:pPr>
            <w:r>
              <w:rPr>
                <w:rFonts w:hint="eastAsia"/>
                <w:b w:val="0"/>
                <w:bCs w:val="0"/>
                <w:sz w:val="28"/>
                <w:szCs w:val="28"/>
              </w:rPr>
              <w:t>类型</w:t>
            </w:r>
          </w:p>
        </w:tc>
        <w:tc>
          <w:tcPr>
            <w:tcW w:w="3646" w:type="dxa"/>
            <w:vAlign w:val="center"/>
          </w:tcPr>
          <w:p w14:paraId="0BFDD9F7">
            <w:pPr>
              <w:outlineLvl w:val="1"/>
              <w:rPr>
                <w:b w:val="0"/>
                <w:bCs w:val="0"/>
                <w:sz w:val="28"/>
                <w:szCs w:val="28"/>
              </w:rPr>
            </w:pPr>
            <w:r>
              <w:rPr>
                <w:rFonts w:hint="eastAsia"/>
                <w:b w:val="0"/>
                <w:bCs w:val="0"/>
                <w:sz w:val="28"/>
                <w:szCs w:val="28"/>
              </w:rPr>
              <w:t>设备品牌/型号</w:t>
            </w:r>
          </w:p>
        </w:tc>
        <w:tc>
          <w:tcPr>
            <w:tcW w:w="1660" w:type="dxa"/>
            <w:vAlign w:val="center"/>
          </w:tcPr>
          <w:p w14:paraId="1BE52A7C">
            <w:pPr>
              <w:outlineLvl w:val="1"/>
              <w:rPr>
                <w:b w:val="0"/>
                <w:bCs w:val="0"/>
                <w:sz w:val="28"/>
                <w:szCs w:val="28"/>
              </w:rPr>
            </w:pPr>
            <w:r>
              <w:rPr>
                <w:rFonts w:hint="eastAsia"/>
                <w:b w:val="0"/>
                <w:bCs w:val="0"/>
                <w:sz w:val="28"/>
                <w:szCs w:val="28"/>
              </w:rPr>
              <w:t>设备数量</w:t>
            </w:r>
          </w:p>
        </w:tc>
      </w:tr>
      <w:tr w14:paraId="2484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24BAD608">
            <w:pPr>
              <w:outlineLvl w:val="1"/>
              <w:rPr>
                <w:b w:val="0"/>
                <w:bCs w:val="0"/>
                <w:sz w:val="28"/>
                <w:szCs w:val="28"/>
              </w:rPr>
            </w:pPr>
            <w:r>
              <w:rPr>
                <w:rFonts w:hint="eastAsia"/>
                <w:b w:val="0"/>
                <w:bCs w:val="0"/>
                <w:sz w:val="28"/>
                <w:szCs w:val="28"/>
              </w:rPr>
              <w:t>1</w:t>
            </w:r>
          </w:p>
        </w:tc>
        <w:tc>
          <w:tcPr>
            <w:tcW w:w="2496" w:type="dxa"/>
            <w:vAlign w:val="center"/>
          </w:tcPr>
          <w:p w14:paraId="4416EA48">
            <w:pPr>
              <w:outlineLvl w:val="1"/>
              <w:rPr>
                <w:b w:val="0"/>
                <w:bCs w:val="0"/>
                <w:sz w:val="28"/>
                <w:szCs w:val="28"/>
              </w:rPr>
            </w:pPr>
            <w:r>
              <w:rPr>
                <w:rFonts w:hint="eastAsia"/>
                <w:b w:val="0"/>
                <w:bCs w:val="0"/>
                <w:sz w:val="28"/>
                <w:szCs w:val="28"/>
              </w:rPr>
              <w:t>不间断电源</w:t>
            </w:r>
          </w:p>
        </w:tc>
        <w:tc>
          <w:tcPr>
            <w:tcW w:w="3646" w:type="dxa"/>
            <w:vAlign w:val="center"/>
          </w:tcPr>
          <w:p w14:paraId="5BF69E25">
            <w:pPr>
              <w:outlineLvl w:val="1"/>
              <w:rPr>
                <w:b w:val="0"/>
                <w:bCs w:val="0"/>
                <w:sz w:val="28"/>
                <w:szCs w:val="28"/>
              </w:rPr>
            </w:pPr>
            <w:r>
              <w:rPr>
                <w:rFonts w:hint="eastAsia"/>
                <w:b w:val="0"/>
                <w:bCs w:val="0"/>
                <w:sz w:val="28"/>
                <w:szCs w:val="28"/>
              </w:rPr>
              <w:t>施耐德G</w:t>
            </w:r>
            <w:r>
              <w:rPr>
                <w:b w:val="0"/>
                <w:bCs w:val="0"/>
                <w:sz w:val="28"/>
                <w:szCs w:val="28"/>
              </w:rPr>
              <w:t>alaxy VM200KVA</w:t>
            </w:r>
          </w:p>
        </w:tc>
        <w:tc>
          <w:tcPr>
            <w:tcW w:w="1660" w:type="dxa"/>
            <w:vAlign w:val="center"/>
          </w:tcPr>
          <w:p w14:paraId="1588F267">
            <w:pPr>
              <w:outlineLvl w:val="1"/>
              <w:rPr>
                <w:b w:val="0"/>
                <w:bCs w:val="0"/>
                <w:sz w:val="28"/>
                <w:szCs w:val="28"/>
              </w:rPr>
            </w:pPr>
            <w:r>
              <w:rPr>
                <w:rFonts w:hint="eastAsia"/>
                <w:b w:val="0"/>
                <w:bCs w:val="0"/>
                <w:sz w:val="28"/>
                <w:szCs w:val="28"/>
              </w:rPr>
              <w:t>2台</w:t>
            </w:r>
          </w:p>
        </w:tc>
      </w:tr>
      <w:tr w14:paraId="6437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2A5A70D7">
            <w:pPr>
              <w:outlineLvl w:val="1"/>
              <w:rPr>
                <w:b w:val="0"/>
                <w:bCs w:val="0"/>
                <w:sz w:val="28"/>
                <w:szCs w:val="28"/>
              </w:rPr>
            </w:pPr>
            <w:r>
              <w:rPr>
                <w:rFonts w:hint="eastAsia"/>
                <w:b w:val="0"/>
                <w:bCs w:val="0"/>
                <w:sz w:val="28"/>
                <w:szCs w:val="28"/>
              </w:rPr>
              <w:t>2</w:t>
            </w:r>
          </w:p>
        </w:tc>
        <w:tc>
          <w:tcPr>
            <w:tcW w:w="2496" w:type="dxa"/>
            <w:vAlign w:val="center"/>
          </w:tcPr>
          <w:p w14:paraId="66B3572B">
            <w:pPr>
              <w:outlineLvl w:val="1"/>
              <w:rPr>
                <w:b w:val="0"/>
                <w:bCs w:val="0"/>
                <w:sz w:val="28"/>
                <w:szCs w:val="28"/>
              </w:rPr>
            </w:pPr>
            <w:r>
              <w:rPr>
                <w:rFonts w:hint="eastAsia"/>
                <w:b w:val="0"/>
                <w:bCs w:val="0"/>
                <w:sz w:val="28"/>
                <w:szCs w:val="28"/>
              </w:rPr>
              <w:t>不间断电源</w:t>
            </w:r>
          </w:p>
        </w:tc>
        <w:tc>
          <w:tcPr>
            <w:tcW w:w="3646" w:type="dxa"/>
            <w:vAlign w:val="center"/>
          </w:tcPr>
          <w:p w14:paraId="1CA9112F">
            <w:pPr>
              <w:outlineLvl w:val="1"/>
              <w:rPr>
                <w:b w:val="0"/>
                <w:bCs w:val="0"/>
                <w:sz w:val="28"/>
                <w:szCs w:val="28"/>
              </w:rPr>
            </w:pPr>
            <w:r>
              <w:rPr>
                <w:rFonts w:hint="eastAsia"/>
                <w:b w:val="0"/>
                <w:bCs w:val="0"/>
                <w:sz w:val="28"/>
                <w:szCs w:val="28"/>
              </w:rPr>
              <w:t>施耐德</w:t>
            </w:r>
            <w:r>
              <w:rPr>
                <w:b w:val="0"/>
                <w:bCs w:val="0"/>
                <w:sz w:val="28"/>
                <w:szCs w:val="28"/>
              </w:rPr>
              <w:t>Galaxy300  20KVA</w:t>
            </w:r>
          </w:p>
        </w:tc>
        <w:tc>
          <w:tcPr>
            <w:tcW w:w="1660" w:type="dxa"/>
            <w:vAlign w:val="center"/>
          </w:tcPr>
          <w:p w14:paraId="528A8CAD">
            <w:pPr>
              <w:outlineLvl w:val="1"/>
              <w:rPr>
                <w:b w:val="0"/>
                <w:bCs w:val="0"/>
                <w:sz w:val="28"/>
                <w:szCs w:val="28"/>
              </w:rPr>
            </w:pPr>
            <w:r>
              <w:rPr>
                <w:rFonts w:hint="eastAsia"/>
                <w:b w:val="0"/>
                <w:bCs w:val="0"/>
                <w:sz w:val="28"/>
                <w:szCs w:val="28"/>
              </w:rPr>
              <w:t>1台</w:t>
            </w:r>
          </w:p>
        </w:tc>
      </w:tr>
      <w:tr w14:paraId="4CF5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0DB58BE6">
            <w:pPr>
              <w:outlineLvl w:val="1"/>
              <w:rPr>
                <w:b w:val="0"/>
                <w:bCs w:val="0"/>
                <w:sz w:val="28"/>
                <w:szCs w:val="28"/>
              </w:rPr>
            </w:pPr>
            <w:r>
              <w:rPr>
                <w:rFonts w:hint="eastAsia"/>
                <w:b w:val="0"/>
                <w:bCs w:val="0"/>
                <w:sz w:val="28"/>
                <w:szCs w:val="28"/>
              </w:rPr>
              <w:t>3</w:t>
            </w:r>
          </w:p>
        </w:tc>
        <w:tc>
          <w:tcPr>
            <w:tcW w:w="2496" w:type="dxa"/>
          </w:tcPr>
          <w:p w14:paraId="4B61B4AA">
            <w:pPr>
              <w:outlineLvl w:val="1"/>
              <w:rPr>
                <w:b w:val="0"/>
                <w:bCs w:val="0"/>
                <w:sz w:val="28"/>
                <w:szCs w:val="28"/>
              </w:rPr>
            </w:pPr>
            <w:r>
              <w:rPr>
                <w:rFonts w:hint="eastAsia"/>
                <w:b w:val="0"/>
                <w:bCs w:val="0"/>
                <w:sz w:val="28"/>
                <w:szCs w:val="28"/>
              </w:rPr>
              <w:t>不间断电源</w:t>
            </w:r>
          </w:p>
        </w:tc>
        <w:tc>
          <w:tcPr>
            <w:tcW w:w="3646" w:type="dxa"/>
            <w:vAlign w:val="center"/>
          </w:tcPr>
          <w:p w14:paraId="28837066">
            <w:pPr>
              <w:outlineLvl w:val="1"/>
              <w:rPr>
                <w:b w:val="0"/>
                <w:bCs w:val="0"/>
                <w:sz w:val="28"/>
                <w:szCs w:val="28"/>
              </w:rPr>
            </w:pPr>
            <w:r>
              <w:rPr>
                <w:rFonts w:hint="eastAsia"/>
                <w:b w:val="0"/>
                <w:bCs w:val="0"/>
                <w:sz w:val="28"/>
                <w:szCs w:val="28"/>
              </w:rPr>
              <w:t xml:space="preserve"> </w:t>
            </w:r>
            <w:r>
              <w:rPr>
                <w:b w:val="0"/>
                <w:bCs w:val="0"/>
                <w:sz w:val="28"/>
                <w:szCs w:val="28"/>
              </w:rPr>
              <w:t xml:space="preserve">  </w:t>
            </w:r>
            <w:r>
              <w:rPr>
                <w:rFonts w:hint="eastAsia"/>
                <w:b w:val="0"/>
                <w:bCs w:val="0"/>
                <w:sz w:val="28"/>
                <w:szCs w:val="28"/>
              </w:rPr>
              <w:t>施耐德</w:t>
            </w:r>
            <w:r>
              <w:rPr>
                <w:b w:val="0"/>
                <w:bCs w:val="0"/>
                <w:sz w:val="28"/>
                <w:szCs w:val="28"/>
              </w:rPr>
              <w:t xml:space="preserve"> Galaxy300  </w:t>
            </w:r>
            <w:r>
              <w:rPr>
                <w:rFonts w:hint="eastAsia"/>
                <w:b w:val="0"/>
                <w:bCs w:val="0"/>
                <w:sz w:val="28"/>
                <w:szCs w:val="28"/>
              </w:rPr>
              <w:t>3</w:t>
            </w:r>
            <w:r>
              <w:rPr>
                <w:b w:val="0"/>
                <w:bCs w:val="0"/>
                <w:sz w:val="28"/>
                <w:szCs w:val="28"/>
              </w:rPr>
              <w:t>0KVA</w:t>
            </w:r>
          </w:p>
        </w:tc>
        <w:tc>
          <w:tcPr>
            <w:tcW w:w="1660" w:type="dxa"/>
            <w:vAlign w:val="center"/>
          </w:tcPr>
          <w:p w14:paraId="2D14B7FB">
            <w:pPr>
              <w:outlineLvl w:val="1"/>
              <w:rPr>
                <w:b w:val="0"/>
                <w:bCs w:val="0"/>
                <w:sz w:val="28"/>
                <w:szCs w:val="28"/>
              </w:rPr>
            </w:pPr>
            <w:r>
              <w:rPr>
                <w:rFonts w:hint="eastAsia"/>
                <w:b w:val="0"/>
                <w:bCs w:val="0"/>
                <w:sz w:val="28"/>
                <w:szCs w:val="28"/>
              </w:rPr>
              <w:t>2台</w:t>
            </w:r>
          </w:p>
        </w:tc>
      </w:tr>
      <w:tr w14:paraId="59D6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23EF3D5C">
            <w:pPr>
              <w:outlineLvl w:val="1"/>
              <w:rPr>
                <w:b w:val="0"/>
                <w:bCs w:val="0"/>
                <w:sz w:val="28"/>
                <w:szCs w:val="28"/>
              </w:rPr>
            </w:pPr>
            <w:r>
              <w:rPr>
                <w:rFonts w:hint="eastAsia"/>
                <w:b w:val="0"/>
                <w:bCs w:val="0"/>
                <w:sz w:val="28"/>
                <w:szCs w:val="28"/>
              </w:rPr>
              <w:t>4</w:t>
            </w:r>
          </w:p>
        </w:tc>
        <w:tc>
          <w:tcPr>
            <w:tcW w:w="2496" w:type="dxa"/>
          </w:tcPr>
          <w:p w14:paraId="1EC9D50F">
            <w:pPr>
              <w:outlineLvl w:val="1"/>
              <w:rPr>
                <w:b w:val="0"/>
                <w:bCs w:val="0"/>
                <w:sz w:val="28"/>
                <w:szCs w:val="28"/>
              </w:rPr>
            </w:pPr>
            <w:r>
              <w:rPr>
                <w:rFonts w:hint="eastAsia"/>
                <w:b w:val="0"/>
                <w:bCs w:val="0"/>
                <w:sz w:val="28"/>
                <w:szCs w:val="28"/>
              </w:rPr>
              <w:t>不间断电源</w:t>
            </w:r>
          </w:p>
        </w:tc>
        <w:tc>
          <w:tcPr>
            <w:tcW w:w="3646" w:type="dxa"/>
            <w:vAlign w:val="center"/>
          </w:tcPr>
          <w:p w14:paraId="75954190">
            <w:pPr>
              <w:outlineLvl w:val="1"/>
              <w:rPr>
                <w:b w:val="0"/>
                <w:bCs w:val="0"/>
                <w:sz w:val="28"/>
                <w:szCs w:val="28"/>
              </w:rPr>
            </w:pPr>
            <w:r>
              <w:rPr>
                <w:rFonts w:hint="eastAsia"/>
                <w:b w:val="0"/>
                <w:bCs w:val="0"/>
                <w:sz w:val="28"/>
                <w:szCs w:val="28"/>
              </w:rPr>
              <w:t>施耐德</w:t>
            </w:r>
            <w:r>
              <w:rPr>
                <w:b w:val="0"/>
                <w:bCs w:val="0"/>
                <w:sz w:val="28"/>
                <w:szCs w:val="28"/>
              </w:rPr>
              <w:t xml:space="preserve">Galaxy300  </w:t>
            </w:r>
            <w:r>
              <w:rPr>
                <w:rFonts w:hint="eastAsia"/>
                <w:b w:val="0"/>
                <w:bCs w:val="0"/>
                <w:sz w:val="28"/>
                <w:szCs w:val="28"/>
              </w:rPr>
              <w:t>3</w:t>
            </w:r>
            <w:r>
              <w:rPr>
                <w:b w:val="0"/>
                <w:bCs w:val="0"/>
                <w:sz w:val="28"/>
                <w:szCs w:val="28"/>
              </w:rPr>
              <w:t>0KVA</w:t>
            </w:r>
          </w:p>
        </w:tc>
        <w:tc>
          <w:tcPr>
            <w:tcW w:w="1660" w:type="dxa"/>
            <w:vAlign w:val="center"/>
          </w:tcPr>
          <w:p w14:paraId="56CDF1DD">
            <w:pPr>
              <w:outlineLvl w:val="1"/>
              <w:rPr>
                <w:b w:val="0"/>
                <w:bCs w:val="0"/>
                <w:sz w:val="28"/>
                <w:szCs w:val="28"/>
              </w:rPr>
            </w:pPr>
            <w:r>
              <w:rPr>
                <w:rFonts w:hint="eastAsia"/>
                <w:b w:val="0"/>
                <w:bCs w:val="0"/>
                <w:sz w:val="28"/>
                <w:szCs w:val="28"/>
              </w:rPr>
              <w:t>1台</w:t>
            </w:r>
          </w:p>
        </w:tc>
      </w:tr>
      <w:tr w14:paraId="649D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6B9E4FC1">
            <w:pPr>
              <w:outlineLvl w:val="1"/>
              <w:rPr>
                <w:b w:val="0"/>
                <w:bCs w:val="0"/>
                <w:sz w:val="28"/>
                <w:szCs w:val="28"/>
              </w:rPr>
            </w:pPr>
            <w:r>
              <w:rPr>
                <w:rFonts w:hint="eastAsia"/>
                <w:b w:val="0"/>
                <w:bCs w:val="0"/>
                <w:sz w:val="28"/>
                <w:szCs w:val="28"/>
              </w:rPr>
              <w:t>5</w:t>
            </w:r>
          </w:p>
        </w:tc>
        <w:tc>
          <w:tcPr>
            <w:tcW w:w="2496" w:type="dxa"/>
            <w:vAlign w:val="center"/>
          </w:tcPr>
          <w:p w14:paraId="4F928AF9">
            <w:pPr>
              <w:outlineLvl w:val="1"/>
              <w:rPr>
                <w:b w:val="0"/>
                <w:bCs w:val="0"/>
                <w:sz w:val="28"/>
                <w:szCs w:val="28"/>
              </w:rPr>
            </w:pPr>
            <w:r>
              <w:rPr>
                <w:rFonts w:hint="eastAsia"/>
                <w:b w:val="0"/>
                <w:bCs w:val="0"/>
                <w:sz w:val="28"/>
                <w:szCs w:val="28"/>
              </w:rPr>
              <w:t>精密空调</w:t>
            </w:r>
          </w:p>
        </w:tc>
        <w:tc>
          <w:tcPr>
            <w:tcW w:w="3646" w:type="dxa"/>
            <w:vAlign w:val="center"/>
          </w:tcPr>
          <w:p w14:paraId="5FDB23DE">
            <w:pPr>
              <w:outlineLvl w:val="1"/>
              <w:rPr>
                <w:b w:val="0"/>
                <w:bCs w:val="0"/>
                <w:sz w:val="28"/>
                <w:szCs w:val="28"/>
              </w:rPr>
            </w:pPr>
            <w:r>
              <w:rPr>
                <w:rFonts w:hint="eastAsia"/>
                <w:b w:val="0"/>
                <w:bCs w:val="0"/>
                <w:sz w:val="28"/>
                <w:szCs w:val="28"/>
              </w:rPr>
              <w:t>施耐德</w:t>
            </w:r>
            <w:r>
              <w:rPr>
                <w:b w:val="0"/>
                <w:bCs w:val="0"/>
                <w:sz w:val="28"/>
                <w:szCs w:val="28"/>
              </w:rPr>
              <w:t>ACRD602</w:t>
            </w:r>
          </w:p>
        </w:tc>
        <w:tc>
          <w:tcPr>
            <w:tcW w:w="1660" w:type="dxa"/>
            <w:vAlign w:val="center"/>
          </w:tcPr>
          <w:p w14:paraId="6B5EBF60">
            <w:pPr>
              <w:outlineLvl w:val="1"/>
              <w:rPr>
                <w:b w:val="0"/>
                <w:bCs w:val="0"/>
                <w:sz w:val="28"/>
                <w:szCs w:val="28"/>
              </w:rPr>
            </w:pPr>
            <w:r>
              <w:rPr>
                <w:rFonts w:hint="eastAsia"/>
                <w:b w:val="0"/>
                <w:bCs w:val="0"/>
                <w:sz w:val="28"/>
                <w:szCs w:val="28"/>
              </w:rPr>
              <w:t>4台</w:t>
            </w:r>
          </w:p>
        </w:tc>
      </w:tr>
      <w:tr w14:paraId="03DA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2195E95E">
            <w:pPr>
              <w:outlineLvl w:val="1"/>
              <w:rPr>
                <w:b w:val="0"/>
                <w:bCs w:val="0"/>
                <w:sz w:val="28"/>
                <w:szCs w:val="28"/>
              </w:rPr>
            </w:pPr>
            <w:r>
              <w:rPr>
                <w:rFonts w:hint="eastAsia"/>
                <w:b w:val="0"/>
                <w:bCs w:val="0"/>
                <w:sz w:val="28"/>
                <w:szCs w:val="28"/>
              </w:rPr>
              <w:t>6</w:t>
            </w:r>
          </w:p>
        </w:tc>
        <w:tc>
          <w:tcPr>
            <w:tcW w:w="2496" w:type="dxa"/>
            <w:vAlign w:val="center"/>
          </w:tcPr>
          <w:p w14:paraId="094A1FE0">
            <w:pPr>
              <w:outlineLvl w:val="1"/>
              <w:rPr>
                <w:b w:val="0"/>
                <w:bCs w:val="0"/>
                <w:sz w:val="28"/>
                <w:szCs w:val="28"/>
              </w:rPr>
            </w:pPr>
            <w:r>
              <w:rPr>
                <w:rFonts w:hint="eastAsia"/>
                <w:b w:val="0"/>
                <w:bCs w:val="0"/>
                <w:sz w:val="28"/>
                <w:szCs w:val="28"/>
              </w:rPr>
              <w:t>精密空调</w:t>
            </w:r>
          </w:p>
        </w:tc>
        <w:tc>
          <w:tcPr>
            <w:tcW w:w="3646" w:type="dxa"/>
            <w:vAlign w:val="center"/>
          </w:tcPr>
          <w:p w14:paraId="000D56BD">
            <w:pPr>
              <w:outlineLvl w:val="1"/>
              <w:rPr>
                <w:b w:val="0"/>
                <w:bCs w:val="0"/>
                <w:sz w:val="28"/>
                <w:szCs w:val="28"/>
              </w:rPr>
            </w:pPr>
            <w:r>
              <w:rPr>
                <w:rFonts w:hint="eastAsia"/>
                <w:b w:val="0"/>
                <w:bCs w:val="0"/>
                <w:sz w:val="28"/>
                <w:szCs w:val="28"/>
              </w:rPr>
              <w:t>施耐德T</w:t>
            </w:r>
            <w:r>
              <w:rPr>
                <w:b w:val="0"/>
                <w:bCs w:val="0"/>
                <w:sz w:val="28"/>
                <w:szCs w:val="28"/>
              </w:rPr>
              <w:t>DAR0611</w:t>
            </w:r>
          </w:p>
        </w:tc>
        <w:tc>
          <w:tcPr>
            <w:tcW w:w="1660" w:type="dxa"/>
            <w:vAlign w:val="center"/>
          </w:tcPr>
          <w:p w14:paraId="1392997C">
            <w:pPr>
              <w:outlineLvl w:val="1"/>
              <w:rPr>
                <w:b w:val="0"/>
                <w:bCs w:val="0"/>
                <w:sz w:val="28"/>
                <w:szCs w:val="28"/>
              </w:rPr>
            </w:pPr>
            <w:r>
              <w:rPr>
                <w:rFonts w:hint="eastAsia"/>
                <w:b w:val="0"/>
                <w:bCs w:val="0"/>
                <w:sz w:val="28"/>
                <w:szCs w:val="28"/>
              </w:rPr>
              <w:t>2台</w:t>
            </w:r>
          </w:p>
        </w:tc>
      </w:tr>
      <w:tr w14:paraId="38D3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76A1F9D9">
            <w:pPr>
              <w:outlineLvl w:val="1"/>
              <w:rPr>
                <w:b w:val="0"/>
                <w:bCs w:val="0"/>
                <w:sz w:val="28"/>
                <w:szCs w:val="28"/>
              </w:rPr>
            </w:pPr>
            <w:r>
              <w:rPr>
                <w:rFonts w:hint="eastAsia"/>
                <w:b w:val="0"/>
                <w:bCs w:val="0"/>
                <w:sz w:val="28"/>
                <w:szCs w:val="28"/>
              </w:rPr>
              <w:t>7</w:t>
            </w:r>
          </w:p>
        </w:tc>
        <w:tc>
          <w:tcPr>
            <w:tcW w:w="2496" w:type="dxa"/>
            <w:vAlign w:val="center"/>
          </w:tcPr>
          <w:p w14:paraId="7235D763">
            <w:pPr>
              <w:outlineLvl w:val="1"/>
              <w:rPr>
                <w:b w:val="0"/>
                <w:bCs w:val="0"/>
                <w:sz w:val="28"/>
                <w:szCs w:val="28"/>
              </w:rPr>
            </w:pPr>
            <w:r>
              <w:rPr>
                <w:rFonts w:hint="eastAsia"/>
                <w:b w:val="0"/>
                <w:bCs w:val="0"/>
                <w:sz w:val="28"/>
                <w:szCs w:val="28"/>
              </w:rPr>
              <w:t>精密空调</w:t>
            </w:r>
          </w:p>
        </w:tc>
        <w:tc>
          <w:tcPr>
            <w:tcW w:w="3646" w:type="dxa"/>
            <w:vAlign w:val="center"/>
          </w:tcPr>
          <w:p w14:paraId="1BF06347">
            <w:pPr>
              <w:outlineLvl w:val="1"/>
              <w:rPr>
                <w:b w:val="0"/>
                <w:bCs w:val="0"/>
                <w:sz w:val="28"/>
                <w:szCs w:val="28"/>
              </w:rPr>
            </w:pPr>
            <w:r>
              <w:rPr>
                <w:rFonts w:hint="eastAsia"/>
                <w:b w:val="0"/>
                <w:bCs w:val="0"/>
                <w:sz w:val="28"/>
                <w:szCs w:val="28"/>
              </w:rPr>
              <w:t>施耐德S</w:t>
            </w:r>
            <w:r>
              <w:rPr>
                <w:b w:val="0"/>
                <w:bCs w:val="0"/>
                <w:sz w:val="28"/>
                <w:szCs w:val="28"/>
              </w:rPr>
              <w:t>UA0351</w:t>
            </w:r>
          </w:p>
        </w:tc>
        <w:tc>
          <w:tcPr>
            <w:tcW w:w="1660" w:type="dxa"/>
            <w:vAlign w:val="center"/>
          </w:tcPr>
          <w:p w14:paraId="400F89E9">
            <w:pPr>
              <w:outlineLvl w:val="1"/>
              <w:rPr>
                <w:b w:val="0"/>
                <w:bCs w:val="0"/>
                <w:sz w:val="28"/>
                <w:szCs w:val="28"/>
              </w:rPr>
            </w:pPr>
            <w:r>
              <w:rPr>
                <w:rFonts w:hint="eastAsia"/>
                <w:b w:val="0"/>
                <w:bCs w:val="0"/>
                <w:sz w:val="28"/>
                <w:szCs w:val="28"/>
              </w:rPr>
              <w:t>2台</w:t>
            </w:r>
          </w:p>
        </w:tc>
      </w:tr>
      <w:tr w14:paraId="37FF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34337143">
            <w:pPr>
              <w:outlineLvl w:val="1"/>
              <w:rPr>
                <w:b w:val="0"/>
                <w:bCs w:val="0"/>
                <w:sz w:val="28"/>
                <w:szCs w:val="28"/>
              </w:rPr>
            </w:pPr>
            <w:r>
              <w:rPr>
                <w:rFonts w:hint="eastAsia"/>
                <w:b w:val="0"/>
                <w:bCs w:val="0"/>
                <w:sz w:val="28"/>
                <w:szCs w:val="28"/>
              </w:rPr>
              <w:t>8</w:t>
            </w:r>
          </w:p>
        </w:tc>
        <w:tc>
          <w:tcPr>
            <w:tcW w:w="2496" w:type="dxa"/>
            <w:vAlign w:val="center"/>
          </w:tcPr>
          <w:p w14:paraId="66E7E7B3">
            <w:pPr>
              <w:outlineLvl w:val="1"/>
              <w:rPr>
                <w:b w:val="0"/>
                <w:bCs w:val="0"/>
                <w:sz w:val="28"/>
                <w:szCs w:val="28"/>
              </w:rPr>
            </w:pPr>
            <w:r>
              <w:rPr>
                <w:rFonts w:hint="eastAsia"/>
                <w:b w:val="0"/>
                <w:bCs w:val="0"/>
                <w:sz w:val="28"/>
                <w:szCs w:val="28"/>
              </w:rPr>
              <w:t>配电柜</w:t>
            </w:r>
          </w:p>
        </w:tc>
        <w:tc>
          <w:tcPr>
            <w:tcW w:w="3646" w:type="dxa"/>
            <w:vAlign w:val="center"/>
          </w:tcPr>
          <w:p w14:paraId="7C7BD104">
            <w:pPr>
              <w:outlineLvl w:val="1"/>
              <w:rPr>
                <w:b w:val="0"/>
                <w:bCs w:val="0"/>
                <w:sz w:val="28"/>
                <w:szCs w:val="28"/>
              </w:rPr>
            </w:pPr>
            <w:r>
              <w:rPr>
                <w:rFonts w:hint="eastAsia"/>
                <w:b w:val="0"/>
                <w:bCs w:val="0"/>
                <w:sz w:val="28"/>
                <w:szCs w:val="28"/>
              </w:rPr>
              <w:t>国产</w:t>
            </w:r>
          </w:p>
        </w:tc>
        <w:tc>
          <w:tcPr>
            <w:tcW w:w="1660" w:type="dxa"/>
            <w:vAlign w:val="center"/>
          </w:tcPr>
          <w:p w14:paraId="47ED1A7B">
            <w:pPr>
              <w:outlineLvl w:val="1"/>
              <w:rPr>
                <w:b w:val="0"/>
                <w:bCs w:val="0"/>
                <w:sz w:val="28"/>
                <w:szCs w:val="28"/>
              </w:rPr>
            </w:pPr>
            <w:r>
              <w:rPr>
                <w:b w:val="0"/>
                <w:bCs w:val="0"/>
                <w:sz w:val="28"/>
                <w:szCs w:val="28"/>
              </w:rPr>
              <w:t>6</w:t>
            </w:r>
            <w:r>
              <w:rPr>
                <w:rFonts w:hint="eastAsia"/>
                <w:b w:val="0"/>
                <w:bCs w:val="0"/>
                <w:sz w:val="28"/>
                <w:szCs w:val="28"/>
              </w:rPr>
              <w:t>个</w:t>
            </w:r>
          </w:p>
        </w:tc>
      </w:tr>
      <w:tr w14:paraId="05B2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2444CB27">
            <w:pPr>
              <w:outlineLvl w:val="1"/>
              <w:rPr>
                <w:b w:val="0"/>
                <w:bCs w:val="0"/>
                <w:sz w:val="28"/>
                <w:szCs w:val="28"/>
              </w:rPr>
            </w:pPr>
            <w:r>
              <w:rPr>
                <w:rFonts w:hint="eastAsia"/>
                <w:b w:val="0"/>
                <w:bCs w:val="0"/>
                <w:sz w:val="28"/>
                <w:szCs w:val="28"/>
              </w:rPr>
              <w:t>9</w:t>
            </w:r>
          </w:p>
        </w:tc>
        <w:tc>
          <w:tcPr>
            <w:tcW w:w="2496" w:type="dxa"/>
            <w:vAlign w:val="center"/>
          </w:tcPr>
          <w:p w14:paraId="0688944E">
            <w:pPr>
              <w:outlineLvl w:val="1"/>
              <w:rPr>
                <w:b w:val="0"/>
                <w:bCs w:val="0"/>
                <w:sz w:val="28"/>
                <w:szCs w:val="28"/>
              </w:rPr>
            </w:pPr>
            <w:r>
              <w:rPr>
                <w:rFonts w:hint="eastAsia"/>
                <w:b w:val="0"/>
                <w:bCs w:val="0"/>
                <w:sz w:val="28"/>
                <w:szCs w:val="28"/>
              </w:rPr>
              <w:t>列头柜</w:t>
            </w:r>
          </w:p>
        </w:tc>
        <w:tc>
          <w:tcPr>
            <w:tcW w:w="3646" w:type="dxa"/>
            <w:vAlign w:val="center"/>
          </w:tcPr>
          <w:p w14:paraId="205828FF">
            <w:pPr>
              <w:outlineLvl w:val="1"/>
              <w:rPr>
                <w:b w:val="0"/>
                <w:bCs w:val="0"/>
                <w:sz w:val="28"/>
                <w:szCs w:val="28"/>
              </w:rPr>
            </w:pPr>
            <w:r>
              <w:rPr>
                <w:rFonts w:hint="eastAsia"/>
                <w:b w:val="0"/>
                <w:bCs w:val="0"/>
                <w:sz w:val="28"/>
                <w:szCs w:val="28"/>
              </w:rPr>
              <w:t>国产</w:t>
            </w:r>
          </w:p>
        </w:tc>
        <w:tc>
          <w:tcPr>
            <w:tcW w:w="1660" w:type="dxa"/>
            <w:vAlign w:val="center"/>
          </w:tcPr>
          <w:p w14:paraId="2FD18341">
            <w:pPr>
              <w:outlineLvl w:val="1"/>
              <w:rPr>
                <w:b w:val="0"/>
                <w:bCs w:val="0"/>
                <w:sz w:val="28"/>
                <w:szCs w:val="28"/>
              </w:rPr>
            </w:pPr>
            <w:r>
              <w:rPr>
                <w:rFonts w:hint="eastAsia"/>
                <w:b w:val="0"/>
                <w:bCs w:val="0"/>
                <w:sz w:val="28"/>
                <w:szCs w:val="28"/>
              </w:rPr>
              <w:t>2个</w:t>
            </w:r>
          </w:p>
        </w:tc>
      </w:tr>
      <w:tr w14:paraId="4808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7" w:type="dxa"/>
            <w:vAlign w:val="center"/>
          </w:tcPr>
          <w:p w14:paraId="2E07D33C">
            <w:pPr>
              <w:outlineLvl w:val="1"/>
              <w:rPr>
                <w:b w:val="0"/>
                <w:bCs w:val="0"/>
                <w:sz w:val="28"/>
                <w:szCs w:val="28"/>
              </w:rPr>
            </w:pPr>
            <w:r>
              <w:rPr>
                <w:rFonts w:hint="eastAsia"/>
                <w:b w:val="0"/>
                <w:bCs w:val="0"/>
                <w:sz w:val="28"/>
                <w:szCs w:val="28"/>
              </w:rPr>
              <w:t>1</w:t>
            </w:r>
            <w:r>
              <w:rPr>
                <w:b w:val="0"/>
                <w:bCs w:val="0"/>
                <w:sz w:val="28"/>
                <w:szCs w:val="28"/>
              </w:rPr>
              <w:t>0</w:t>
            </w:r>
          </w:p>
        </w:tc>
        <w:tc>
          <w:tcPr>
            <w:tcW w:w="2496" w:type="dxa"/>
            <w:vAlign w:val="center"/>
          </w:tcPr>
          <w:p w14:paraId="1B622450">
            <w:pPr>
              <w:outlineLvl w:val="1"/>
              <w:rPr>
                <w:b w:val="0"/>
                <w:bCs w:val="0"/>
                <w:sz w:val="28"/>
                <w:szCs w:val="28"/>
              </w:rPr>
            </w:pPr>
            <w:r>
              <w:rPr>
                <w:rFonts w:hint="eastAsia"/>
                <w:b w:val="0"/>
                <w:bCs w:val="0"/>
                <w:sz w:val="28"/>
                <w:szCs w:val="28"/>
              </w:rPr>
              <w:t>机房环境监控系统</w:t>
            </w:r>
          </w:p>
        </w:tc>
        <w:tc>
          <w:tcPr>
            <w:tcW w:w="3646" w:type="dxa"/>
            <w:vAlign w:val="center"/>
          </w:tcPr>
          <w:p w14:paraId="3AE5465D">
            <w:pPr>
              <w:outlineLvl w:val="1"/>
              <w:rPr>
                <w:b w:val="0"/>
                <w:bCs w:val="0"/>
                <w:sz w:val="28"/>
                <w:szCs w:val="28"/>
              </w:rPr>
            </w:pPr>
            <w:r>
              <w:rPr>
                <w:rFonts w:hint="eastAsia"/>
                <w:b w:val="0"/>
                <w:bCs w:val="0"/>
                <w:sz w:val="28"/>
                <w:szCs w:val="28"/>
              </w:rPr>
              <w:t>国产</w:t>
            </w:r>
          </w:p>
        </w:tc>
        <w:tc>
          <w:tcPr>
            <w:tcW w:w="1660" w:type="dxa"/>
            <w:vAlign w:val="center"/>
          </w:tcPr>
          <w:p w14:paraId="6E5BBCF4">
            <w:pPr>
              <w:outlineLvl w:val="1"/>
              <w:rPr>
                <w:b w:val="0"/>
                <w:bCs w:val="0"/>
                <w:sz w:val="28"/>
                <w:szCs w:val="28"/>
              </w:rPr>
            </w:pPr>
            <w:r>
              <w:rPr>
                <w:rFonts w:hint="eastAsia"/>
                <w:b w:val="0"/>
                <w:bCs w:val="0"/>
                <w:sz w:val="28"/>
                <w:szCs w:val="28"/>
              </w:rPr>
              <w:t>1套</w:t>
            </w:r>
          </w:p>
        </w:tc>
      </w:tr>
    </w:tbl>
    <w:p w14:paraId="6C0B570E">
      <w:pPr>
        <w:outlineLvl w:val="1"/>
        <w:rPr>
          <w:b w:val="0"/>
          <w:bCs w:val="0"/>
          <w:sz w:val="28"/>
          <w:szCs w:val="28"/>
        </w:rPr>
      </w:pPr>
      <w:r>
        <w:rPr>
          <w:rFonts w:hint="eastAsia"/>
          <w:b w:val="0"/>
          <w:bCs w:val="0"/>
          <w:sz w:val="28"/>
          <w:szCs w:val="28"/>
        </w:rPr>
        <w:tab/>
      </w:r>
      <w:r>
        <w:rPr>
          <w:rFonts w:hint="eastAsia"/>
          <w:b w:val="0"/>
          <w:bCs w:val="0"/>
          <w:sz w:val="28"/>
          <w:szCs w:val="28"/>
        </w:rPr>
        <w:t>维保方式为包工包料，合同期内所发生的人工费等费用均由维保方承担。</w:t>
      </w:r>
    </w:p>
    <w:p w14:paraId="62668429">
      <w:pPr>
        <w:outlineLvl w:val="1"/>
        <w:rPr>
          <w:b w:val="0"/>
          <w:bCs w:val="0"/>
          <w:sz w:val="28"/>
          <w:szCs w:val="28"/>
        </w:rPr>
      </w:pPr>
    </w:p>
    <w:p w14:paraId="3F8373E8">
      <w:pPr>
        <w:outlineLvl w:val="1"/>
        <w:rPr>
          <w:b w:val="0"/>
          <w:bCs w:val="0"/>
          <w:sz w:val="28"/>
          <w:szCs w:val="28"/>
        </w:rPr>
      </w:pPr>
      <w:r>
        <w:rPr>
          <w:rFonts w:hint="eastAsia"/>
          <w:b w:val="0"/>
          <w:bCs w:val="0"/>
          <w:sz w:val="28"/>
          <w:szCs w:val="28"/>
        </w:rPr>
        <w:t>（二）运维服务要求</w:t>
      </w:r>
    </w:p>
    <w:p w14:paraId="607D1CCF">
      <w:pPr>
        <w:outlineLvl w:val="1"/>
        <w:rPr>
          <w:b w:val="0"/>
          <w:bCs w:val="0"/>
          <w:sz w:val="28"/>
          <w:szCs w:val="28"/>
        </w:rPr>
      </w:pPr>
      <w:r>
        <w:rPr>
          <w:rFonts w:hint="eastAsia"/>
          <w:b w:val="0"/>
          <w:bCs w:val="0"/>
          <w:sz w:val="28"/>
          <w:szCs w:val="28"/>
        </w:rPr>
        <w:tab/>
      </w:r>
      <w:r>
        <w:rPr>
          <w:rFonts w:hint="eastAsia"/>
          <w:b w:val="0"/>
          <w:bCs w:val="0"/>
          <w:sz w:val="28"/>
          <w:szCs w:val="28"/>
        </w:rPr>
        <w:t>本项目中运维服务主要内容包括：机房UPS、电池、精密空调、配电柜等巡视巡检、看护、除尘，设备功能指标测试、设置，故障零件购置更换，排除处理修复。即对所保设备及其运行的系统环境提供7×24小时等级的服务，包括平时的定期预防性维护和设备出现故障后的紧急维修及其相关技术支持服务等。</w:t>
      </w:r>
    </w:p>
    <w:p w14:paraId="234E3F94">
      <w:pPr>
        <w:outlineLvl w:val="1"/>
        <w:rPr>
          <w:b w:val="0"/>
          <w:bCs w:val="0"/>
          <w:sz w:val="28"/>
          <w:szCs w:val="28"/>
        </w:rPr>
      </w:pPr>
      <w:r>
        <w:rPr>
          <w:rFonts w:hint="eastAsia"/>
          <w:b w:val="0"/>
          <w:bCs w:val="0"/>
          <w:sz w:val="28"/>
          <w:szCs w:val="28"/>
        </w:rPr>
        <w:tab/>
      </w:r>
      <w:r>
        <w:rPr>
          <w:rFonts w:hint="eastAsia"/>
          <w:b w:val="0"/>
          <w:bCs w:val="0"/>
          <w:sz w:val="28"/>
          <w:szCs w:val="28"/>
        </w:rPr>
        <w:t>（1）ups电源维保基本要求</w:t>
      </w:r>
    </w:p>
    <w:p w14:paraId="072D2870">
      <w:pPr>
        <w:outlineLvl w:val="1"/>
        <w:rPr>
          <w:b w:val="0"/>
          <w:bCs w:val="0"/>
          <w:sz w:val="28"/>
          <w:szCs w:val="28"/>
        </w:rPr>
      </w:pPr>
      <w:r>
        <w:rPr>
          <w:rFonts w:hint="eastAsia"/>
          <w:b w:val="0"/>
          <w:bCs w:val="0"/>
          <w:sz w:val="28"/>
          <w:szCs w:val="28"/>
          <w:lang w:val="en-US" w:eastAsia="zh-CN"/>
        </w:rPr>
        <w:t>1、</w:t>
      </w:r>
      <w:r>
        <w:rPr>
          <w:rFonts w:hint="eastAsia"/>
          <w:b w:val="0"/>
          <w:bCs w:val="0"/>
          <w:sz w:val="28"/>
          <w:szCs w:val="28"/>
        </w:rPr>
        <w:t>UPS巡检：根据UPS的技术要求和维护要求，每月、每季度、重要节日或重大事件前进行现场巡检。</w:t>
      </w:r>
    </w:p>
    <w:p w14:paraId="03D1DB0C">
      <w:pPr>
        <w:outlineLvl w:val="1"/>
        <w:rPr>
          <w:b w:val="0"/>
          <w:bCs w:val="0"/>
          <w:sz w:val="28"/>
          <w:szCs w:val="28"/>
        </w:rPr>
      </w:pPr>
      <w:r>
        <w:rPr>
          <w:rFonts w:hint="eastAsia"/>
          <w:b w:val="0"/>
          <w:bCs w:val="0"/>
          <w:sz w:val="28"/>
          <w:szCs w:val="28"/>
          <w:lang w:val="en-US" w:eastAsia="zh-CN"/>
        </w:rPr>
        <w:t>2、</w:t>
      </w:r>
      <w:r>
        <w:rPr>
          <w:rFonts w:hint="eastAsia"/>
          <w:b w:val="0"/>
          <w:bCs w:val="0"/>
          <w:sz w:val="28"/>
          <w:szCs w:val="28"/>
        </w:rPr>
        <w:t>UPS放电实验每年4次。</w:t>
      </w:r>
    </w:p>
    <w:p w14:paraId="049ABABF">
      <w:pPr>
        <w:outlineLvl w:val="1"/>
        <w:rPr>
          <w:b w:val="0"/>
          <w:bCs w:val="0"/>
          <w:sz w:val="28"/>
          <w:szCs w:val="28"/>
        </w:rPr>
      </w:pPr>
      <w:r>
        <w:rPr>
          <w:rFonts w:hint="eastAsia"/>
          <w:b w:val="0"/>
          <w:bCs w:val="0"/>
          <w:sz w:val="28"/>
          <w:szCs w:val="28"/>
          <w:lang w:val="en-US" w:eastAsia="zh-CN"/>
        </w:rPr>
        <w:t>3、</w:t>
      </w:r>
      <w:r>
        <w:rPr>
          <w:rFonts w:hint="eastAsia"/>
          <w:b w:val="0"/>
          <w:bCs w:val="0"/>
          <w:sz w:val="28"/>
          <w:szCs w:val="28"/>
        </w:rPr>
        <w:t>要求中标方提供灵活、多样的通信联系手段，明确联系电话和联系人姓名，并且提供7×24小时的电话受理服务。</w:t>
      </w:r>
    </w:p>
    <w:p w14:paraId="54FCD218">
      <w:pPr>
        <w:outlineLvl w:val="1"/>
        <w:rPr>
          <w:b w:val="0"/>
          <w:bCs w:val="0"/>
          <w:sz w:val="28"/>
          <w:szCs w:val="28"/>
        </w:rPr>
      </w:pPr>
      <w:r>
        <w:rPr>
          <w:rFonts w:hint="eastAsia"/>
          <w:b w:val="0"/>
          <w:bCs w:val="0"/>
          <w:sz w:val="28"/>
          <w:szCs w:val="28"/>
          <w:lang w:val="en-US" w:eastAsia="zh-CN"/>
        </w:rPr>
        <w:t>4、</w:t>
      </w:r>
      <w:r>
        <w:rPr>
          <w:rFonts w:hint="eastAsia"/>
          <w:b w:val="0"/>
          <w:bCs w:val="0"/>
          <w:sz w:val="28"/>
          <w:szCs w:val="28"/>
        </w:rPr>
        <w:t>从电话申请服务后开始计时：紧急问题要求中标方工程师在接到问题报告后立即提供电话响应或在线支持服务，本地生产环境需在30分钟内到达现场。</w:t>
      </w:r>
    </w:p>
    <w:p w14:paraId="1EDC077D">
      <w:pPr>
        <w:outlineLvl w:val="1"/>
        <w:rPr>
          <w:b w:val="0"/>
          <w:bCs w:val="0"/>
          <w:sz w:val="28"/>
          <w:szCs w:val="28"/>
        </w:rPr>
      </w:pPr>
      <w:r>
        <w:rPr>
          <w:rFonts w:hint="eastAsia"/>
          <w:b w:val="0"/>
          <w:bCs w:val="0"/>
          <w:sz w:val="28"/>
          <w:szCs w:val="28"/>
          <w:lang w:val="en-US" w:eastAsia="zh-CN"/>
        </w:rPr>
        <w:t>5、</w:t>
      </w:r>
      <w:r>
        <w:rPr>
          <w:rFonts w:hint="eastAsia"/>
          <w:b w:val="0"/>
          <w:bCs w:val="0"/>
          <w:sz w:val="28"/>
          <w:szCs w:val="28"/>
        </w:rPr>
        <w:t>对于UPS重大故障，如由于中标方能力有限不能在承诺时间内修复故障时，院方有权请其它专业服务公司进行维修，该费用由中标方承担。</w:t>
      </w:r>
    </w:p>
    <w:p w14:paraId="7040C008">
      <w:pPr>
        <w:outlineLvl w:val="1"/>
        <w:rPr>
          <w:b w:val="0"/>
          <w:bCs w:val="0"/>
          <w:sz w:val="28"/>
          <w:szCs w:val="28"/>
        </w:rPr>
      </w:pPr>
      <w:r>
        <w:rPr>
          <w:rFonts w:hint="eastAsia"/>
          <w:b w:val="0"/>
          <w:bCs w:val="0"/>
          <w:sz w:val="28"/>
          <w:szCs w:val="28"/>
          <w:lang w:val="en-US" w:eastAsia="zh-CN"/>
        </w:rPr>
        <w:t>6、</w:t>
      </w:r>
      <w:r>
        <w:rPr>
          <w:rFonts w:hint="eastAsia"/>
          <w:b w:val="0"/>
          <w:bCs w:val="0"/>
          <w:sz w:val="28"/>
          <w:szCs w:val="28"/>
        </w:rPr>
        <w:t>在履行合同期间，</w:t>
      </w:r>
      <w:r>
        <w:rPr>
          <w:b w:val="0"/>
          <w:bCs w:val="0"/>
          <w:sz w:val="28"/>
          <w:szCs w:val="28"/>
        </w:rPr>
        <w:t>UPS</w:t>
      </w:r>
      <w:r>
        <w:rPr>
          <w:rFonts w:hint="eastAsia"/>
          <w:b w:val="0"/>
          <w:bCs w:val="0"/>
          <w:sz w:val="28"/>
          <w:szCs w:val="28"/>
        </w:rPr>
        <w:t>不间断电源设备损坏产生的维修费用、材料更换及人力费用都归中标方负责。</w:t>
      </w:r>
    </w:p>
    <w:p w14:paraId="7A237C43">
      <w:pPr>
        <w:outlineLvl w:val="1"/>
        <w:rPr>
          <w:rFonts w:hint="eastAsia"/>
          <w:b w:val="0"/>
          <w:bCs w:val="0"/>
          <w:sz w:val="28"/>
          <w:szCs w:val="28"/>
        </w:rPr>
      </w:pPr>
      <w:r>
        <w:rPr>
          <w:rFonts w:hint="eastAsia"/>
          <w:b w:val="0"/>
          <w:bCs w:val="0"/>
          <w:sz w:val="28"/>
          <w:szCs w:val="28"/>
        </w:rPr>
        <w:tab/>
      </w:r>
      <w:r>
        <w:rPr>
          <w:rFonts w:hint="eastAsia"/>
          <w:b w:val="0"/>
          <w:bCs w:val="0"/>
          <w:sz w:val="28"/>
          <w:szCs w:val="28"/>
        </w:rPr>
        <w:t>(2)精密空调维保基本要求</w:t>
      </w:r>
    </w:p>
    <w:p w14:paraId="0DD7E835">
      <w:pPr>
        <w:outlineLvl w:val="1"/>
        <w:rPr>
          <w:b w:val="0"/>
          <w:bCs w:val="0"/>
          <w:sz w:val="28"/>
          <w:szCs w:val="28"/>
        </w:rPr>
      </w:pPr>
      <w:r>
        <w:rPr>
          <w:rFonts w:hint="eastAsia"/>
          <w:b w:val="0"/>
          <w:bCs w:val="0"/>
          <w:sz w:val="28"/>
          <w:szCs w:val="28"/>
          <w:lang w:val="en-US" w:eastAsia="zh-CN"/>
        </w:rPr>
        <w:t>1、</w:t>
      </w:r>
      <w:r>
        <w:rPr>
          <w:rFonts w:hint="eastAsia"/>
          <w:b w:val="0"/>
          <w:bCs w:val="0"/>
          <w:sz w:val="28"/>
          <w:szCs w:val="28"/>
        </w:rPr>
        <w:t>包含设备定期保养及故障检修。</w:t>
      </w:r>
    </w:p>
    <w:p w14:paraId="2DC3B48C">
      <w:pPr>
        <w:outlineLvl w:val="1"/>
        <w:rPr>
          <w:rFonts w:hint="eastAsia"/>
          <w:b w:val="0"/>
          <w:bCs w:val="0"/>
          <w:sz w:val="28"/>
          <w:szCs w:val="28"/>
        </w:rPr>
      </w:pPr>
      <w:r>
        <w:rPr>
          <w:rFonts w:hint="eastAsia"/>
          <w:b w:val="0"/>
          <w:bCs w:val="0"/>
          <w:sz w:val="28"/>
          <w:szCs w:val="28"/>
          <w:lang w:val="en-US" w:eastAsia="zh-CN"/>
        </w:rPr>
        <w:t>2、</w:t>
      </w:r>
      <w:r>
        <w:rPr>
          <w:rFonts w:hint="eastAsia"/>
          <w:b w:val="0"/>
          <w:bCs w:val="0"/>
          <w:sz w:val="28"/>
          <w:szCs w:val="28"/>
        </w:rPr>
        <w:t>包含（除易耗品加湿罐、过滤网、氟利昂）外所有零部件的免费更换，且主要部件（压缩机、风机、主板、控制板等）均为设备原厂备件。</w:t>
      </w:r>
    </w:p>
    <w:p w14:paraId="31187819">
      <w:pPr>
        <w:outlineLvl w:val="1"/>
        <w:rPr>
          <w:rFonts w:hint="eastAsia"/>
          <w:b w:val="0"/>
          <w:bCs w:val="0"/>
          <w:sz w:val="28"/>
          <w:szCs w:val="28"/>
        </w:rPr>
      </w:pPr>
      <w:r>
        <w:rPr>
          <w:rFonts w:hint="eastAsia"/>
          <w:b w:val="0"/>
          <w:bCs w:val="0"/>
          <w:sz w:val="28"/>
          <w:szCs w:val="28"/>
          <w:lang w:val="en-US" w:eastAsia="zh-CN"/>
        </w:rPr>
        <w:t>3、</w:t>
      </w:r>
      <w:r>
        <w:rPr>
          <w:rFonts w:hint="eastAsia"/>
          <w:b w:val="0"/>
          <w:bCs w:val="0"/>
          <w:sz w:val="28"/>
          <w:szCs w:val="28"/>
        </w:rPr>
        <w:t>如有故障，依据甲方口头、电话或书面通知提供服务；乙方（或原厂工程师）半小时内响应，两小时内到达修护标的物所在地。服务时间为7*24。</w:t>
      </w:r>
    </w:p>
    <w:p w14:paraId="3C882225">
      <w:pPr>
        <w:outlineLvl w:val="1"/>
        <w:rPr>
          <w:b w:val="0"/>
          <w:bCs w:val="0"/>
          <w:sz w:val="28"/>
          <w:szCs w:val="28"/>
        </w:rPr>
      </w:pPr>
      <w:r>
        <w:rPr>
          <w:rFonts w:hint="eastAsia"/>
          <w:b w:val="0"/>
          <w:bCs w:val="0"/>
          <w:sz w:val="28"/>
          <w:szCs w:val="28"/>
          <w:lang w:val="en-US" w:eastAsia="zh-CN"/>
        </w:rPr>
        <w:t>4、</w:t>
      </w:r>
      <w:r>
        <w:rPr>
          <w:rFonts w:hint="eastAsia"/>
          <w:b w:val="0"/>
          <w:bCs w:val="0"/>
          <w:sz w:val="28"/>
          <w:szCs w:val="28"/>
        </w:rPr>
        <w:t>到达后应立即修护，在不影响正常工作下，必须于24小时内修复完成。</w:t>
      </w:r>
    </w:p>
    <w:p w14:paraId="2AB9694B">
      <w:pPr>
        <w:outlineLvl w:val="1"/>
        <w:rPr>
          <w:b w:val="0"/>
          <w:bCs w:val="0"/>
          <w:sz w:val="28"/>
          <w:szCs w:val="28"/>
        </w:rPr>
      </w:pPr>
      <w:r>
        <w:rPr>
          <w:rFonts w:hint="eastAsia"/>
          <w:b w:val="0"/>
          <w:bCs w:val="0"/>
          <w:sz w:val="28"/>
          <w:szCs w:val="28"/>
          <w:lang w:val="en-US" w:eastAsia="zh-CN"/>
        </w:rPr>
        <w:t>5、</w:t>
      </w:r>
      <w:r>
        <w:rPr>
          <w:rFonts w:hint="eastAsia"/>
          <w:b w:val="0"/>
          <w:bCs w:val="0"/>
          <w:sz w:val="28"/>
          <w:szCs w:val="28"/>
        </w:rPr>
        <w:t>本合约有效期间内提供一年4次（每季一次）的定期保养服务及不限次数之叫修服务。</w:t>
      </w:r>
    </w:p>
    <w:p w14:paraId="38FEB598">
      <w:pPr>
        <w:outlineLvl w:val="1"/>
        <w:rPr>
          <w:b/>
          <w:bCs/>
          <w:sz w:val="28"/>
          <w:szCs w:val="28"/>
        </w:rPr>
      </w:pPr>
    </w:p>
    <w:p w14:paraId="5BF16431">
      <w:pPr>
        <w:outlineLvl w:val="1"/>
        <w:rPr>
          <w:b/>
          <w:bCs/>
          <w:sz w:val="28"/>
          <w:szCs w:val="28"/>
        </w:rPr>
      </w:pPr>
      <w:r>
        <w:rPr>
          <w:rFonts w:hint="eastAsia"/>
          <w:b/>
          <w:bCs/>
          <w:sz w:val="28"/>
          <w:szCs w:val="28"/>
        </w:rPr>
        <w:tab/>
      </w:r>
      <w:r>
        <w:rPr>
          <w:b/>
          <w:bCs/>
          <w:sz w:val="28"/>
          <w:szCs w:val="28"/>
        </w:rPr>
        <w:t>★投标人根据</w:t>
      </w:r>
      <w:r>
        <w:rPr>
          <w:rFonts w:hint="eastAsia"/>
          <w:b/>
          <w:bCs/>
          <w:sz w:val="28"/>
          <w:szCs w:val="28"/>
        </w:rPr>
        <w:t>运维服务要求提供维保方案</w:t>
      </w:r>
      <w:r>
        <w:rPr>
          <w:b/>
          <w:bCs/>
          <w:sz w:val="28"/>
          <w:szCs w:val="28"/>
        </w:rPr>
        <w:t>，</w:t>
      </w:r>
      <w:r>
        <w:rPr>
          <w:rFonts w:hint="eastAsia"/>
          <w:b/>
          <w:bCs/>
          <w:sz w:val="28"/>
          <w:szCs w:val="28"/>
        </w:rPr>
        <w:t>所提供的运维服务</w:t>
      </w:r>
      <w:r>
        <w:rPr>
          <w:b/>
          <w:bCs/>
          <w:sz w:val="28"/>
          <w:szCs w:val="28"/>
        </w:rPr>
        <w:t>相当于或高于招标文件要求，并满足采购需求，否则将作为无效投</w:t>
      </w:r>
      <w:r>
        <w:rPr>
          <w:rFonts w:hint="eastAsia"/>
          <w:b/>
          <w:bCs/>
          <w:sz w:val="28"/>
          <w:szCs w:val="28"/>
        </w:rPr>
        <w:t>标</w:t>
      </w:r>
      <w:r>
        <w:rPr>
          <w:b/>
          <w:bCs/>
          <w:sz w:val="28"/>
          <w:szCs w:val="28"/>
        </w:rPr>
        <w:t>。</w:t>
      </w:r>
    </w:p>
    <w:p w14:paraId="43C81987">
      <w:pPr>
        <w:outlineLvl w:val="1"/>
        <w:rPr>
          <w:b/>
          <w:bCs/>
          <w:sz w:val="28"/>
          <w:szCs w:val="28"/>
        </w:rPr>
      </w:pPr>
    </w:p>
    <w:p w14:paraId="62A0EB06">
      <w:pPr>
        <w:outlineLvl w:val="1"/>
        <w:rPr>
          <w:b/>
          <w:bCs/>
          <w:sz w:val="28"/>
          <w:szCs w:val="28"/>
        </w:rPr>
      </w:pPr>
    </w:p>
    <w:p w14:paraId="15B86C0E">
      <w:pPr>
        <w:outlineLvl w:val="1"/>
        <w:rPr>
          <w:b/>
          <w:bCs/>
          <w:sz w:val="28"/>
          <w:szCs w:val="28"/>
        </w:rPr>
      </w:pPr>
    </w:p>
    <w:p w14:paraId="56F18E41">
      <w:pPr>
        <w:outlineLvl w:val="1"/>
        <w:rPr>
          <w:b/>
          <w:bCs/>
          <w:sz w:val="28"/>
          <w:szCs w:val="28"/>
        </w:rPr>
      </w:pPr>
    </w:p>
    <w:p w14:paraId="3D4BD8BF">
      <w:pPr>
        <w:outlineLvl w:val="1"/>
        <w:rPr>
          <w:b/>
          <w:bCs/>
          <w:sz w:val="28"/>
          <w:szCs w:val="28"/>
        </w:rPr>
      </w:pPr>
    </w:p>
    <w:p w14:paraId="09A35BA1">
      <w:pPr>
        <w:pStyle w:val="2"/>
      </w:pPr>
    </w:p>
    <w:p w14:paraId="5D25CF68">
      <w:pPr>
        <w:outlineLvl w:val="1"/>
        <w:rPr>
          <w:b/>
          <w:bCs/>
          <w:sz w:val="28"/>
          <w:szCs w:val="28"/>
        </w:rPr>
      </w:pPr>
    </w:p>
    <w:p w14:paraId="404CD7BF">
      <w:pPr>
        <w:outlineLvl w:val="1"/>
        <w:rPr>
          <w:b/>
          <w:bCs/>
          <w:sz w:val="28"/>
          <w:szCs w:val="28"/>
        </w:rPr>
      </w:pPr>
      <w:r>
        <w:rPr>
          <w:rFonts w:hint="eastAsia"/>
          <w:b/>
          <w:bCs/>
          <w:sz w:val="28"/>
          <w:szCs w:val="28"/>
          <w:lang w:eastAsia="zh-CN"/>
        </w:rPr>
        <w:t>二</w:t>
      </w:r>
      <w:r>
        <w:rPr>
          <w:rFonts w:hint="eastAsia"/>
          <w:b/>
          <w:bCs/>
          <w:sz w:val="28"/>
          <w:szCs w:val="28"/>
        </w:rPr>
        <w:t>、投标文件组成</w:t>
      </w:r>
    </w:p>
    <w:p w14:paraId="4DE7A6ED">
      <w:pPr>
        <w:spacing w:line="360" w:lineRule="auto"/>
        <w:ind w:firstLine="480" w:firstLineChars="200"/>
        <w:rPr>
          <w:rStyle w:val="21"/>
          <w:rFonts w:asciiTheme="majorEastAsia" w:hAnsiTheme="majorEastAsia" w:eastAsiaTheme="majorEastAsia" w:cstheme="majorEastAsia"/>
          <w:b w:val="0"/>
          <w:bCs w:val="0"/>
          <w:color w:val="333333"/>
          <w:sz w:val="24"/>
          <w:shd w:val="clear" w:color="auto" w:fill="FFFFFF"/>
        </w:rPr>
      </w:pPr>
      <w:r>
        <w:rPr>
          <w:rStyle w:val="21"/>
          <w:rFonts w:hint="eastAsia" w:asciiTheme="majorEastAsia" w:hAnsiTheme="majorEastAsia" w:eastAsiaTheme="majorEastAsia" w:cstheme="majorEastAsia"/>
          <w:b w:val="0"/>
          <w:bCs w:val="0"/>
          <w:color w:val="333333"/>
          <w:sz w:val="24"/>
          <w:shd w:val="clear" w:color="auto" w:fill="FFFFFF"/>
        </w:rPr>
        <w:t>（1）技术标</w:t>
      </w:r>
    </w:p>
    <w:tbl>
      <w:tblPr>
        <w:tblStyle w:val="1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369E082">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center"/>
          </w:tcPr>
          <w:p w14:paraId="00EC29B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center"/>
          </w:tcPr>
          <w:p w14:paraId="29584A9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351177B">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center"/>
          </w:tcPr>
          <w:p w14:paraId="196B032D">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center"/>
          </w:tcPr>
          <w:p w14:paraId="39DC40C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180DBFD">
            <w:pPr>
              <w:adjustRightInd w:val="0"/>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center"/>
          </w:tcPr>
          <w:p w14:paraId="6AB8E434">
            <w:pPr>
              <w:adjustRightInd w:val="0"/>
              <w:snapToGrid w:val="0"/>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center"/>
          </w:tcPr>
          <w:p w14:paraId="3113560F">
            <w:pPr>
              <w:adjustRightInd w:val="0"/>
              <w:snapToGrid w:val="0"/>
              <w:spacing w:line="360" w:lineRule="auto"/>
              <w:jc w:val="center"/>
              <w:rPr>
                <w:rFonts w:asciiTheme="majorEastAsia" w:hAnsiTheme="majorEastAsia" w:eastAsiaTheme="majorEastAsia" w:cstheme="majorEastAsia"/>
                <w:bCs/>
                <w:sz w:val="24"/>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D83AA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center"/>
          </w:tcPr>
          <w:p w14:paraId="61F5A517">
            <w:pPr>
              <w:adjustRightInd w:val="0"/>
              <w:snapToGrid w:val="0"/>
              <w:spacing w:line="360" w:lineRule="auto"/>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center"/>
          </w:tcPr>
          <w:p w14:paraId="0D29D737">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DDCD60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center"/>
          </w:tcPr>
          <w:p w14:paraId="5A72ED8B">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有效营业执照</w:t>
            </w:r>
          </w:p>
        </w:tc>
        <w:tc>
          <w:tcPr>
            <w:tcW w:w="1717" w:type="dxa"/>
            <w:vAlign w:val="center"/>
          </w:tcPr>
          <w:p w14:paraId="441BAF83">
            <w:pPr>
              <w:adjustRightInd w:val="0"/>
              <w:snapToGrid w:val="0"/>
              <w:spacing w:line="360" w:lineRule="auto"/>
              <w:jc w:val="center"/>
              <w:rPr>
                <w:rFonts w:asciiTheme="majorEastAsia" w:hAnsiTheme="majorEastAsia" w:eastAsiaTheme="majorEastAsia" w:cstheme="majorEastAsia"/>
                <w:bCs/>
                <w:sz w:val="24"/>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1B7740F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2.3</w:t>
            </w:r>
          </w:p>
        </w:tc>
        <w:tc>
          <w:tcPr>
            <w:tcW w:w="7193" w:type="dxa"/>
            <w:vAlign w:val="center"/>
          </w:tcPr>
          <w:p w14:paraId="7C9E1BFA">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相关资质的证明材料（如</w:t>
            </w:r>
            <w:r>
              <w:rPr>
                <w:rFonts w:ascii="Segoe UI" w:hAnsi="Segoe UI" w:eastAsia="Segoe UI" w:cs="Segoe UI"/>
                <w:sz w:val="24"/>
              </w:rPr>
              <w:t>经营许可证</w:t>
            </w:r>
            <w:r>
              <w:rPr>
                <w:rFonts w:hint="eastAsia" w:ascii="Segoe UI" w:hAnsi="Segoe UI" w:cs="Segoe UI"/>
                <w:sz w:val="24"/>
              </w:rPr>
              <w:t>等</w:t>
            </w:r>
            <w:r>
              <w:rPr>
                <w:rFonts w:hint="eastAsia" w:asciiTheme="majorEastAsia" w:hAnsiTheme="majorEastAsia" w:eastAsiaTheme="majorEastAsia" w:cstheme="majorEastAsia"/>
                <w:bCs/>
                <w:sz w:val="24"/>
              </w:rPr>
              <w:t>）</w:t>
            </w:r>
          </w:p>
        </w:tc>
        <w:tc>
          <w:tcPr>
            <w:tcW w:w="1717" w:type="dxa"/>
            <w:vAlign w:val="center"/>
          </w:tcPr>
          <w:p w14:paraId="3A8AED98">
            <w:pPr>
              <w:adjustRightInd w:val="0"/>
              <w:snapToGrid w:val="0"/>
              <w:spacing w:line="360" w:lineRule="auto"/>
              <w:jc w:val="center"/>
              <w:rPr>
                <w:rFonts w:asciiTheme="majorEastAsia" w:hAnsiTheme="majorEastAsia" w:eastAsiaTheme="majorEastAsia" w:cstheme="majorEastAsia"/>
                <w:bCs/>
                <w:sz w:val="24"/>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6B80983">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2.4</w:t>
            </w:r>
          </w:p>
        </w:tc>
        <w:tc>
          <w:tcPr>
            <w:tcW w:w="7193" w:type="dxa"/>
            <w:vAlign w:val="center"/>
          </w:tcPr>
          <w:p w14:paraId="57C37D3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vAlign w:val="center"/>
          </w:tcPr>
          <w:p w14:paraId="2D56E1A0">
            <w:pPr>
              <w:adjustRightInd w:val="0"/>
              <w:snapToGrid w:val="0"/>
              <w:spacing w:line="360" w:lineRule="auto"/>
              <w:jc w:val="center"/>
              <w:rPr>
                <w:rFonts w:asciiTheme="majorEastAsia" w:hAnsiTheme="majorEastAsia" w:eastAsiaTheme="majorEastAsia" w:cstheme="majorEastAsia"/>
                <w:bCs/>
                <w:sz w:val="24"/>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6684086A">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7193" w:type="dxa"/>
            <w:vAlign w:val="center"/>
          </w:tcPr>
          <w:p w14:paraId="67F6BCB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采购要求响应表</w:t>
            </w:r>
          </w:p>
        </w:tc>
        <w:tc>
          <w:tcPr>
            <w:tcW w:w="1717" w:type="dxa"/>
            <w:vAlign w:val="center"/>
          </w:tcPr>
          <w:p w14:paraId="2F49120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4F28795">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19764514">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服务方案</w:t>
            </w:r>
          </w:p>
        </w:tc>
        <w:tc>
          <w:tcPr>
            <w:tcW w:w="1717" w:type="dxa"/>
            <w:vAlign w:val="center"/>
          </w:tcPr>
          <w:p w14:paraId="0EE5D461">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86E70F0">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58B7A777">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投标人认为需要提供的其他技术资料</w:t>
            </w:r>
          </w:p>
        </w:tc>
        <w:tc>
          <w:tcPr>
            <w:tcW w:w="1717" w:type="dxa"/>
            <w:vAlign w:val="center"/>
          </w:tcPr>
          <w:p w14:paraId="00C44DA3">
            <w:pPr>
              <w:adjustRightInd w:val="0"/>
              <w:snapToGrid w:val="0"/>
              <w:spacing w:line="360" w:lineRule="auto"/>
              <w:jc w:val="center"/>
              <w:rPr>
                <w:rFonts w:asciiTheme="majorEastAsia" w:hAnsiTheme="majorEastAsia" w:eastAsiaTheme="majorEastAsia" w:cstheme="majorEastAsia"/>
                <w:bCs/>
                <w:sz w:val="24"/>
              </w:rPr>
            </w:pPr>
          </w:p>
        </w:tc>
      </w:tr>
    </w:tbl>
    <w:p w14:paraId="34BCEBA3">
      <w:pPr>
        <w:spacing w:line="360" w:lineRule="auto"/>
        <w:rPr>
          <w:b/>
          <w:kern w:val="0"/>
          <w:sz w:val="24"/>
        </w:rPr>
      </w:pPr>
      <w:r>
        <w:rPr>
          <w:rFonts w:hint="eastAsia" w:asciiTheme="majorEastAsia" w:hAnsiTheme="majorEastAsia" w:eastAsiaTheme="majorEastAsia" w:cstheme="majorEastAsia"/>
          <w:b/>
          <w:sz w:val="24"/>
        </w:rPr>
        <w:t>说明：</w:t>
      </w:r>
      <w:r>
        <w:rPr>
          <w:rFonts w:hAnsi="宋体"/>
          <w:b/>
          <w:kern w:val="0"/>
          <w:sz w:val="24"/>
        </w:rPr>
        <w:t>发生下列情况之一的遴选响应文件被视为无效：</w:t>
      </w:r>
    </w:p>
    <w:p w14:paraId="376855B2">
      <w:pPr>
        <w:numPr>
          <w:ilvl w:val="0"/>
          <w:numId w:val="3"/>
        </w:numPr>
        <w:spacing w:line="360" w:lineRule="auto"/>
        <w:rPr>
          <w:rFonts w:hAnsi="宋体"/>
          <w:b/>
          <w:kern w:val="0"/>
          <w:sz w:val="24"/>
        </w:rPr>
      </w:pPr>
      <w:r>
        <w:rPr>
          <w:rFonts w:hint="eastAsia" w:hAnsi="宋体"/>
          <w:b/>
          <w:kern w:val="0"/>
          <w:sz w:val="24"/>
        </w:rPr>
        <w:t>文件递交</w:t>
      </w:r>
      <w:r>
        <w:rPr>
          <w:rFonts w:hAnsi="宋体"/>
          <w:b/>
          <w:kern w:val="0"/>
          <w:sz w:val="24"/>
        </w:rPr>
        <w:t>截止时间以后送达的</w:t>
      </w:r>
      <w:r>
        <w:rPr>
          <w:rFonts w:hint="eastAsia" w:hAnsi="宋体"/>
          <w:b/>
          <w:kern w:val="0"/>
          <w:sz w:val="24"/>
        </w:rPr>
        <w:t>比</w:t>
      </w:r>
      <w:r>
        <w:rPr>
          <w:rFonts w:hAnsi="宋体"/>
          <w:b/>
          <w:kern w:val="0"/>
          <w:sz w:val="24"/>
        </w:rPr>
        <w:t>选响应文件；</w:t>
      </w:r>
    </w:p>
    <w:p w14:paraId="6018EB58">
      <w:pPr>
        <w:numPr>
          <w:ilvl w:val="0"/>
          <w:numId w:val="3"/>
        </w:numPr>
        <w:spacing w:line="360" w:lineRule="auto"/>
        <w:rPr>
          <w:rFonts w:hAnsi="宋体"/>
          <w:b/>
          <w:kern w:val="0"/>
          <w:sz w:val="24"/>
        </w:rPr>
      </w:pPr>
      <w:r>
        <w:rPr>
          <w:rFonts w:hint="eastAsia" w:hAnsi="宋体"/>
          <w:b/>
          <w:kern w:val="0"/>
          <w:sz w:val="24"/>
        </w:rPr>
        <w:t>以电讯形式投标的比</w:t>
      </w:r>
      <w:r>
        <w:rPr>
          <w:rFonts w:hAnsi="宋体"/>
          <w:b/>
          <w:kern w:val="0"/>
          <w:sz w:val="24"/>
        </w:rPr>
        <w:t>选</w:t>
      </w:r>
      <w:r>
        <w:rPr>
          <w:rFonts w:hint="eastAsia" w:hAnsi="宋体"/>
          <w:b/>
          <w:kern w:val="0"/>
          <w:sz w:val="24"/>
        </w:rPr>
        <w:t>响应文件；</w:t>
      </w:r>
    </w:p>
    <w:p w14:paraId="47ED3050">
      <w:pPr>
        <w:numPr>
          <w:ilvl w:val="0"/>
          <w:numId w:val="3"/>
        </w:numPr>
        <w:spacing w:line="360" w:lineRule="auto"/>
        <w:rPr>
          <w:rFonts w:hAnsi="宋体"/>
          <w:b/>
          <w:kern w:val="0"/>
          <w:sz w:val="24"/>
        </w:rPr>
      </w:pPr>
      <w:r>
        <w:rPr>
          <w:rFonts w:hint="eastAsia" w:hAnsi="宋体"/>
          <w:b/>
          <w:kern w:val="0"/>
          <w:sz w:val="24"/>
        </w:rPr>
        <w:t>与比</w:t>
      </w:r>
      <w:r>
        <w:rPr>
          <w:rFonts w:hAnsi="宋体"/>
          <w:b/>
          <w:kern w:val="0"/>
          <w:sz w:val="24"/>
        </w:rPr>
        <w:t>选</w:t>
      </w:r>
      <w:r>
        <w:rPr>
          <w:rFonts w:hint="eastAsia" w:hAnsi="宋体"/>
          <w:b/>
          <w:kern w:val="0"/>
          <w:sz w:val="24"/>
        </w:rPr>
        <w:t>文件有重大偏离的比</w:t>
      </w:r>
      <w:r>
        <w:rPr>
          <w:rFonts w:hAnsi="宋体"/>
          <w:b/>
          <w:kern w:val="0"/>
          <w:sz w:val="24"/>
        </w:rPr>
        <w:t>选</w:t>
      </w:r>
      <w:r>
        <w:rPr>
          <w:rFonts w:hint="eastAsia" w:hAnsi="宋体"/>
          <w:b/>
          <w:kern w:val="0"/>
          <w:sz w:val="24"/>
        </w:rPr>
        <w:t>响应文件；</w:t>
      </w:r>
    </w:p>
    <w:p w14:paraId="3D386E27">
      <w:pPr>
        <w:numPr>
          <w:ilvl w:val="0"/>
          <w:numId w:val="3"/>
        </w:numPr>
        <w:spacing w:line="360" w:lineRule="auto"/>
        <w:rPr>
          <w:rFonts w:hAnsi="宋体"/>
          <w:b/>
          <w:kern w:val="0"/>
          <w:sz w:val="24"/>
        </w:rPr>
      </w:pPr>
      <w:r>
        <w:rPr>
          <w:rFonts w:hint="eastAsia" w:hAnsi="宋体"/>
          <w:b/>
          <w:kern w:val="0"/>
          <w:sz w:val="24"/>
        </w:rPr>
        <w:t>存在“▲”条款的负偏离或不满足要求；</w:t>
      </w:r>
    </w:p>
    <w:p w14:paraId="11E89B86">
      <w:pPr>
        <w:numPr>
          <w:ilvl w:val="0"/>
          <w:numId w:val="3"/>
        </w:numPr>
        <w:spacing w:line="360" w:lineRule="auto"/>
        <w:rPr>
          <w:rFonts w:hAnsi="宋体"/>
          <w:b/>
          <w:kern w:val="0"/>
          <w:sz w:val="24"/>
        </w:rPr>
      </w:pPr>
      <w:r>
        <w:rPr>
          <w:rFonts w:hint="eastAsia" w:hAnsi="宋体"/>
          <w:b/>
          <w:kern w:val="0"/>
          <w:sz w:val="24"/>
        </w:rPr>
        <w:t>资格证明文件不全，致使无法确认供应商的资格的；</w:t>
      </w:r>
    </w:p>
    <w:p w14:paraId="38DF0683">
      <w:pPr>
        <w:numPr>
          <w:ilvl w:val="0"/>
          <w:numId w:val="3"/>
        </w:numPr>
        <w:spacing w:line="360" w:lineRule="auto"/>
        <w:rPr>
          <w:rStyle w:val="21"/>
          <w:rFonts w:asciiTheme="majorEastAsia" w:hAnsiTheme="majorEastAsia" w:eastAsiaTheme="majorEastAsia" w:cstheme="majorEastAsia"/>
          <w:bCs w:val="0"/>
          <w:sz w:val="24"/>
          <w:shd w:val="clear" w:color="auto" w:fill="FFFFFF"/>
        </w:rPr>
      </w:pPr>
      <w:r>
        <w:rPr>
          <w:rFonts w:hint="eastAsia" w:hAnsi="宋体"/>
          <w:b/>
          <w:kern w:val="0"/>
          <w:sz w:val="24"/>
        </w:rPr>
        <w:t>超出经营范围响应的；</w:t>
      </w:r>
    </w:p>
    <w:p w14:paraId="563A6DE7">
      <w:pPr>
        <w:adjustRightInd w:val="0"/>
        <w:snapToGrid w:val="0"/>
        <w:spacing w:line="360" w:lineRule="auto"/>
        <w:rPr>
          <w:rStyle w:val="21"/>
          <w:rFonts w:asciiTheme="majorEastAsia" w:hAnsiTheme="majorEastAsia" w:eastAsiaTheme="majorEastAsia" w:cstheme="majorEastAsia"/>
          <w:b w:val="0"/>
          <w:bCs w:val="0"/>
          <w:color w:val="333333"/>
          <w:sz w:val="24"/>
          <w:shd w:val="clear" w:color="auto" w:fill="FFFFFF"/>
        </w:rPr>
      </w:pPr>
    </w:p>
    <w:p w14:paraId="0D474606">
      <w:pPr>
        <w:adjustRightInd w:val="0"/>
        <w:snapToGrid w:val="0"/>
        <w:spacing w:line="360" w:lineRule="auto"/>
        <w:rPr>
          <w:rStyle w:val="21"/>
          <w:rFonts w:asciiTheme="majorEastAsia" w:hAnsiTheme="majorEastAsia" w:eastAsiaTheme="majorEastAsia" w:cstheme="majorEastAsia"/>
          <w:b w:val="0"/>
          <w:bCs w:val="0"/>
          <w:color w:val="333333"/>
          <w:sz w:val="24"/>
          <w:shd w:val="clear" w:color="auto" w:fill="FFFFFF"/>
        </w:rPr>
      </w:pPr>
      <w:r>
        <w:rPr>
          <w:rStyle w:val="21"/>
          <w:rFonts w:hint="eastAsia" w:asciiTheme="majorEastAsia" w:hAnsiTheme="majorEastAsia" w:eastAsiaTheme="majorEastAsia" w:cstheme="majorEastAsia"/>
          <w:b w:val="0"/>
          <w:bCs w:val="0"/>
          <w:color w:val="333333"/>
          <w:sz w:val="24"/>
          <w:shd w:val="clear" w:color="auto" w:fill="FFFFFF"/>
        </w:rPr>
        <w:t>（2）商务标</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4E08E58">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775AFB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738B8664">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28C7CCE">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4CB6B3ED">
            <w:pPr>
              <w:adjustRightInd w:val="0"/>
              <w:snapToGrid w:val="0"/>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2CCC7D8D">
            <w:pPr>
              <w:adjustRightInd w:val="0"/>
              <w:snapToGrid w:val="0"/>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37B833A4">
      <w:pPr>
        <w:spacing w:line="360" w:lineRule="auto"/>
        <w:ind w:firstLine="720" w:firstLineChars="300"/>
        <w:rPr>
          <w:rFonts w:ascii="宋体" w:hAnsi="宋体" w:cs="宋体"/>
          <w:sz w:val="24"/>
        </w:rPr>
      </w:pPr>
    </w:p>
    <w:p w14:paraId="7A2B795A">
      <w:p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0E6B38C8">
      <w:pPr>
        <w:pStyle w:val="5"/>
        <w:ind w:firstLine="0"/>
        <w:rPr>
          <w:rFonts w:ascii="新宋体" w:hAnsi="新宋体" w:eastAsia="新宋体" w:cs="宋体"/>
          <w:bCs/>
          <w:sz w:val="32"/>
        </w:rPr>
      </w:pPr>
    </w:p>
    <w:p w14:paraId="7B0CD2B9"/>
    <w:p w14:paraId="726A1FC5">
      <w:pPr>
        <w:pStyle w:val="4"/>
      </w:pPr>
    </w:p>
    <w:p w14:paraId="5F51C5A0"/>
    <w:p w14:paraId="5F6144B1">
      <w:pPr>
        <w:pStyle w:val="4"/>
      </w:pPr>
    </w:p>
    <w:p w14:paraId="71D8E83F"/>
    <w:p w14:paraId="6C9255A1"/>
    <w:p w14:paraId="5E6955D7"/>
    <w:p w14:paraId="42F6E722"/>
    <w:p w14:paraId="5DE6A98F"/>
    <w:p w14:paraId="4727D666"/>
    <w:p w14:paraId="5D5E8E70"/>
    <w:p w14:paraId="4ABAB10B"/>
    <w:p w14:paraId="5AB83FA8"/>
    <w:p w14:paraId="2B970768"/>
    <w:p w14:paraId="68582C28"/>
    <w:p w14:paraId="5FDE9D18"/>
    <w:p w14:paraId="07922D4E"/>
    <w:p w14:paraId="02E05C70"/>
    <w:p w14:paraId="51BC4941"/>
    <w:p w14:paraId="3D3E36E1"/>
    <w:p w14:paraId="3CD8039F"/>
    <w:p w14:paraId="4D78B2D3"/>
    <w:p w14:paraId="06BED39A"/>
    <w:p w14:paraId="00A5F09E"/>
    <w:p w14:paraId="03EBE1D6"/>
    <w:p w14:paraId="24C0BC9B"/>
    <w:p w14:paraId="636E3001"/>
    <w:p w14:paraId="677BFA83"/>
    <w:p w14:paraId="7BB4D659"/>
    <w:p w14:paraId="34D10C68"/>
    <w:p w14:paraId="5F029E21"/>
    <w:p w14:paraId="58B968B0">
      <w:pPr>
        <w:jc w:val="center"/>
        <w:rPr>
          <w:rFonts w:ascii="新宋体" w:hAnsi="新宋体" w:eastAsia="新宋体" w:cs="宋体"/>
          <w:b/>
          <w:bCs/>
          <w:kern w:val="0"/>
          <w:sz w:val="32"/>
          <w:szCs w:val="32"/>
        </w:rPr>
      </w:pPr>
      <w:r>
        <w:rPr>
          <w:rFonts w:hint="eastAsia" w:ascii="新宋体" w:hAnsi="新宋体" w:eastAsia="新宋体" w:cs="宋体"/>
          <w:b/>
          <w:bCs/>
          <w:kern w:val="0"/>
          <w:sz w:val="32"/>
          <w:szCs w:val="32"/>
        </w:rPr>
        <w:t>评审原则及方法</w:t>
      </w:r>
    </w:p>
    <w:p w14:paraId="0145CDDF">
      <w:pPr>
        <w:pStyle w:val="15"/>
        <w:shd w:val="clear" w:color="auto" w:fill="FFFFFF"/>
        <w:spacing w:line="360" w:lineRule="auto"/>
        <w:ind w:firstLine="556"/>
        <w:rPr>
          <w:rFonts w:asciiTheme="majorEastAsia" w:hAnsiTheme="majorEastAsia" w:eastAsiaTheme="majorEastAsia" w:cstheme="majorEastAsia"/>
          <w:b/>
          <w:bCs/>
          <w:kern w:val="2"/>
        </w:rPr>
      </w:pPr>
      <w:r>
        <w:rPr>
          <w:rFonts w:hint="eastAsia" w:asciiTheme="majorEastAsia" w:hAnsiTheme="majorEastAsia" w:eastAsiaTheme="majorEastAsia" w:cstheme="majorEastAsia"/>
          <w:b/>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spacing w:line="360" w:lineRule="auto"/>
        <w:ind w:firstLine="590" w:firstLineChars="245"/>
        <w:outlineLvl w:val="1"/>
        <w:rPr>
          <w:rFonts w:asciiTheme="majorEastAsia" w:hAnsiTheme="majorEastAsia" w:eastAsiaTheme="majorEastAsia" w:cstheme="majorEastAsia"/>
          <w:b/>
          <w:sz w:val="24"/>
        </w:rPr>
      </w:pPr>
      <w:bookmarkStart w:id="0" w:name="_Toc15153"/>
      <w:bookmarkStart w:id="1" w:name="_Toc67"/>
      <w:r>
        <w:rPr>
          <w:rFonts w:hint="eastAsia" w:asciiTheme="majorEastAsia" w:hAnsiTheme="majorEastAsia" w:eastAsiaTheme="majorEastAsia" w:cstheme="majorEastAsia"/>
          <w:b/>
          <w:sz w:val="24"/>
        </w:rPr>
        <w:t>一、评标程序</w:t>
      </w:r>
      <w:bookmarkEnd w:id="0"/>
      <w:bookmarkEnd w:id="1"/>
    </w:p>
    <w:p w14:paraId="23A7096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65A054A2">
      <w:pPr>
        <w:spacing w:line="360" w:lineRule="auto"/>
        <w:ind w:firstLine="590" w:firstLineChars="245"/>
        <w:outlineLvl w:val="1"/>
        <w:rPr>
          <w:rFonts w:asciiTheme="majorEastAsia" w:hAnsiTheme="majorEastAsia" w:eastAsiaTheme="majorEastAsia" w:cstheme="majorEastAsia"/>
          <w:b/>
          <w:sz w:val="24"/>
        </w:rPr>
      </w:pPr>
      <w:bookmarkStart w:id="2" w:name="_Toc24825"/>
      <w:bookmarkStart w:id="3" w:name="_Toc11306"/>
      <w:r>
        <w:rPr>
          <w:rFonts w:hint="eastAsia" w:asciiTheme="majorEastAsia" w:hAnsiTheme="majorEastAsia" w:eastAsiaTheme="majorEastAsia" w:cstheme="majorEastAsia"/>
          <w:b/>
          <w:sz w:val="24"/>
        </w:rPr>
        <w:t>二、评标办法</w:t>
      </w:r>
      <w:bookmarkEnd w:id="2"/>
      <w:bookmarkEnd w:id="3"/>
    </w:p>
    <w:p w14:paraId="18AFDA39">
      <w:pPr>
        <w:spacing w:line="360" w:lineRule="auto"/>
        <w:ind w:firstLine="588"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w:t>
      </w:r>
      <w:r>
        <w:rPr>
          <w:rFonts w:hint="eastAsia" w:asciiTheme="majorEastAsia" w:hAnsiTheme="majorEastAsia" w:eastAsiaTheme="majorEastAsia" w:cstheme="majorEastAsia"/>
          <w:b/>
          <w:sz w:val="24"/>
          <w:lang w:val="en-US" w:eastAsia="zh-CN"/>
        </w:rPr>
        <w:t>7</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70</w:t>
      </w:r>
      <w:r>
        <w:rPr>
          <w:rFonts w:hint="eastAsia" w:asciiTheme="majorEastAsia" w:hAnsiTheme="majorEastAsia" w:eastAsiaTheme="majorEastAsia" w:cstheme="majorEastAsia"/>
          <w:b/>
          <w:sz w:val="24"/>
        </w:rPr>
        <w:t>%），商务标报价</w:t>
      </w:r>
      <w:r>
        <w:rPr>
          <w:rFonts w:hint="eastAsia" w:asciiTheme="majorEastAsia" w:hAnsiTheme="majorEastAsia" w:eastAsiaTheme="majorEastAsia" w:cstheme="majorEastAsia"/>
          <w:b/>
          <w:sz w:val="24"/>
          <w:lang w:val="en-US" w:eastAsia="zh-CN"/>
        </w:rPr>
        <w:t>3</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3</w:t>
      </w:r>
      <w:r>
        <w:rPr>
          <w:rFonts w:hint="eastAsia" w:asciiTheme="majorEastAsia" w:hAnsiTheme="majorEastAsia" w:eastAsiaTheme="majorEastAsia" w:cstheme="majorEastAsia"/>
          <w:b/>
          <w:sz w:val="24"/>
        </w:rPr>
        <w:t>0%）。</w:t>
      </w:r>
    </w:p>
    <w:p w14:paraId="4308555F">
      <w:pPr>
        <w:spacing w:line="360" w:lineRule="auto"/>
        <w:ind w:firstLine="482" w:firstLineChars="200"/>
        <w:outlineLvl w:val="1"/>
        <w:rPr>
          <w:rFonts w:asciiTheme="majorEastAsia" w:hAnsiTheme="majorEastAsia" w:eastAsiaTheme="majorEastAsia" w:cstheme="majorEastAsia"/>
          <w:b/>
          <w:sz w:val="24"/>
        </w:rPr>
      </w:pPr>
      <w:bookmarkStart w:id="4" w:name="_Toc11450"/>
      <w:bookmarkStart w:id="5" w:name="_Toc1535"/>
      <w:r>
        <w:rPr>
          <w:rFonts w:hint="eastAsia" w:asciiTheme="majorEastAsia" w:hAnsiTheme="majorEastAsia" w:eastAsiaTheme="majorEastAsia" w:cstheme="majorEastAsia"/>
          <w:b/>
          <w:sz w:val="24"/>
        </w:rPr>
        <w:t>三、评分细则</w:t>
      </w:r>
      <w:bookmarkEnd w:id="4"/>
      <w:bookmarkEnd w:id="5"/>
    </w:p>
    <w:p w14:paraId="2D0FD410">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w:t>
      </w:r>
      <w:r>
        <w:rPr>
          <w:rFonts w:hint="eastAsia" w:asciiTheme="majorEastAsia" w:hAnsiTheme="majorEastAsia" w:eastAsiaTheme="majorEastAsia" w:cstheme="majorEastAsia"/>
          <w:b/>
          <w:sz w:val="24"/>
          <w:lang w:val="en-US" w:eastAsia="zh-CN"/>
        </w:rPr>
        <w:t>7</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7</w:t>
      </w:r>
      <w:r>
        <w:rPr>
          <w:rFonts w:hint="eastAsia" w:asciiTheme="majorEastAsia" w:hAnsiTheme="majorEastAsia" w:eastAsiaTheme="majorEastAsia" w:cstheme="majorEastAsia"/>
          <w:b/>
          <w:sz w:val="24"/>
        </w:rPr>
        <w:t>0%）</w:t>
      </w:r>
    </w:p>
    <w:p w14:paraId="39AE71A3">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6"/>
        <w:tblW w:w="84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6558"/>
        <w:gridCol w:w="1036"/>
      </w:tblGrid>
      <w:tr w14:paraId="2766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25" w:type="dxa"/>
            <w:tcMar>
              <w:top w:w="0" w:type="dxa"/>
              <w:left w:w="0" w:type="dxa"/>
              <w:bottom w:w="0" w:type="dxa"/>
              <w:right w:w="0" w:type="dxa"/>
            </w:tcMar>
            <w:vAlign w:val="center"/>
          </w:tcPr>
          <w:p w14:paraId="081BB4C1">
            <w:pPr>
              <w:widowControl/>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序号</w:t>
            </w:r>
          </w:p>
        </w:tc>
        <w:tc>
          <w:tcPr>
            <w:tcW w:w="6558" w:type="dxa"/>
            <w:tcMar>
              <w:top w:w="0" w:type="dxa"/>
              <w:left w:w="0" w:type="dxa"/>
              <w:bottom w:w="0" w:type="dxa"/>
              <w:right w:w="0" w:type="dxa"/>
            </w:tcMar>
            <w:vAlign w:val="center"/>
          </w:tcPr>
          <w:p w14:paraId="2A01ED18">
            <w:pPr>
              <w:widowControl/>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评分内容和标准</w:t>
            </w:r>
          </w:p>
        </w:tc>
        <w:tc>
          <w:tcPr>
            <w:tcW w:w="1036" w:type="dxa"/>
            <w:tcMar>
              <w:top w:w="0" w:type="dxa"/>
              <w:left w:w="0" w:type="dxa"/>
              <w:bottom w:w="0" w:type="dxa"/>
              <w:right w:w="0" w:type="dxa"/>
            </w:tcMar>
            <w:vAlign w:val="center"/>
          </w:tcPr>
          <w:p w14:paraId="30A0C693">
            <w:pPr>
              <w:widowControl/>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分值区间</w:t>
            </w:r>
          </w:p>
        </w:tc>
      </w:tr>
      <w:tr w14:paraId="075E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419" w:type="dxa"/>
            <w:gridSpan w:val="3"/>
            <w:tcBorders>
              <w:bottom w:val="single" w:color="auto" w:sz="4" w:space="0"/>
            </w:tcBorders>
            <w:tcMar>
              <w:top w:w="0" w:type="dxa"/>
              <w:left w:w="0" w:type="dxa"/>
              <w:bottom w:w="0" w:type="dxa"/>
              <w:right w:w="0" w:type="dxa"/>
            </w:tcMar>
            <w:vAlign w:val="center"/>
          </w:tcPr>
          <w:p w14:paraId="5771DED7">
            <w:pPr>
              <w:widowControl/>
              <w:spacing w:line="360" w:lineRule="auto"/>
              <w:jc w:val="center"/>
              <w:rPr>
                <w:rFonts w:hint="eastAsia" w:ascii="仿宋" w:hAnsi="仿宋" w:eastAsia="仿宋" w:cs="仿宋"/>
                <w:b w:val="0"/>
                <w:bCs w:val="0"/>
                <w:color w:val="auto"/>
                <w:sz w:val="24"/>
                <w:highlight w:val="none"/>
              </w:rPr>
            </w:pPr>
          </w:p>
        </w:tc>
      </w:tr>
      <w:tr w14:paraId="5E1A8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25" w:type="dxa"/>
            <w:tcBorders>
              <w:bottom w:val="single" w:color="auto" w:sz="4" w:space="0"/>
            </w:tcBorders>
            <w:tcMar>
              <w:top w:w="0" w:type="dxa"/>
              <w:left w:w="0" w:type="dxa"/>
              <w:bottom w:w="0" w:type="dxa"/>
              <w:right w:w="0" w:type="dxa"/>
            </w:tcMar>
            <w:vAlign w:val="center"/>
          </w:tcPr>
          <w:p w14:paraId="5BA58631">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6558" w:type="dxa"/>
            <w:tcBorders>
              <w:bottom w:val="single" w:color="auto" w:sz="4" w:space="0"/>
            </w:tcBorders>
            <w:tcMar>
              <w:top w:w="0" w:type="dxa"/>
              <w:left w:w="108" w:type="dxa"/>
              <w:bottom w:w="0" w:type="dxa"/>
              <w:right w:w="108" w:type="dxa"/>
            </w:tcMar>
            <w:vAlign w:val="center"/>
          </w:tcPr>
          <w:p w14:paraId="100E6D6D">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自202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年1月1日以来（以合同签订时间为准），响应人承担过</w:t>
            </w:r>
            <w:r>
              <w:rPr>
                <w:rFonts w:hint="eastAsia" w:ascii="仿宋" w:hAnsi="仿宋" w:eastAsia="仿宋" w:cs="仿宋"/>
                <w:b w:val="0"/>
                <w:bCs w:val="0"/>
                <w:color w:val="auto"/>
                <w:sz w:val="24"/>
                <w:highlight w:val="none"/>
                <w:lang w:eastAsia="zh-CN"/>
              </w:rPr>
              <w:t>医疗行业</w:t>
            </w:r>
            <w:r>
              <w:rPr>
                <w:rFonts w:hint="eastAsia" w:ascii="仿宋" w:hAnsi="仿宋" w:eastAsia="仿宋" w:cs="仿宋"/>
                <w:b w:val="0"/>
                <w:bCs w:val="0"/>
                <w:color w:val="auto"/>
                <w:sz w:val="24"/>
                <w:highlight w:val="none"/>
              </w:rPr>
              <w:t>维保业绩的，每提供一个得</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分，最高得</w:t>
            </w: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rPr>
              <w:t>分。注：提供项目案例合同复印件并加盖响应人电子印章。</w:t>
            </w:r>
          </w:p>
        </w:tc>
        <w:tc>
          <w:tcPr>
            <w:tcW w:w="1036" w:type="dxa"/>
            <w:tcBorders>
              <w:bottom w:val="single" w:color="auto" w:sz="4" w:space="0"/>
            </w:tcBorders>
            <w:tcMar>
              <w:top w:w="0" w:type="dxa"/>
              <w:left w:w="0" w:type="dxa"/>
              <w:bottom w:w="0" w:type="dxa"/>
              <w:right w:w="0" w:type="dxa"/>
            </w:tcMar>
            <w:vAlign w:val="center"/>
          </w:tcPr>
          <w:p w14:paraId="4E771684">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6</w:t>
            </w:r>
          </w:p>
        </w:tc>
      </w:tr>
      <w:tr w14:paraId="4028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25" w:type="dxa"/>
            <w:tcBorders>
              <w:top w:val="single" w:color="auto" w:sz="4" w:space="0"/>
            </w:tcBorders>
            <w:tcMar>
              <w:top w:w="0" w:type="dxa"/>
              <w:left w:w="0" w:type="dxa"/>
              <w:bottom w:w="0" w:type="dxa"/>
              <w:right w:w="0" w:type="dxa"/>
            </w:tcMar>
            <w:vAlign w:val="center"/>
          </w:tcPr>
          <w:p w14:paraId="6E9C3AC7">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w:t>
            </w:r>
          </w:p>
        </w:tc>
        <w:tc>
          <w:tcPr>
            <w:tcW w:w="6558" w:type="dxa"/>
            <w:tcBorders>
              <w:top w:val="single" w:color="auto" w:sz="4" w:space="0"/>
            </w:tcBorders>
            <w:tcMar>
              <w:top w:w="0" w:type="dxa"/>
              <w:left w:w="108" w:type="dxa"/>
              <w:bottom w:w="0" w:type="dxa"/>
              <w:right w:w="108" w:type="dxa"/>
            </w:tcMar>
            <w:vAlign w:val="center"/>
          </w:tcPr>
          <w:p w14:paraId="1B09FE45">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体系认证：投标人具有有效环境管理体系认证、职业健康安全管理体系认证、质量管理体系认证、信息安全管理体系认证、信息技术服务管理体系认证，每个证书得</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分，最多得</w:t>
            </w:r>
            <w:r>
              <w:rPr>
                <w:rFonts w:hint="eastAsia" w:ascii="仿宋" w:hAnsi="仿宋" w:eastAsia="仿宋" w:cs="仿宋"/>
                <w:b w:val="0"/>
                <w:bCs w:val="0"/>
                <w:color w:val="auto"/>
                <w:sz w:val="24"/>
                <w:highlight w:val="none"/>
                <w:lang w:val="en-US" w:eastAsia="zh-CN"/>
              </w:rPr>
              <w:t>10</w:t>
            </w:r>
            <w:r>
              <w:rPr>
                <w:rFonts w:hint="eastAsia" w:ascii="仿宋" w:hAnsi="仿宋" w:eastAsia="仿宋" w:cs="仿宋"/>
                <w:b w:val="0"/>
                <w:bCs w:val="0"/>
                <w:color w:val="auto"/>
                <w:sz w:val="24"/>
                <w:highlight w:val="none"/>
              </w:rPr>
              <w:t>分，提供证书复印件，否则不得分。提供证书复印件和《全国认证认可信息公共服务平台》查询“有效”结果截图，否则不得分。</w:t>
            </w:r>
          </w:p>
        </w:tc>
        <w:tc>
          <w:tcPr>
            <w:tcW w:w="1036" w:type="dxa"/>
            <w:tcBorders>
              <w:top w:val="single" w:color="auto" w:sz="4" w:space="0"/>
            </w:tcBorders>
            <w:tcMar>
              <w:top w:w="0" w:type="dxa"/>
              <w:left w:w="0" w:type="dxa"/>
              <w:bottom w:w="0" w:type="dxa"/>
              <w:right w:w="0" w:type="dxa"/>
            </w:tcMar>
            <w:vAlign w:val="center"/>
          </w:tcPr>
          <w:p w14:paraId="4CFB8444">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10</w:t>
            </w:r>
          </w:p>
        </w:tc>
      </w:tr>
      <w:tr w14:paraId="6088B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825" w:type="dxa"/>
            <w:tcMar>
              <w:top w:w="0" w:type="dxa"/>
              <w:left w:w="0" w:type="dxa"/>
              <w:bottom w:w="0" w:type="dxa"/>
              <w:right w:w="0" w:type="dxa"/>
            </w:tcMar>
            <w:vAlign w:val="center"/>
          </w:tcPr>
          <w:p w14:paraId="441EF38A">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w:t>
            </w:r>
          </w:p>
        </w:tc>
        <w:tc>
          <w:tcPr>
            <w:tcW w:w="6558" w:type="dxa"/>
            <w:tcMar>
              <w:top w:w="0" w:type="dxa"/>
              <w:left w:w="108" w:type="dxa"/>
              <w:bottom w:w="0" w:type="dxa"/>
              <w:right w:w="108" w:type="dxa"/>
            </w:tcMar>
            <w:vAlign w:val="center"/>
          </w:tcPr>
          <w:p w14:paraId="37182FA5">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技术服务方案：根据响应人提供的技术服务方案的完整性、合理性和可行性进行综合评定。（评分设定：</w:t>
            </w:r>
            <w:r>
              <w:rPr>
                <w:rFonts w:hint="eastAsia" w:ascii="仿宋" w:hAnsi="仿宋" w:eastAsia="仿宋" w:cs="仿宋"/>
                <w:b w:val="0"/>
                <w:bCs w:val="0"/>
                <w:color w:val="auto"/>
                <w:sz w:val="24"/>
                <w:highlight w:val="none"/>
                <w:lang w:val="en-US" w:eastAsia="zh-CN"/>
              </w:rPr>
              <w:t>12,10,8,6,4,2,0</w:t>
            </w:r>
            <w:r>
              <w:rPr>
                <w:rFonts w:hint="eastAsia" w:ascii="仿宋" w:hAnsi="仿宋" w:eastAsia="仿宋" w:cs="仿宋"/>
                <w:b w:val="0"/>
                <w:bCs w:val="0"/>
                <w:color w:val="auto"/>
                <w:sz w:val="24"/>
                <w:highlight w:val="none"/>
              </w:rPr>
              <w:t>）</w:t>
            </w:r>
          </w:p>
        </w:tc>
        <w:tc>
          <w:tcPr>
            <w:tcW w:w="1036" w:type="dxa"/>
            <w:tcMar>
              <w:top w:w="0" w:type="dxa"/>
              <w:left w:w="0" w:type="dxa"/>
              <w:bottom w:w="0" w:type="dxa"/>
              <w:right w:w="0" w:type="dxa"/>
            </w:tcMar>
            <w:vAlign w:val="center"/>
          </w:tcPr>
          <w:p w14:paraId="5B13E686">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12</w:t>
            </w:r>
          </w:p>
        </w:tc>
      </w:tr>
      <w:tr w14:paraId="6BC4D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825" w:type="dxa"/>
            <w:tcMar>
              <w:top w:w="0" w:type="dxa"/>
              <w:left w:w="0" w:type="dxa"/>
              <w:bottom w:w="0" w:type="dxa"/>
              <w:right w:w="0" w:type="dxa"/>
            </w:tcMar>
            <w:vAlign w:val="center"/>
          </w:tcPr>
          <w:p w14:paraId="72A34BE0">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6558" w:type="dxa"/>
            <w:tcMar>
              <w:top w:w="0" w:type="dxa"/>
              <w:left w:w="108" w:type="dxa"/>
              <w:bottom w:w="0" w:type="dxa"/>
              <w:right w:w="108" w:type="dxa"/>
            </w:tcMar>
            <w:vAlign w:val="center"/>
          </w:tcPr>
          <w:p w14:paraId="04FA7FB3">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应急措施方案：投标人提供突发性故障的应急解决方案，针对可能发生的突发情况是否有预见性，及应急处理方式是否到位、及时、有效等进行评定。（评分设定：</w:t>
            </w:r>
            <w:r>
              <w:rPr>
                <w:rFonts w:hint="eastAsia" w:ascii="仿宋" w:hAnsi="仿宋" w:eastAsia="仿宋" w:cs="仿宋"/>
                <w:b w:val="0"/>
                <w:bCs w:val="0"/>
                <w:color w:val="auto"/>
                <w:sz w:val="24"/>
                <w:highlight w:val="none"/>
                <w:lang w:val="en-US" w:eastAsia="zh-CN"/>
              </w:rPr>
              <w:t>12,10,8,6,4,2,0</w:t>
            </w:r>
            <w:r>
              <w:rPr>
                <w:rFonts w:hint="eastAsia" w:ascii="仿宋" w:hAnsi="仿宋" w:eastAsia="仿宋" w:cs="仿宋"/>
                <w:b w:val="0"/>
                <w:bCs w:val="0"/>
                <w:color w:val="auto"/>
                <w:sz w:val="24"/>
                <w:highlight w:val="none"/>
              </w:rPr>
              <w:t>）</w:t>
            </w:r>
          </w:p>
        </w:tc>
        <w:tc>
          <w:tcPr>
            <w:tcW w:w="1036" w:type="dxa"/>
            <w:tcMar>
              <w:top w:w="0" w:type="dxa"/>
              <w:left w:w="0" w:type="dxa"/>
              <w:bottom w:w="0" w:type="dxa"/>
              <w:right w:w="0" w:type="dxa"/>
            </w:tcMar>
            <w:vAlign w:val="center"/>
          </w:tcPr>
          <w:p w14:paraId="7C1C2AE1">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12</w:t>
            </w:r>
          </w:p>
        </w:tc>
      </w:tr>
      <w:tr w14:paraId="20A53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25" w:type="dxa"/>
            <w:tcMar>
              <w:top w:w="0" w:type="dxa"/>
              <w:left w:w="0" w:type="dxa"/>
              <w:bottom w:w="0" w:type="dxa"/>
              <w:right w:w="0" w:type="dxa"/>
            </w:tcMar>
            <w:vAlign w:val="center"/>
          </w:tcPr>
          <w:p w14:paraId="15F42B74">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6558" w:type="dxa"/>
            <w:tcMar>
              <w:top w:w="0" w:type="dxa"/>
              <w:left w:w="108" w:type="dxa"/>
              <w:bottom w:w="0" w:type="dxa"/>
              <w:right w:w="108" w:type="dxa"/>
            </w:tcMar>
            <w:vAlign w:val="center"/>
          </w:tcPr>
          <w:p w14:paraId="71EB9BDF">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售后服务方案：根据响应人提供的售后服务方案、售后服务承诺的可行性、完整性及服务承诺落实运行维护人员保障措施进行综合评定。（评分设定：</w:t>
            </w:r>
            <w:r>
              <w:rPr>
                <w:rFonts w:hint="eastAsia" w:ascii="仿宋" w:hAnsi="仿宋" w:eastAsia="仿宋" w:cs="仿宋"/>
                <w:b w:val="0"/>
                <w:bCs w:val="0"/>
                <w:color w:val="auto"/>
                <w:sz w:val="24"/>
                <w:highlight w:val="none"/>
                <w:lang w:val="en-US" w:eastAsia="zh-CN"/>
              </w:rPr>
              <w:t>12,10,8,6,4,2,0</w:t>
            </w:r>
            <w:r>
              <w:rPr>
                <w:rFonts w:hint="eastAsia" w:ascii="仿宋" w:hAnsi="仿宋" w:eastAsia="仿宋" w:cs="仿宋"/>
                <w:b w:val="0"/>
                <w:bCs w:val="0"/>
                <w:color w:val="auto"/>
                <w:sz w:val="24"/>
                <w:highlight w:val="none"/>
              </w:rPr>
              <w:t>）</w:t>
            </w:r>
          </w:p>
        </w:tc>
        <w:tc>
          <w:tcPr>
            <w:tcW w:w="1036" w:type="dxa"/>
            <w:tcMar>
              <w:top w:w="0" w:type="dxa"/>
              <w:left w:w="0" w:type="dxa"/>
              <w:bottom w:w="0" w:type="dxa"/>
              <w:right w:w="0" w:type="dxa"/>
            </w:tcMar>
            <w:vAlign w:val="center"/>
          </w:tcPr>
          <w:p w14:paraId="57E47809">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12</w:t>
            </w:r>
          </w:p>
        </w:tc>
      </w:tr>
      <w:tr w14:paraId="0620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25" w:type="dxa"/>
            <w:tcMar>
              <w:top w:w="0" w:type="dxa"/>
              <w:left w:w="0" w:type="dxa"/>
              <w:bottom w:w="0" w:type="dxa"/>
              <w:right w:w="0" w:type="dxa"/>
            </w:tcMar>
            <w:vAlign w:val="center"/>
          </w:tcPr>
          <w:p w14:paraId="672687B0">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p>
        </w:tc>
        <w:tc>
          <w:tcPr>
            <w:tcW w:w="6558" w:type="dxa"/>
            <w:tcMar>
              <w:top w:w="0" w:type="dxa"/>
              <w:left w:w="108" w:type="dxa"/>
              <w:bottom w:w="0" w:type="dxa"/>
              <w:right w:w="108" w:type="dxa"/>
            </w:tcMar>
            <w:vAlign w:val="center"/>
          </w:tcPr>
          <w:p w14:paraId="043FAEB3">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服务质量保证措施：根据质保期限、可实现程度等情况综合评定。（评分设定：</w:t>
            </w:r>
            <w:r>
              <w:rPr>
                <w:rFonts w:hint="eastAsia" w:ascii="仿宋" w:hAnsi="仿宋" w:eastAsia="仿宋" w:cs="仿宋"/>
                <w:b w:val="0"/>
                <w:bCs w:val="0"/>
                <w:color w:val="auto"/>
                <w:sz w:val="24"/>
                <w:highlight w:val="none"/>
                <w:lang w:val="en-US" w:eastAsia="zh-CN"/>
              </w:rPr>
              <w:t>5，4，</w:t>
            </w:r>
            <w:r>
              <w:rPr>
                <w:rFonts w:hint="eastAsia" w:ascii="仿宋" w:hAnsi="仿宋" w:eastAsia="仿宋" w:cs="仿宋"/>
                <w:b w:val="0"/>
                <w:bCs w:val="0"/>
                <w:color w:val="auto"/>
                <w:sz w:val="24"/>
                <w:highlight w:val="none"/>
              </w:rPr>
              <w:t>3</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2</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0）</w:t>
            </w:r>
          </w:p>
        </w:tc>
        <w:tc>
          <w:tcPr>
            <w:tcW w:w="1036" w:type="dxa"/>
            <w:tcMar>
              <w:top w:w="0" w:type="dxa"/>
              <w:left w:w="0" w:type="dxa"/>
              <w:bottom w:w="0" w:type="dxa"/>
              <w:right w:w="0" w:type="dxa"/>
            </w:tcMar>
            <w:vAlign w:val="center"/>
          </w:tcPr>
          <w:p w14:paraId="433CC000">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5</w:t>
            </w:r>
          </w:p>
        </w:tc>
      </w:tr>
      <w:tr w14:paraId="5584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5" w:type="dxa"/>
            <w:tcMar>
              <w:top w:w="0" w:type="dxa"/>
              <w:left w:w="0" w:type="dxa"/>
              <w:bottom w:w="0" w:type="dxa"/>
              <w:right w:w="0" w:type="dxa"/>
            </w:tcMar>
            <w:vAlign w:val="center"/>
          </w:tcPr>
          <w:p w14:paraId="60A4ADA9">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w:t>
            </w:r>
          </w:p>
        </w:tc>
        <w:tc>
          <w:tcPr>
            <w:tcW w:w="6558" w:type="dxa"/>
            <w:tcMar>
              <w:top w:w="0" w:type="dxa"/>
              <w:left w:w="108" w:type="dxa"/>
              <w:bottom w:w="0" w:type="dxa"/>
              <w:right w:w="108" w:type="dxa"/>
            </w:tcMar>
            <w:vAlign w:val="center"/>
          </w:tcPr>
          <w:p w14:paraId="5F962D23">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项目负责人：</w:t>
            </w:r>
          </w:p>
          <w:p w14:paraId="660BDEDD">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具有机电工程专业建造师（二级）、建筑电气（建筑智能化）工程师（中级）、网络工程师（中级）的每一个得1分，最高得3分。需提供证书复印件和近三个月内任意一月社保证明</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人员工作履历表</w:t>
            </w:r>
            <w:r>
              <w:rPr>
                <w:rFonts w:hint="eastAsia" w:ascii="仿宋" w:hAnsi="仿宋" w:eastAsia="仿宋" w:cs="仿宋"/>
                <w:b w:val="0"/>
                <w:bCs w:val="0"/>
                <w:color w:val="auto"/>
                <w:sz w:val="24"/>
                <w:highlight w:val="none"/>
              </w:rPr>
              <w:t>，不提供不得分。社保参保缴纳单位必须是投标人单位名称，其余单位均不予认可。</w:t>
            </w:r>
          </w:p>
        </w:tc>
        <w:tc>
          <w:tcPr>
            <w:tcW w:w="1036" w:type="dxa"/>
            <w:tcMar>
              <w:top w:w="0" w:type="dxa"/>
              <w:left w:w="0" w:type="dxa"/>
              <w:bottom w:w="0" w:type="dxa"/>
              <w:right w:w="0" w:type="dxa"/>
            </w:tcMar>
            <w:vAlign w:val="center"/>
          </w:tcPr>
          <w:p w14:paraId="3526A2FE">
            <w:pPr>
              <w:widowControl/>
              <w:spacing w:line="360" w:lineRule="auto"/>
              <w:jc w:val="cente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0-3</w:t>
            </w:r>
          </w:p>
        </w:tc>
      </w:tr>
      <w:tr w14:paraId="7156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5" w:type="dxa"/>
            <w:tcMar>
              <w:top w:w="0" w:type="dxa"/>
              <w:left w:w="0" w:type="dxa"/>
              <w:bottom w:w="0" w:type="dxa"/>
              <w:right w:w="0" w:type="dxa"/>
            </w:tcMar>
            <w:vAlign w:val="center"/>
          </w:tcPr>
          <w:p w14:paraId="4AD636A9">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w:t>
            </w:r>
          </w:p>
        </w:tc>
        <w:tc>
          <w:tcPr>
            <w:tcW w:w="6558" w:type="dxa"/>
            <w:tcMar>
              <w:top w:w="0" w:type="dxa"/>
              <w:left w:w="108" w:type="dxa"/>
              <w:bottom w:w="0" w:type="dxa"/>
              <w:right w:w="108" w:type="dxa"/>
            </w:tcMar>
            <w:vAlign w:val="center"/>
          </w:tcPr>
          <w:p w14:paraId="20242657">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项目团队服务能力：</w:t>
            </w:r>
          </w:p>
          <w:p w14:paraId="132B0ACD">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投标人运维团队中具有电气设备安装调试中级工得</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分，</w:t>
            </w:r>
            <w:r>
              <w:rPr>
                <w:rFonts w:hint="eastAsia" w:ascii="仿宋" w:hAnsi="仿宋" w:eastAsia="仿宋" w:cs="仿宋"/>
                <w:b w:val="0"/>
                <w:bCs w:val="0"/>
                <w:color w:val="auto"/>
                <w:sz w:val="24"/>
                <w:highlight w:val="none"/>
                <w:lang w:eastAsia="zh-CN"/>
              </w:rPr>
              <w:t>高级工</w:t>
            </w:r>
            <w:r>
              <w:rPr>
                <w:rFonts w:hint="eastAsia" w:ascii="仿宋" w:hAnsi="仿宋" w:eastAsia="仿宋" w:cs="仿宋"/>
                <w:b w:val="0"/>
                <w:bCs w:val="0"/>
                <w:color w:val="auto"/>
                <w:sz w:val="24"/>
                <w:highlight w:val="none"/>
              </w:rPr>
              <w:t>得</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rPr>
              <w:t>分。</w:t>
            </w:r>
          </w:p>
          <w:p w14:paraId="30A1195E">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（注：同时提供相应证书和开标前近三个月内任意一月社保证明，不提供不得分）</w:t>
            </w:r>
          </w:p>
        </w:tc>
        <w:tc>
          <w:tcPr>
            <w:tcW w:w="1036" w:type="dxa"/>
            <w:tcMar>
              <w:top w:w="0" w:type="dxa"/>
              <w:left w:w="0" w:type="dxa"/>
              <w:bottom w:w="0" w:type="dxa"/>
              <w:right w:w="0" w:type="dxa"/>
            </w:tcMar>
            <w:vAlign w:val="center"/>
          </w:tcPr>
          <w:p w14:paraId="4219C34B">
            <w:pPr>
              <w:widowControl/>
              <w:spacing w:line="360" w:lineRule="auto"/>
              <w:jc w:val="center"/>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4</w:t>
            </w:r>
          </w:p>
        </w:tc>
      </w:tr>
      <w:tr w14:paraId="04B4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5" w:type="dxa"/>
            <w:tcBorders>
              <w:bottom w:val="single" w:color="auto" w:sz="4" w:space="0"/>
            </w:tcBorders>
            <w:tcMar>
              <w:top w:w="0" w:type="dxa"/>
              <w:left w:w="0" w:type="dxa"/>
              <w:bottom w:w="0" w:type="dxa"/>
              <w:right w:w="0" w:type="dxa"/>
            </w:tcMar>
            <w:vAlign w:val="center"/>
          </w:tcPr>
          <w:p w14:paraId="13CC190E">
            <w:pPr>
              <w:widowControl/>
              <w:spacing w:line="360" w:lineRule="auto"/>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w:t>
            </w:r>
          </w:p>
        </w:tc>
        <w:tc>
          <w:tcPr>
            <w:tcW w:w="6558" w:type="dxa"/>
            <w:tcBorders>
              <w:bottom w:val="single" w:color="auto" w:sz="4" w:space="0"/>
            </w:tcBorders>
            <w:tcMar>
              <w:top w:w="0" w:type="dxa"/>
              <w:left w:w="108" w:type="dxa"/>
              <w:bottom w:w="0" w:type="dxa"/>
              <w:right w:w="108" w:type="dxa"/>
            </w:tcMar>
            <w:vAlign w:val="center"/>
          </w:tcPr>
          <w:p w14:paraId="1218D7E8">
            <w:pPr>
              <w:widowControl/>
              <w:spacing w:line="360" w:lineRule="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备品备件库：备品备件库情况，特别是关键设备部件的完备情况，是否能提供快速备品备件响应，保证备品备件到达现场时间的措施，确保采购人系统设备正常运行，提供备件清单、备件库地址、备件库现场照片等。（评分设定</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6,5，4，</w:t>
            </w:r>
            <w:r>
              <w:rPr>
                <w:rFonts w:hint="eastAsia" w:ascii="仿宋" w:hAnsi="仿宋" w:eastAsia="仿宋" w:cs="仿宋"/>
                <w:b w:val="0"/>
                <w:bCs w:val="0"/>
                <w:color w:val="auto"/>
                <w:sz w:val="24"/>
                <w:highlight w:val="none"/>
              </w:rPr>
              <w:t>3</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2</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0）</w:t>
            </w:r>
          </w:p>
        </w:tc>
        <w:tc>
          <w:tcPr>
            <w:tcW w:w="1036" w:type="dxa"/>
            <w:tcBorders>
              <w:bottom w:val="single" w:color="auto" w:sz="4" w:space="0"/>
            </w:tcBorders>
            <w:tcMar>
              <w:top w:w="0" w:type="dxa"/>
              <w:left w:w="0" w:type="dxa"/>
              <w:bottom w:w="0" w:type="dxa"/>
              <w:right w:w="0" w:type="dxa"/>
            </w:tcMar>
            <w:vAlign w:val="center"/>
          </w:tcPr>
          <w:p w14:paraId="5821CDC0">
            <w:pPr>
              <w:widowControl/>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0-</w:t>
            </w:r>
            <w:r>
              <w:rPr>
                <w:rFonts w:hint="eastAsia" w:ascii="仿宋" w:hAnsi="仿宋" w:eastAsia="仿宋" w:cs="仿宋"/>
                <w:b w:val="0"/>
                <w:bCs w:val="0"/>
                <w:color w:val="auto"/>
                <w:sz w:val="24"/>
                <w:highlight w:val="none"/>
                <w:lang w:val="en-US" w:eastAsia="zh-CN"/>
              </w:rPr>
              <w:t>6</w:t>
            </w:r>
          </w:p>
        </w:tc>
      </w:tr>
    </w:tbl>
    <w:p w14:paraId="301DF78B">
      <w:pPr>
        <w:spacing w:line="360" w:lineRule="auto"/>
        <w:rPr>
          <w:rFonts w:hint="eastAsia" w:asciiTheme="majorEastAsia" w:hAnsiTheme="majorEastAsia" w:eastAsiaTheme="majorEastAsia" w:cstheme="majorEastAsia"/>
          <w:sz w:val="24"/>
        </w:rPr>
      </w:pPr>
    </w:p>
    <w:p w14:paraId="0D67F59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p w14:paraId="4531D35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评标依据以投标人商务技术文件中加盖有效公章的证书/证明文件复印件为准；</w:t>
      </w:r>
    </w:p>
    <w:p w14:paraId="4A1770B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业绩评分项，投标人须提供证明材料，证明材料以评标标准要求为准。评标委员会、采购机构在项目评审直至合同签订、履约期间，有权要求投标人出具投标文件中的合同文本原件，予以确认其的真实性和有效性，如出现与事实不符等情况，将根据有关规定以“提供虚假材料谋取中标”予以处理。</w:t>
      </w:r>
    </w:p>
    <w:p w14:paraId="2318282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投标人售后服务机构，应提交场地租赁协议、营业执照等证明材料。</w:t>
      </w:r>
    </w:p>
    <w:p w14:paraId="53799B32">
      <w:pPr>
        <w:pStyle w:val="2"/>
      </w:pPr>
    </w:p>
    <w:p w14:paraId="00E22A63">
      <w:pPr>
        <w:spacing w:line="360" w:lineRule="auto"/>
        <w:rPr>
          <w:rFonts w:asciiTheme="majorEastAsia" w:hAnsiTheme="majorEastAsia" w:eastAsiaTheme="majorEastAsia" w:cstheme="majorEastAsia"/>
          <w:sz w:val="24"/>
        </w:rPr>
      </w:pPr>
    </w:p>
    <w:p w14:paraId="24DE488B">
      <w:pPr>
        <w:spacing w:line="360" w:lineRule="auto"/>
        <w:rPr>
          <w:rFonts w:asciiTheme="majorEastAsia" w:hAnsiTheme="majorEastAsia" w:eastAsiaTheme="majorEastAsia" w:cstheme="majorEastAsia"/>
          <w:sz w:val="24"/>
        </w:rPr>
      </w:pPr>
    </w:p>
    <w:p w14:paraId="15C9EDF2">
      <w:pPr>
        <w:spacing w:line="360" w:lineRule="auto"/>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2、商务评分</w:t>
      </w:r>
      <w:r>
        <w:rPr>
          <w:rFonts w:hint="eastAsia" w:asciiTheme="majorEastAsia" w:hAnsiTheme="majorEastAsia" w:eastAsiaTheme="majorEastAsia" w:cstheme="majorEastAsia"/>
          <w:b/>
          <w:sz w:val="24"/>
          <w:lang w:val="en-US" w:eastAsia="zh-CN"/>
        </w:rPr>
        <w:t>3</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3</w:t>
      </w:r>
      <w:r>
        <w:rPr>
          <w:rFonts w:hint="eastAsia" w:asciiTheme="majorEastAsia" w:hAnsiTheme="majorEastAsia" w:eastAsiaTheme="majorEastAsia" w:cstheme="majorEastAsia"/>
          <w:b/>
          <w:sz w:val="24"/>
        </w:rPr>
        <w:t>0%）：</w:t>
      </w:r>
    </w:p>
    <w:p w14:paraId="21DD73E1">
      <w:pPr>
        <w:spacing w:line="360" w:lineRule="auto"/>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满足招标文件要求且投标报价面值最低的投标报价为评标基准价，</w:t>
      </w:r>
      <w:r>
        <w:rPr>
          <w:rFonts w:hint="eastAsia" w:asciiTheme="minorEastAsia" w:hAnsiTheme="minorEastAsia"/>
          <w:b/>
          <w:bCs/>
          <w:color w:val="FF0000"/>
          <w:sz w:val="24"/>
          <w:u w:val="single"/>
        </w:rPr>
        <w:t>如报价低于所有投标人平均报价的50%时，需提供成本说明，否则视为无效投标。</w:t>
      </w:r>
      <w:r>
        <w:rPr>
          <w:rFonts w:hint="eastAsia" w:asciiTheme="majorEastAsia" w:hAnsiTheme="majorEastAsia" w:eastAsiaTheme="majorEastAsia" w:cstheme="majorEastAsia"/>
          <w:sz w:val="24"/>
        </w:rPr>
        <w:t>其余投标人投标报价与该基准价对比，计算出商务报价评分值（保留小数2位）：</w:t>
      </w:r>
    </w:p>
    <w:p w14:paraId="6A806D0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（1）有效投标人的投标报价等于评标基准价时其报价分为满分</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0分；</w:t>
      </w:r>
    </w:p>
    <w:p w14:paraId="64C53B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（2）其他投标人的价格分按以下公式计算：</w:t>
      </w:r>
    </w:p>
    <w:p w14:paraId="0E1AE5A8">
      <w:pPr>
        <w:spacing w:line="360" w:lineRule="auto"/>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r>
        <w:rPr>
          <w:rFonts w:hint="eastAsia" w:asciiTheme="majorEastAsia" w:hAnsiTheme="majorEastAsia" w:eastAsiaTheme="majorEastAsia" w:cstheme="majorEastAsia"/>
          <w:sz w:val="24"/>
          <w:lang w:eastAsia="zh-CN"/>
        </w:rPr>
        <w:t>。</w:t>
      </w:r>
    </w:p>
    <w:p w14:paraId="4ED62A7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（4）投标人所报总价不得超过预算金额，否则当无效标处理。</w:t>
      </w:r>
    </w:p>
    <w:p w14:paraId="28CF6CB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712B17B5">
      <w:pPr>
        <w:spacing w:line="360" w:lineRule="auto"/>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6185DE63">
      <w:pPr>
        <w:rPr>
          <w:sz w:val="24"/>
        </w:rPr>
      </w:pPr>
      <w:bookmarkStart w:id="6" w:name="_GoBack"/>
      <w:bookmarkEnd w:id="6"/>
      <w:r>
        <w:rPr>
          <w:rFonts w:hint="eastAsia" w:ascii="新宋体" w:hAnsi="新宋体" w:eastAsia="新宋体" w:cs="宋体"/>
          <w:b/>
          <w:bCs/>
          <w:kern w:val="0"/>
          <w:sz w:val="32"/>
          <w:szCs w:val="32"/>
        </w:rPr>
        <w:br w:type="page"/>
      </w:r>
      <w:r>
        <w:rPr>
          <w:rFonts w:hint="eastAsia"/>
          <w:sz w:val="24"/>
        </w:rPr>
        <w:t>附件一</w:t>
      </w:r>
    </w:p>
    <w:p w14:paraId="5ED3AB42">
      <w:pPr>
        <w:spacing w:line="460" w:lineRule="exact"/>
        <w:jc w:val="center"/>
        <w:outlineLvl w:val="3"/>
        <w:rPr>
          <w:rFonts w:ascii="宋体" w:hAnsi="宋体" w:cs="宋体"/>
          <w:bCs/>
          <w:szCs w:val="28"/>
          <w:lang w:val="zh-CN"/>
        </w:rPr>
      </w:pPr>
      <w:r>
        <w:rPr>
          <w:rFonts w:hint="eastAsia" w:ascii="宋体" w:hAnsi="宋体" w:cs="宋体"/>
          <w:b/>
          <w:bCs/>
          <w:sz w:val="28"/>
          <w:szCs w:val="28"/>
          <w:lang w:val="zh-CN"/>
        </w:rPr>
        <w:t>投标函</w:t>
      </w:r>
    </w:p>
    <w:p w14:paraId="2AA1F274">
      <w:pPr>
        <w:spacing w:line="460" w:lineRule="exact"/>
        <w:rPr>
          <w:rFonts w:ascii="宋体" w:hAnsi="宋体" w:cs="宋体"/>
          <w:sz w:val="22"/>
          <w:szCs w:val="22"/>
        </w:rPr>
      </w:pPr>
      <w:r>
        <w:rPr>
          <w:rFonts w:hint="eastAsia" w:ascii="宋体" w:hAnsi="宋体" w:cs="宋体"/>
          <w:sz w:val="22"/>
          <w:szCs w:val="22"/>
        </w:rPr>
        <w:t xml:space="preserve">             </w:t>
      </w:r>
    </w:p>
    <w:p w14:paraId="4D77AF9F">
      <w:pPr>
        <w:spacing w:line="460" w:lineRule="exact"/>
        <w:rPr>
          <w:rFonts w:ascii="新宋体" w:hAnsi="新宋体" w:eastAsia="新宋体" w:cs="新宋体"/>
          <w:sz w:val="22"/>
          <w:szCs w:val="22"/>
        </w:rPr>
      </w:pPr>
      <w:r>
        <w:rPr>
          <w:rFonts w:hint="eastAsia" w:ascii="新宋体" w:hAnsi="新宋体" w:eastAsia="新宋体" w:cs="新宋体"/>
          <w:sz w:val="22"/>
          <w:szCs w:val="22"/>
        </w:rPr>
        <w:t>致：温州市第七人民医院</w:t>
      </w:r>
    </w:p>
    <w:p w14:paraId="326ADF61">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4758720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3626886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（—）按“招标内容及要求”要求编制的投标文件技术标【正本一份，副本三份】；</w:t>
      </w:r>
    </w:p>
    <w:p w14:paraId="505F45F0">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（二）按“招标内容及要求”要求编制的投标文件商务标【正本一份，副本三份】</w:t>
      </w:r>
    </w:p>
    <w:p w14:paraId="0AD92E2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14:paraId="6A063178">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7F253FF5">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7D291FFA">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707D538F">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30D82067">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0344B9C3">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6732036B">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193AAAC2">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346B6189">
      <w:pPr>
        <w:spacing w:line="420" w:lineRule="exact"/>
        <w:ind w:firstLine="435"/>
        <w:rPr>
          <w:rFonts w:ascii="新宋体" w:hAnsi="新宋体" w:eastAsia="新宋体" w:cs="新宋体"/>
          <w:sz w:val="22"/>
          <w:szCs w:val="22"/>
        </w:rPr>
      </w:pPr>
    </w:p>
    <w:p w14:paraId="4E2723AD">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10E99368">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4D1DD5F1">
      <w:pPr>
        <w:spacing w:line="460" w:lineRule="exact"/>
        <w:ind w:firstLine="435"/>
        <w:rPr>
          <w:rFonts w:ascii="新宋体" w:hAnsi="新宋体" w:eastAsia="新宋体" w:cs="新宋体"/>
          <w:sz w:val="22"/>
          <w:szCs w:val="22"/>
          <w:u w:val="single"/>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216B2244">
      <w:pPr>
        <w:spacing w:line="460" w:lineRule="exact"/>
        <w:ind w:firstLine="435"/>
        <w:rPr>
          <w:rFonts w:ascii="新宋体" w:hAnsi="新宋体" w:eastAsia="新宋体" w:cs="新宋体"/>
          <w:sz w:val="22"/>
          <w:szCs w:val="22"/>
          <w:u w:val="single"/>
        </w:rPr>
      </w:pPr>
    </w:p>
    <w:p w14:paraId="5128EF6A">
      <w:pPr>
        <w:spacing w:line="460" w:lineRule="exact"/>
        <w:ind w:firstLine="541" w:firstLineChars="245"/>
        <w:outlineLvl w:val="1"/>
        <w:rPr>
          <w:rFonts w:ascii="新宋体" w:hAnsi="新宋体" w:eastAsia="新宋体"/>
          <w:b/>
          <w:bCs/>
          <w:sz w:val="22"/>
          <w:szCs w:val="22"/>
        </w:rPr>
      </w:pPr>
    </w:p>
    <w:p w14:paraId="454A3B25">
      <w:pPr>
        <w:spacing w:line="460" w:lineRule="exact"/>
        <w:ind w:firstLine="541" w:firstLineChars="245"/>
        <w:outlineLvl w:val="1"/>
        <w:rPr>
          <w:rFonts w:ascii="新宋体" w:hAnsi="新宋体" w:eastAsia="新宋体"/>
          <w:b/>
          <w:bCs/>
          <w:sz w:val="22"/>
          <w:szCs w:val="22"/>
        </w:rPr>
      </w:pPr>
    </w:p>
    <w:p w14:paraId="5300FE25">
      <w:pPr>
        <w:spacing w:line="460" w:lineRule="exact"/>
        <w:ind w:firstLine="541" w:firstLineChars="245"/>
        <w:outlineLvl w:val="1"/>
        <w:rPr>
          <w:rFonts w:ascii="新宋体" w:hAnsi="新宋体" w:eastAsia="新宋体"/>
          <w:b/>
          <w:bCs/>
          <w:sz w:val="22"/>
          <w:szCs w:val="22"/>
        </w:rPr>
      </w:pPr>
    </w:p>
    <w:p w14:paraId="23558644">
      <w:pPr>
        <w:rPr>
          <w:rFonts w:ascii="新宋体" w:hAnsi="新宋体" w:eastAsia="新宋体"/>
          <w:b/>
          <w:bCs/>
          <w:sz w:val="22"/>
          <w:szCs w:val="22"/>
        </w:rPr>
      </w:pPr>
    </w:p>
    <w:p w14:paraId="72AF9F77">
      <w:pPr>
        <w:widowControl/>
        <w:spacing w:line="360" w:lineRule="auto"/>
        <w:jc w:val="left"/>
        <w:rPr>
          <w:sz w:val="24"/>
        </w:rPr>
      </w:pPr>
      <w:r>
        <w:rPr>
          <w:rFonts w:hint="eastAsia"/>
          <w:sz w:val="24"/>
        </w:rPr>
        <w:t>附件二：</w:t>
      </w:r>
    </w:p>
    <w:p w14:paraId="369AB066">
      <w:pPr>
        <w:widowControl/>
        <w:spacing w:line="360" w:lineRule="auto"/>
        <w:jc w:val="center"/>
        <w:rPr>
          <w:b/>
          <w:sz w:val="36"/>
          <w:szCs w:val="36"/>
        </w:rPr>
      </w:pPr>
      <w:r>
        <w:rPr>
          <w:rFonts w:hint="eastAsia"/>
          <w:b/>
          <w:sz w:val="36"/>
          <w:szCs w:val="36"/>
        </w:rPr>
        <w:t>法定代表人授权书</w:t>
      </w:r>
    </w:p>
    <w:p w14:paraId="7C88FA51">
      <w:pPr>
        <w:spacing w:line="360" w:lineRule="auto"/>
        <w:rPr>
          <w:rFonts w:ascii="新宋体" w:hAnsi="新宋体" w:eastAsia="新宋体"/>
          <w:sz w:val="24"/>
        </w:rPr>
      </w:pPr>
      <w:r>
        <w:rPr>
          <w:rFonts w:hint="eastAsia" w:ascii="新宋体" w:hAnsi="新宋体" w:eastAsia="新宋体"/>
          <w:sz w:val="24"/>
        </w:rPr>
        <w:t>温州市第七人民医院：</w:t>
      </w:r>
    </w:p>
    <w:p w14:paraId="6B6C9F46">
      <w:pPr>
        <w:spacing w:line="360" w:lineRule="auto"/>
        <w:ind w:firstLine="600" w:firstLineChars="250"/>
        <w:rPr>
          <w:rFonts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rPr>
      </w:pPr>
      <w:r>
        <w:rPr>
          <w:rFonts w:hint="eastAsia" w:ascii="新宋体" w:hAnsi="新宋体" w:eastAsia="新宋体"/>
          <w:sz w:val="24"/>
        </w:rPr>
        <w:t xml:space="preserve"> </w:t>
      </w:r>
    </w:p>
    <w:p w14:paraId="33D0BA8C">
      <w:pPr>
        <w:spacing w:line="360" w:lineRule="auto"/>
        <w:rPr>
          <w:rFonts w:ascii="新宋体" w:hAnsi="新宋体" w:eastAsia="新宋体"/>
          <w:sz w:val="24"/>
        </w:rPr>
      </w:pPr>
      <w:r>
        <w:rPr>
          <w:rFonts w:hint="eastAsia" w:ascii="新宋体" w:hAnsi="新宋体" w:eastAsia="新宋体"/>
          <w:sz w:val="24"/>
        </w:rPr>
        <w:t>法定代表人(签字或盖章)：</w:t>
      </w:r>
    </w:p>
    <w:p w14:paraId="773BC209">
      <w:pPr>
        <w:spacing w:line="360" w:lineRule="auto"/>
        <w:rPr>
          <w:rFonts w:ascii="新宋体" w:hAnsi="新宋体" w:eastAsia="新宋体"/>
          <w:sz w:val="24"/>
        </w:rPr>
      </w:pPr>
      <w:r>
        <w:rPr>
          <w:rFonts w:hint="eastAsia" w:ascii="新宋体" w:hAnsi="新宋体" w:eastAsia="新宋体"/>
          <w:sz w:val="24"/>
        </w:rPr>
        <w:t>投标人全称（公章）：</w:t>
      </w:r>
    </w:p>
    <w:p w14:paraId="01D81252">
      <w:pPr>
        <w:widowControl/>
        <w:spacing w:line="360" w:lineRule="auto"/>
        <w:jc w:val="left"/>
        <w:rPr>
          <w:sz w:val="24"/>
        </w:rPr>
      </w:pPr>
      <w:r>
        <w:rPr>
          <w:rFonts w:hint="eastAsia" w:ascii="新宋体" w:hAnsi="新宋体" w:eastAsia="新宋体"/>
          <w:sz w:val="24"/>
        </w:rPr>
        <w:t>日   期：</w:t>
      </w:r>
    </w:p>
    <w:p w14:paraId="4A3177FE">
      <w:pPr>
        <w:spacing w:line="360" w:lineRule="auto"/>
        <w:rPr>
          <w:rFonts w:ascii="新宋体" w:hAnsi="新宋体" w:eastAsia="新宋体"/>
          <w:sz w:val="24"/>
        </w:rPr>
      </w:pPr>
    </w:p>
    <w:p w14:paraId="27CEA21A">
      <w:pPr>
        <w:spacing w:line="360" w:lineRule="auto"/>
        <w:rPr>
          <w:rFonts w:ascii="新宋体" w:hAnsi="新宋体" w:eastAsia="新宋体"/>
          <w:sz w:val="24"/>
        </w:rPr>
      </w:pPr>
      <w:r>
        <w:rPr>
          <w:rFonts w:hint="eastAsia" w:ascii="新宋体" w:hAnsi="新宋体" w:eastAsia="新宋体"/>
          <w:sz w:val="24"/>
        </w:rPr>
        <w:t>法定代表人身份证复印件或扫描件（正反面）：</w:t>
      </w:r>
    </w:p>
    <w:p w14:paraId="5A7741B2">
      <w:pPr>
        <w:spacing w:line="360" w:lineRule="auto"/>
        <w:rPr>
          <w:rFonts w:ascii="新宋体" w:hAnsi="新宋体" w:eastAsia="新宋体"/>
          <w:sz w:val="24"/>
        </w:rPr>
      </w:pPr>
    </w:p>
    <w:p w14:paraId="27118B49">
      <w:pPr>
        <w:spacing w:line="360" w:lineRule="auto"/>
        <w:rPr>
          <w:rFonts w:ascii="新宋体" w:hAnsi="新宋体" w:eastAsia="新宋体"/>
          <w:sz w:val="24"/>
        </w:rPr>
      </w:pPr>
    </w:p>
    <w:p w14:paraId="5790E4F1">
      <w:pPr>
        <w:spacing w:line="360" w:lineRule="auto"/>
        <w:rPr>
          <w:rFonts w:ascii="新宋体" w:hAnsi="新宋体" w:eastAsia="新宋体"/>
          <w:sz w:val="24"/>
        </w:rPr>
      </w:pPr>
    </w:p>
    <w:p w14:paraId="2CA9F899">
      <w:pPr>
        <w:spacing w:line="360" w:lineRule="auto"/>
        <w:rPr>
          <w:rFonts w:ascii="新宋体" w:hAnsi="新宋体" w:eastAsia="新宋体"/>
          <w:sz w:val="24"/>
        </w:rPr>
      </w:pPr>
    </w:p>
    <w:p w14:paraId="46B7144A">
      <w:pPr>
        <w:spacing w:line="360" w:lineRule="auto"/>
        <w:rPr>
          <w:rFonts w:ascii="新宋体" w:hAnsi="新宋体" w:eastAsia="新宋体"/>
          <w:sz w:val="24"/>
        </w:rPr>
      </w:pPr>
    </w:p>
    <w:p w14:paraId="677A725C">
      <w:pPr>
        <w:spacing w:line="360" w:lineRule="auto"/>
        <w:rPr>
          <w:rFonts w:ascii="新宋体" w:hAnsi="新宋体" w:eastAsia="新宋体"/>
          <w:sz w:val="24"/>
        </w:rPr>
      </w:pPr>
    </w:p>
    <w:p w14:paraId="57F18827">
      <w:pPr>
        <w:spacing w:line="360" w:lineRule="auto"/>
        <w:rPr>
          <w:rFonts w:ascii="新宋体" w:hAnsi="新宋体" w:eastAsia="新宋体"/>
          <w:sz w:val="24"/>
        </w:rPr>
      </w:pPr>
    </w:p>
    <w:p w14:paraId="6971194A">
      <w:pPr>
        <w:spacing w:line="360" w:lineRule="auto"/>
        <w:rPr>
          <w:sz w:val="24"/>
        </w:rPr>
      </w:pPr>
      <w:r>
        <w:rPr>
          <w:rFonts w:hint="eastAsia" w:ascii="新宋体" w:hAnsi="新宋体" w:eastAsia="新宋体"/>
          <w:sz w:val="24"/>
        </w:rPr>
        <w:t>授权代表身份证复印件或扫描件（正反面）：</w:t>
      </w:r>
    </w:p>
    <w:p w14:paraId="214BF4E9">
      <w:pPr>
        <w:widowControl/>
        <w:spacing w:line="360" w:lineRule="auto"/>
        <w:jc w:val="left"/>
        <w:rPr>
          <w:sz w:val="24"/>
        </w:rPr>
      </w:pPr>
    </w:p>
    <w:p w14:paraId="53A5B5AD">
      <w:pPr>
        <w:widowControl/>
        <w:spacing w:line="360" w:lineRule="auto"/>
        <w:jc w:val="left"/>
        <w:rPr>
          <w:sz w:val="24"/>
        </w:rPr>
      </w:pPr>
    </w:p>
    <w:p w14:paraId="7C545947">
      <w:pPr>
        <w:widowControl/>
        <w:spacing w:line="360" w:lineRule="auto"/>
        <w:jc w:val="left"/>
        <w:rPr>
          <w:sz w:val="24"/>
        </w:rPr>
      </w:pPr>
    </w:p>
    <w:p w14:paraId="63A267B8">
      <w:pPr>
        <w:widowControl/>
        <w:spacing w:line="360" w:lineRule="auto"/>
        <w:jc w:val="left"/>
        <w:rPr>
          <w:sz w:val="24"/>
        </w:rPr>
      </w:pPr>
      <w:r>
        <w:rPr>
          <w:sz w:val="24"/>
        </w:rPr>
        <w:br w:type="page"/>
      </w:r>
      <w:r>
        <w:rPr>
          <w:rFonts w:hint="eastAsia"/>
          <w:sz w:val="24"/>
        </w:rPr>
        <w:t>附件三：</w:t>
      </w:r>
    </w:p>
    <w:p w14:paraId="7AEA4377">
      <w:pPr>
        <w:adjustRightInd w:val="0"/>
        <w:snapToGrid w:val="0"/>
        <w:spacing w:line="360" w:lineRule="auto"/>
        <w:jc w:val="center"/>
        <w:rPr>
          <w:b/>
          <w:sz w:val="36"/>
          <w:szCs w:val="36"/>
        </w:rPr>
      </w:pPr>
      <w:r>
        <w:rPr>
          <w:b/>
          <w:sz w:val="36"/>
          <w:szCs w:val="36"/>
        </w:rPr>
        <w:t>采购要求响应表</w:t>
      </w:r>
    </w:p>
    <w:p w14:paraId="1411E3C2">
      <w:pPr>
        <w:adjustRightInd w:val="0"/>
        <w:spacing w:line="360" w:lineRule="auto"/>
        <w:rPr>
          <w:spacing w:val="20"/>
          <w:sz w:val="24"/>
        </w:rPr>
      </w:pPr>
      <w:r>
        <w:rPr>
          <w:sz w:val="24"/>
        </w:rPr>
        <w:t>项目名称：</w:t>
      </w:r>
      <w:r>
        <w:rPr>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adjustRightInd w:val="0"/>
              <w:spacing w:line="360" w:lineRule="auto"/>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adjustRightInd w:val="0"/>
              <w:spacing w:line="360" w:lineRule="auto"/>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adjustRightInd w:val="0"/>
              <w:spacing w:line="360" w:lineRule="auto"/>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adjustRightInd w:val="0"/>
              <w:spacing w:line="360" w:lineRule="auto"/>
              <w:jc w:val="center"/>
              <w:rPr>
                <w:sz w:val="24"/>
              </w:rPr>
            </w:pPr>
            <w:r>
              <w:rPr>
                <w:sz w:val="24"/>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adjustRightInd w:val="0"/>
              <w:spacing w:line="360" w:lineRule="auto"/>
              <w:jc w:val="center"/>
              <w:rPr>
                <w:sz w:val="24"/>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adjustRightInd w:val="0"/>
              <w:spacing w:line="360" w:lineRule="auto"/>
              <w:jc w:val="center"/>
              <w:rPr>
                <w:sz w:val="24"/>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adjustRightInd w:val="0"/>
              <w:spacing w:line="360" w:lineRule="auto"/>
              <w:jc w:val="center"/>
              <w:rPr>
                <w:sz w:val="24"/>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adjustRightInd w:val="0"/>
              <w:spacing w:line="360" w:lineRule="auto"/>
              <w:jc w:val="center"/>
              <w:rPr>
                <w:sz w:val="24"/>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adjustRightInd w:val="0"/>
              <w:spacing w:line="360" w:lineRule="auto"/>
              <w:jc w:val="center"/>
              <w:rPr>
                <w:sz w:val="24"/>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adjustRightInd w:val="0"/>
              <w:spacing w:line="360" w:lineRule="auto"/>
              <w:jc w:val="center"/>
              <w:rPr>
                <w:sz w:val="24"/>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adjustRightInd w:val="0"/>
              <w:spacing w:line="360" w:lineRule="auto"/>
              <w:jc w:val="center"/>
              <w:rPr>
                <w:sz w:val="24"/>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adjustRightInd w:val="0"/>
              <w:spacing w:line="360" w:lineRule="auto"/>
              <w:jc w:val="center"/>
              <w:rPr>
                <w:sz w:val="24"/>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adjustRightInd w:val="0"/>
              <w:spacing w:line="360" w:lineRule="auto"/>
              <w:jc w:val="center"/>
              <w:rPr>
                <w:sz w:val="24"/>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adjustRightInd w:val="0"/>
              <w:spacing w:line="360" w:lineRule="auto"/>
              <w:jc w:val="center"/>
              <w:rPr>
                <w:sz w:val="24"/>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adjustRightInd w:val="0"/>
              <w:spacing w:line="360" w:lineRule="auto"/>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adjustRightInd w:val="0"/>
              <w:spacing w:line="360" w:lineRule="auto"/>
              <w:jc w:val="center"/>
              <w:rPr>
                <w:sz w:val="24"/>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adjustRightInd w:val="0"/>
              <w:spacing w:line="360" w:lineRule="auto"/>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adjustRightInd w:val="0"/>
              <w:spacing w:line="360" w:lineRule="auto"/>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adjustRightInd w:val="0"/>
              <w:spacing w:line="360" w:lineRule="auto"/>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adjustRightInd w:val="0"/>
              <w:spacing w:line="360" w:lineRule="auto"/>
              <w:jc w:val="center"/>
              <w:rPr>
                <w:sz w:val="24"/>
              </w:rPr>
            </w:pPr>
          </w:p>
        </w:tc>
      </w:tr>
    </w:tbl>
    <w:p w14:paraId="627FC90B">
      <w:pPr>
        <w:adjustRightInd w:val="0"/>
        <w:snapToGrid w:val="0"/>
        <w:spacing w:before="50" w:after="50" w:line="360" w:lineRule="auto"/>
        <w:rPr>
          <w:b/>
          <w:bCs/>
          <w:sz w:val="24"/>
        </w:rPr>
      </w:pPr>
      <w:r>
        <w:rPr>
          <w:b/>
          <w:bCs/>
          <w:sz w:val="24"/>
        </w:rPr>
        <w:t>注：</w:t>
      </w:r>
    </w:p>
    <w:p w14:paraId="4F0B6463">
      <w:pPr>
        <w:numPr>
          <w:ilvl w:val="1"/>
          <w:numId w:val="4"/>
        </w:numPr>
        <w:tabs>
          <w:tab w:val="left" w:pos="540"/>
        </w:tabs>
        <w:adjustRightInd w:val="0"/>
        <w:snapToGrid w:val="0"/>
        <w:spacing w:before="50" w:after="50" w:line="360" w:lineRule="auto"/>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6F452D3E">
      <w:pPr>
        <w:adjustRightInd w:val="0"/>
        <w:snapToGrid w:val="0"/>
        <w:spacing w:before="50" w:after="50" w:line="360" w:lineRule="auto"/>
        <w:rPr>
          <w:b/>
          <w:bCs/>
          <w:sz w:val="24"/>
        </w:rPr>
      </w:pPr>
    </w:p>
    <w:p w14:paraId="26DB728B">
      <w:pPr>
        <w:adjustRightInd w:val="0"/>
        <w:snapToGrid w:val="0"/>
        <w:spacing w:before="50" w:after="50" w:line="360" w:lineRule="auto"/>
        <w:rPr>
          <w:b/>
          <w:bCs/>
          <w:sz w:val="24"/>
        </w:rPr>
      </w:pPr>
    </w:p>
    <w:p w14:paraId="53886E05">
      <w:pPr>
        <w:adjustRightInd w:val="0"/>
        <w:snapToGrid w:val="0"/>
        <w:spacing w:before="50" w:after="156" w:afterLines="50" w:line="360" w:lineRule="auto"/>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0600FAA1">
      <w:pPr>
        <w:rPr>
          <w:sz w:val="24"/>
        </w:rPr>
      </w:pPr>
    </w:p>
    <w:p w14:paraId="70A6AAE3">
      <w:pPr>
        <w:rPr>
          <w:rFonts w:ascii="新宋体" w:hAnsi="新宋体" w:eastAsia="新宋体"/>
          <w:b/>
          <w:bCs/>
          <w:sz w:val="22"/>
          <w:szCs w:val="22"/>
        </w:rPr>
      </w:pPr>
      <w:r>
        <w:rPr>
          <w:rFonts w:hint="eastAsia" w:ascii="新宋体" w:hAnsi="新宋体" w:eastAsia="新宋体"/>
          <w:b/>
          <w:bCs/>
          <w:sz w:val="22"/>
          <w:szCs w:val="22"/>
        </w:rPr>
        <w:br w:type="page"/>
      </w:r>
    </w:p>
    <w:p w14:paraId="03CE05EF">
      <w:pPr>
        <w:outlineLvl w:val="1"/>
        <w:rPr>
          <w:rFonts w:ascii="新宋体" w:hAnsi="新宋体" w:eastAsia="新宋体"/>
          <w:sz w:val="24"/>
        </w:rPr>
      </w:pPr>
      <w:r>
        <w:rPr>
          <w:rFonts w:hint="eastAsia" w:ascii="新宋体" w:hAnsi="新宋体" w:eastAsia="新宋体"/>
          <w:sz w:val="24"/>
        </w:rPr>
        <w:t>附件四</w:t>
      </w:r>
    </w:p>
    <w:p w14:paraId="3DB2CB75">
      <w:pPr>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C6A3EC">
      <w:pPr>
        <w:autoSpaceDE w:val="0"/>
        <w:autoSpaceDN w:val="0"/>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50589785">
            <w:pPr>
              <w:pStyle w:val="25"/>
              <w:spacing w:after="0"/>
              <w:jc w:val="center"/>
              <w:rPr>
                <w:rFonts w:ascii="新宋体" w:hAnsi="新宋体" w:eastAsia="新宋体"/>
              </w:rPr>
            </w:pPr>
          </w:p>
        </w:tc>
      </w:tr>
    </w:tbl>
    <w:p w14:paraId="252E88CC">
      <w:pPr>
        <w:rPr>
          <w:rFonts w:ascii="新宋体" w:hAnsi="新宋体" w:eastAsia="新宋体"/>
          <w:sz w:val="22"/>
          <w:szCs w:val="22"/>
          <w:lang w:val="zh-CN"/>
        </w:rPr>
      </w:pPr>
      <w:r>
        <w:rPr>
          <w:rFonts w:hint="eastAsia" w:ascii="新宋体" w:hAnsi="新宋体" w:eastAsia="新宋体"/>
          <w:sz w:val="28"/>
        </w:rPr>
        <w:t xml:space="preserve">  </w:t>
      </w:r>
    </w:p>
    <w:p w14:paraId="48798E9F">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A2C1EF0">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00B275BE">
      <w:pPr>
        <w:spacing w:line="38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42B66FF5">
      <w:pPr>
        <w:spacing w:line="380" w:lineRule="exact"/>
        <w:outlineLvl w:val="1"/>
        <w:rPr>
          <w:rFonts w:ascii="新宋体" w:hAnsi="新宋体" w:eastAsia="新宋体"/>
          <w:b/>
          <w:bCs/>
          <w:sz w:val="22"/>
          <w:szCs w:val="22"/>
        </w:rPr>
      </w:pPr>
    </w:p>
    <w:p w14:paraId="1501E205">
      <w:pPr>
        <w:spacing w:line="380" w:lineRule="exact"/>
        <w:outlineLvl w:val="1"/>
        <w:rPr>
          <w:rFonts w:ascii="新宋体" w:hAnsi="新宋体" w:eastAsia="新宋体"/>
          <w:b/>
          <w:bCs/>
          <w:sz w:val="22"/>
          <w:szCs w:val="22"/>
        </w:rPr>
      </w:pPr>
    </w:p>
    <w:p w14:paraId="27ABC4AC">
      <w:pPr>
        <w:spacing w:line="360" w:lineRule="auto"/>
        <w:jc w:val="left"/>
        <w:rPr>
          <w:rFonts w:ascii="宋体" w:hAnsi="宋体" w:cs="Courier New"/>
          <w:b/>
          <w:bCs/>
          <w:sz w:val="24"/>
        </w:rPr>
      </w:pPr>
      <w:r>
        <w:rPr>
          <w:rFonts w:hint="eastAsia" w:ascii="宋体" w:hAnsi="宋体" w:cs="Courier New"/>
          <w:bCs/>
          <w:sz w:val="24"/>
        </w:rPr>
        <w:t>附件五：</w:t>
      </w:r>
    </w:p>
    <w:p w14:paraId="5DF971BD">
      <w:pPr>
        <w:spacing w:line="360" w:lineRule="auto"/>
        <w:jc w:val="center"/>
        <w:rPr>
          <w:rFonts w:ascii="宋体" w:hAnsi="宋体" w:cs="Courier New"/>
          <w:b/>
          <w:bCs/>
          <w:sz w:val="36"/>
          <w:szCs w:val="36"/>
        </w:rPr>
      </w:pPr>
      <w:r>
        <w:rPr>
          <w:rFonts w:hint="eastAsia" w:ascii="宋体" w:hAnsi="宋体" w:cs="Courier New"/>
          <w:b/>
          <w:bCs/>
          <w:sz w:val="36"/>
          <w:szCs w:val="36"/>
        </w:rPr>
        <w:t>投标报价单</w:t>
      </w:r>
    </w:p>
    <w:p w14:paraId="5CB4916A">
      <w:pPr>
        <w:spacing w:line="360" w:lineRule="auto"/>
        <w:rPr>
          <w:rFonts w:ascii="宋体" w:hAnsi="宋体"/>
          <w:b/>
          <w:bCs/>
          <w:sz w:val="24"/>
        </w:rPr>
      </w:pPr>
      <w:r>
        <w:rPr>
          <w:rFonts w:hint="eastAsia" w:ascii="宋体" w:hAnsi="宋体" w:cs="Arial"/>
          <w:sz w:val="24"/>
        </w:rPr>
        <w:t>项目名称</w:t>
      </w:r>
      <w:r>
        <w:rPr>
          <w:rFonts w:ascii="宋体" w:hAnsi="宋体" w:cs="Arial"/>
          <w:sz w:val="24"/>
        </w:rPr>
        <w:t xml:space="preserve">：   </w:t>
      </w:r>
      <w:r>
        <w:rPr>
          <w:rFonts w:ascii="宋体" w:hAnsi="宋体" w:cs="Arial"/>
          <w:bCs/>
          <w:sz w:val="24"/>
        </w:rPr>
        <w:t xml:space="preserve">        </w:t>
      </w:r>
      <w:r>
        <w:rPr>
          <w:rFonts w:hint="eastAsia" w:ascii="宋体" w:hAnsi="宋体" w:cs="Arial"/>
          <w:sz w:val="24"/>
        </w:rPr>
        <w:t xml:space="preserve">                  </w:t>
      </w:r>
      <w:r>
        <w:rPr>
          <w:rFonts w:ascii="宋体" w:hAnsi="宋体" w:cs="Arial"/>
          <w:sz w:val="24"/>
        </w:rPr>
        <w:t>（价格单位：人民币元）</w:t>
      </w:r>
    </w:p>
    <w:tbl>
      <w:tblPr>
        <w:tblStyle w:val="18"/>
        <w:tblpPr w:leftFromText="180" w:rightFromText="180" w:vertAnchor="text" w:horzAnchor="page" w:tblpX="1212" w:tblpY="133"/>
        <w:tblOverlap w:val="never"/>
        <w:tblW w:w="98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008"/>
        <w:gridCol w:w="2304"/>
        <w:gridCol w:w="1525"/>
        <w:gridCol w:w="1491"/>
        <w:gridCol w:w="1458"/>
        <w:gridCol w:w="1515"/>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21059BAF">
            <w:pPr>
              <w:spacing w:line="360" w:lineRule="auto"/>
              <w:jc w:val="center"/>
              <w:rPr>
                <w:rFonts w:ascii="宋体" w:hAnsi="宋体" w:cs="hakuyoxingshu7000"/>
                <w:b/>
                <w:bCs/>
                <w:sz w:val="24"/>
              </w:rPr>
            </w:pPr>
            <w:r>
              <w:rPr>
                <w:rFonts w:hint="eastAsia" w:ascii="宋体" w:hAnsi="宋体" w:cs="hakuyoxingshu7000"/>
                <w:b/>
                <w:bCs/>
                <w:sz w:val="24"/>
              </w:rPr>
              <w:t>序号</w:t>
            </w:r>
          </w:p>
        </w:tc>
        <w:tc>
          <w:tcPr>
            <w:tcW w:w="1008" w:type="dxa"/>
            <w:vAlign w:val="center"/>
          </w:tcPr>
          <w:p w14:paraId="436A6EF8">
            <w:pPr>
              <w:spacing w:line="360" w:lineRule="auto"/>
              <w:jc w:val="center"/>
              <w:rPr>
                <w:rFonts w:ascii="宋体" w:hAnsi="宋体" w:cs="hakuyoxingshu7000"/>
                <w:b/>
                <w:bCs/>
                <w:sz w:val="24"/>
              </w:rPr>
            </w:pPr>
            <w:r>
              <w:rPr>
                <w:rFonts w:hint="eastAsia" w:ascii="宋体" w:hAnsi="宋体" w:cs="hakuyoxingshu7000"/>
                <w:b/>
                <w:bCs/>
                <w:sz w:val="24"/>
              </w:rPr>
              <w:t>项目内容</w:t>
            </w:r>
          </w:p>
        </w:tc>
        <w:tc>
          <w:tcPr>
            <w:tcW w:w="2304" w:type="dxa"/>
            <w:vAlign w:val="center"/>
          </w:tcPr>
          <w:p w14:paraId="1C89820E">
            <w:pPr>
              <w:spacing w:line="360" w:lineRule="auto"/>
              <w:jc w:val="center"/>
              <w:rPr>
                <w:rFonts w:ascii="宋体" w:hAnsi="宋体" w:cs="hakuyoxingshu7000"/>
                <w:b/>
                <w:bCs/>
                <w:sz w:val="24"/>
              </w:rPr>
            </w:pPr>
            <w:r>
              <w:rPr>
                <w:rFonts w:hint="eastAsia" w:ascii="宋体" w:hAnsi="宋体" w:cs="hakuyoxingshu7000"/>
                <w:b/>
                <w:bCs/>
                <w:sz w:val="24"/>
              </w:rPr>
              <w:t>品牌、型号、规格</w:t>
            </w:r>
          </w:p>
        </w:tc>
        <w:tc>
          <w:tcPr>
            <w:tcW w:w="1525" w:type="dxa"/>
            <w:vAlign w:val="center"/>
          </w:tcPr>
          <w:p w14:paraId="245C41C5">
            <w:pPr>
              <w:spacing w:line="360" w:lineRule="auto"/>
              <w:jc w:val="center"/>
              <w:rPr>
                <w:rFonts w:ascii="宋体" w:hAnsi="宋体" w:cs="hakuyoxingshu7000"/>
                <w:b/>
                <w:bCs/>
                <w:sz w:val="24"/>
              </w:rPr>
            </w:pPr>
            <w:r>
              <w:rPr>
                <w:rFonts w:hint="eastAsia" w:ascii="宋体" w:hAnsi="宋体" w:cs="hakuyoxingshu7000"/>
                <w:b/>
                <w:bCs/>
                <w:sz w:val="24"/>
              </w:rPr>
              <w:t>数量</w:t>
            </w:r>
          </w:p>
        </w:tc>
        <w:tc>
          <w:tcPr>
            <w:tcW w:w="1491" w:type="dxa"/>
            <w:vAlign w:val="center"/>
          </w:tcPr>
          <w:p w14:paraId="3E15C47B">
            <w:pPr>
              <w:spacing w:line="360" w:lineRule="auto"/>
              <w:jc w:val="center"/>
              <w:rPr>
                <w:rFonts w:ascii="宋体" w:hAnsi="宋体" w:cs="hakuyoxingshu7000"/>
                <w:b/>
                <w:bCs/>
                <w:sz w:val="24"/>
              </w:rPr>
            </w:pPr>
            <w:r>
              <w:rPr>
                <w:rFonts w:hint="eastAsia" w:ascii="宋体" w:hAnsi="宋体" w:cs="hakuyoxingshu7000"/>
                <w:b/>
                <w:bCs/>
                <w:sz w:val="24"/>
              </w:rPr>
              <w:t>单价</w:t>
            </w:r>
          </w:p>
        </w:tc>
        <w:tc>
          <w:tcPr>
            <w:tcW w:w="1458" w:type="dxa"/>
            <w:vAlign w:val="center"/>
          </w:tcPr>
          <w:p w14:paraId="23F99DD1">
            <w:pPr>
              <w:spacing w:line="360" w:lineRule="auto"/>
              <w:jc w:val="center"/>
              <w:rPr>
                <w:rFonts w:ascii="宋体" w:hAnsi="宋体" w:cs="hakuyoxingshu7000"/>
                <w:b/>
                <w:bCs/>
                <w:sz w:val="24"/>
              </w:rPr>
            </w:pPr>
            <w:r>
              <w:rPr>
                <w:rFonts w:hint="eastAsia" w:ascii="宋体" w:hAnsi="宋体" w:cs="hakuyoxingshu7000"/>
                <w:b/>
                <w:bCs/>
                <w:sz w:val="24"/>
              </w:rPr>
              <w:t>金额</w:t>
            </w:r>
          </w:p>
        </w:tc>
        <w:tc>
          <w:tcPr>
            <w:tcW w:w="1515" w:type="dxa"/>
            <w:vAlign w:val="center"/>
          </w:tcPr>
          <w:p w14:paraId="70B0D6CB">
            <w:pPr>
              <w:spacing w:line="360" w:lineRule="auto"/>
              <w:jc w:val="center"/>
              <w:rPr>
                <w:rFonts w:ascii="宋体" w:hAnsi="宋体" w:cs="hakuyoxingshu7000"/>
                <w:b/>
                <w:bCs/>
                <w:sz w:val="24"/>
              </w:rPr>
            </w:pPr>
            <w:r>
              <w:rPr>
                <w:rFonts w:hint="eastAsia" w:ascii="宋体" w:hAnsi="宋体" w:cs="hakuyoxingshu7000"/>
                <w:b/>
                <w:bCs/>
                <w:sz w:val="24"/>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57B69F95">
            <w:pPr>
              <w:spacing w:line="360" w:lineRule="auto"/>
              <w:jc w:val="center"/>
              <w:rPr>
                <w:rFonts w:ascii="宋体" w:hAnsi="宋体" w:cs="hakuyoxingshu7000"/>
                <w:bCs/>
                <w:sz w:val="24"/>
              </w:rPr>
            </w:pPr>
            <w:r>
              <w:rPr>
                <w:rFonts w:hint="eastAsia" w:ascii="宋体" w:hAnsi="宋体" w:cs="hakuyoxingshu7000"/>
                <w:bCs/>
                <w:sz w:val="24"/>
              </w:rPr>
              <w:t>1</w:t>
            </w:r>
          </w:p>
        </w:tc>
        <w:tc>
          <w:tcPr>
            <w:tcW w:w="1008" w:type="dxa"/>
            <w:vAlign w:val="center"/>
          </w:tcPr>
          <w:p w14:paraId="6E383F3E">
            <w:pPr>
              <w:spacing w:line="360" w:lineRule="auto"/>
              <w:rPr>
                <w:rFonts w:ascii="宋体" w:hAnsi="宋体" w:cs="hakuyoxingshu7000"/>
                <w:bCs/>
                <w:sz w:val="24"/>
              </w:rPr>
            </w:pPr>
          </w:p>
        </w:tc>
        <w:tc>
          <w:tcPr>
            <w:tcW w:w="2304" w:type="dxa"/>
            <w:vAlign w:val="center"/>
          </w:tcPr>
          <w:p w14:paraId="584EF199">
            <w:pPr>
              <w:spacing w:line="360" w:lineRule="auto"/>
              <w:rPr>
                <w:rFonts w:ascii="宋体" w:hAnsi="宋体" w:cs="hakuyoxingshu7000"/>
                <w:bCs/>
                <w:sz w:val="24"/>
              </w:rPr>
            </w:pPr>
          </w:p>
        </w:tc>
        <w:tc>
          <w:tcPr>
            <w:tcW w:w="1525" w:type="dxa"/>
            <w:vAlign w:val="center"/>
          </w:tcPr>
          <w:p w14:paraId="487C9B37">
            <w:pPr>
              <w:spacing w:line="360" w:lineRule="auto"/>
              <w:rPr>
                <w:rFonts w:ascii="宋体" w:hAnsi="宋体" w:cs="hakuyoxingshu7000"/>
                <w:bCs/>
                <w:sz w:val="24"/>
              </w:rPr>
            </w:pPr>
          </w:p>
        </w:tc>
        <w:tc>
          <w:tcPr>
            <w:tcW w:w="1491" w:type="dxa"/>
            <w:vAlign w:val="center"/>
          </w:tcPr>
          <w:p w14:paraId="1CB30D8D">
            <w:pPr>
              <w:spacing w:line="360" w:lineRule="auto"/>
              <w:rPr>
                <w:rFonts w:ascii="宋体" w:hAnsi="宋体" w:cs="hakuyoxingshu7000"/>
                <w:b/>
                <w:bCs/>
                <w:sz w:val="24"/>
              </w:rPr>
            </w:pPr>
          </w:p>
        </w:tc>
        <w:tc>
          <w:tcPr>
            <w:tcW w:w="1458" w:type="dxa"/>
            <w:vAlign w:val="center"/>
          </w:tcPr>
          <w:p w14:paraId="704A508A">
            <w:pPr>
              <w:spacing w:line="360" w:lineRule="auto"/>
              <w:rPr>
                <w:rFonts w:ascii="宋体" w:hAnsi="宋体" w:cs="hakuyoxingshu7000"/>
                <w:b/>
                <w:bCs/>
                <w:sz w:val="24"/>
              </w:rPr>
            </w:pPr>
          </w:p>
        </w:tc>
        <w:tc>
          <w:tcPr>
            <w:tcW w:w="1515" w:type="dxa"/>
            <w:vAlign w:val="center"/>
          </w:tcPr>
          <w:p w14:paraId="101FA150">
            <w:pPr>
              <w:spacing w:line="360" w:lineRule="auto"/>
              <w:rPr>
                <w:rFonts w:ascii="宋体" w:hAnsi="宋体" w:cs="hakuyoxingshu7000"/>
                <w:b/>
                <w:bCs/>
                <w:sz w:val="24"/>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BDADF4">
            <w:pPr>
              <w:spacing w:line="360" w:lineRule="auto"/>
              <w:jc w:val="center"/>
              <w:rPr>
                <w:rFonts w:ascii="宋体" w:hAnsi="宋体" w:cs="hakuyoxingshu7000"/>
                <w:bCs/>
                <w:sz w:val="24"/>
              </w:rPr>
            </w:pPr>
            <w:r>
              <w:rPr>
                <w:rFonts w:hint="eastAsia" w:ascii="宋体" w:hAnsi="宋体" w:cs="hakuyoxingshu7000"/>
                <w:bCs/>
                <w:sz w:val="24"/>
              </w:rPr>
              <w:t>2</w:t>
            </w:r>
          </w:p>
        </w:tc>
        <w:tc>
          <w:tcPr>
            <w:tcW w:w="1008" w:type="dxa"/>
            <w:vAlign w:val="center"/>
          </w:tcPr>
          <w:p w14:paraId="025B00ED">
            <w:pPr>
              <w:spacing w:line="360" w:lineRule="auto"/>
              <w:rPr>
                <w:rFonts w:ascii="宋体" w:hAnsi="宋体" w:cs="hakuyoxingshu7000"/>
                <w:bCs/>
                <w:sz w:val="24"/>
              </w:rPr>
            </w:pPr>
          </w:p>
        </w:tc>
        <w:tc>
          <w:tcPr>
            <w:tcW w:w="2304" w:type="dxa"/>
            <w:vAlign w:val="center"/>
          </w:tcPr>
          <w:p w14:paraId="2953C44F">
            <w:pPr>
              <w:spacing w:line="360" w:lineRule="auto"/>
              <w:rPr>
                <w:rFonts w:ascii="宋体" w:hAnsi="宋体" w:cs="hakuyoxingshu7000"/>
                <w:bCs/>
                <w:sz w:val="24"/>
              </w:rPr>
            </w:pPr>
          </w:p>
        </w:tc>
        <w:tc>
          <w:tcPr>
            <w:tcW w:w="1525" w:type="dxa"/>
            <w:vAlign w:val="center"/>
          </w:tcPr>
          <w:p w14:paraId="4C44FE28">
            <w:pPr>
              <w:spacing w:line="360" w:lineRule="auto"/>
              <w:rPr>
                <w:rFonts w:ascii="宋体" w:hAnsi="宋体" w:cs="hakuyoxingshu7000"/>
                <w:bCs/>
                <w:sz w:val="24"/>
              </w:rPr>
            </w:pPr>
          </w:p>
        </w:tc>
        <w:tc>
          <w:tcPr>
            <w:tcW w:w="1491" w:type="dxa"/>
            <w:vAlign w:val="center"/>
          </w:tcPr>
          <w:p w14:paraId="56EB844C">
            <w:pPr>
              <w:spacing w:line="360" w:lineRule="auto"/>
              <w:rPr>
                <w:rFonts w:ascii="宋体" w:hAnsi="宋体" w:cs="hakuyoxingshu7000"/>
                <w:b/>
                <w:bCs/>
                <w:sz w:val="24"/>
              </w:rPr>
            </w:pPr>
          </w:p>
        </w:tc>
        <w:tc>
          <w:tcPr>
            <w:tcW w:w="1458" w:type="dxa"/>
            <w:vAlign w:val="center"/>
          </w:tcPr>
          <w:p w14:paraId="02414195">
            <w:pPr>
              <w:spacing w:line="360" w:lineRule="auto"/>
              <w:rPr>
                <w:rFonts w:ascii="宋体" w:hAnsi="宋体" w:cs="hakuyoxingshu7000"/>
                <w:b/>
                <w:bCs/>
                <w:sz w:val="24"/>
              </w:rPr>
            </w:pPr>
          </w:p>
        </w:tc>
        <w:tc>
          <w:tcPr>
            <w:tcW w:w="1515" w:type="dxa"/>
            <w:vAlign w:val="center"/>
          </w:tcPr>
          <w:p w14:paraId="6A1DCC45">
            <w:pPr>
              <w:spacing w:line="360" w:lineRule="auto"/>
              <w:rPr>
                <w:rFonts w:ascii="宋体" w:hAnsi="宋体" w:cs="hakuyoxingshu7000"/>
                <w:b/>
                <w:bCs/>
                <w:sz w:val="24"/>
              </w:rPr>
            </w:pP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1DF80A4">
            <w:pPr>
              <w:spacing w:line="360" w:lineRule="auto"/>
              <w:jc w:val="center"/>
              <w:rPr>
                <w:rFonts w:ascii="宋体" w:hAnsi="宋体" w:cs="hakuyoxingshu7000"/>
                <w:bCs/>
                <w:sz w:val="24"/>
              </w:rPr>
            </w:pPr>
            <w:r>
              <w:rPr>
                <w:rFonts w:hint="eastAsia" w:ascii="宋体" w:hAnsi="宋体" w:cs="hakuyoxingshu7000"/>
                <w:bCs/>
                <w:sz w:val="24"/>
              </w:rPr>
              <w:t>3</w:t>
            </w:r>
          </w:p>
        </w:tc>
        <w:tc>
          <w:tcPr>
            <w:tcW w:w="1008" w:type="dxa"/>
            <w:vAlign w:val="center"/>
          </w:tcPr>
          <w:p w14:paraId="6CA52491">
            <w:pPr>
              <w:spacing w:line="360" w:lineRule="auto"/>
              <w:rPr>
                <w:rFonts w:ascii="宋体" w:hAnsi="宋体" w:cs="hakuyoxingshu7000"/>
                <w:bCs/>
                <w:sz w:val="24"/>
              </w:rPr>
            </w:pPr>
          </w:p>
        </w:tc>
        <w:tc>
          <w:tcPr>
            <w:tcW w:w="2304" w:type="dxa"/>
            <w:vAlign w:val="center"/>
          </w:tcPr>
          <w:p w14:paraId="6F6EED04">
            <w:pPr>
              <w:spacing w:line="360" w:lineRule="auto"/>
              <w:rPr>
                <w:rFonts w:ascii="宋体" w:hAnsi="宋体" w:cs="hakuyoxingshu7000"/>
                <w:bCs/>
                <w:sz w:val="24"/>
              </w:rPr>
            </w:pPr>
          </w:p>
        </w:tc>
        <w:tc>
          <w:tcPr>
            <w:tcW w:w="1525" w:type="dxa"/>
            <w:vAlign w:val="center"/>
          </w:tcPr>
          <w:p w14:paraId="37A30D69">
            <w:pPr>
              <w:spacing w:line="360" w:lineRule="auto"/>
              <w:rPr>
                <w:rFonts w:ascii="宋体" w:hAnsi="宋体" w:cs="hakuyoxingshu7000"/>
                <w:bCs/>
                <w:sz w:val="24"/>
              </w:rPr>
            </w:pPr>
          </w:p>
        </w:tc>
        <w:tc>
          <w:tcPr>
            <w:tcW w:w="1491" w:type="dxa"/>
            <w:vAlign w:val="center"/>
          </w:tcPr>
          <w:p w14:paraId="31840FE0">
            <w:pPr>
              <w:spacing w:line="360" w:lineRule="auto"/>
              <w:rPr>
                <w:rFonts w:ascii="宋体" w:hAnsi="宋体" w:cs="hakuyoxingshu7000"/>
                <w:b/>
                <w:bCs/>
                <w:sz w:val="24"/>
              </w:rPr>
            </w:pPr>
          </w:p>
        </w:tc>
        <w:tc>
          <w:tcPr>
            <w:tcW w:w="1458" w:type="dxa"/>
            <w:vAlign w:val="center"/>
          </w:tcPr>
          <w:p w14:paraId="1A91A371">
            <w:pPr>
              <w:spacing w:line="360" w:lineRule="auto"/>
              <w:rPr>
                <w:rFonts w:ascii="宋体" w:hAnsi="宋体" w:cs="hakuyoxingshu7000"/>
                <w:b/>
                <w:bCs/>
                <w:sz w:val="24"/>
              </w:rPr>
            </w:pPr>
          </w:p>
        </w:tc>
        <w:tc>
          <w:tcPr>
            <w:tcW w:w="1515" w:type="dxa"/>
            <w:vAlign w:val="center"/>
          </w:tcPr>
          <w:p w14:paraId="5AE2C45B">
            <w:pPr>
              <w:spacing w:line="360" w:lineRule="auto"/>
              <w:rPr>
                <w:rFonts w:ascii="宋体" w:hAnsi="宋体" w:cs="hakuyoxingshu7000"/>
                <w:b/>
                <w:bCs/>
                <w:sz w:val="24"/>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269820E">
            <w:pPr>
              <w:spacing w:line="360" w:lineRule="auto"/>
              <w:jc w:val="center"/>
              <w:rPr>
                <w:rFonts w:ascii="宋体" w:hAnsi="宋体" w:cs="hakuyoxingshu7000"/>
                <w:bCs/>
                <w:sz w:val="24"/>
              </w:rPr>
            </w:pPr>
            <w:r>
              <w:rPr>
                <w:rFonts w:hint="eastAsia" w:ascii="宋体" w:hAnsi="宋体" w:cs="hakuyoxingshu7000"/>
                <w:bCs/>
                <w:sz w:val="24"/>
              </w:rPr>
              <w:t>4</w:t>
            </w:r>
          </w:p>
        </w:tc>
        <w:tc>
          <w:tcPr>
            <w:tcW w:w="1008" w:type="dxa"/>
            <w:vAlign w:val="center"/>
          </w:tcPr>
          <w:p w14:paraId="24A258BD">
            <w:pPr>
              <w:spacing w:line="360" w:lineRule="auto"/>
              <w:rPr>
                <w:rFonts w:ascii="宋体" w:hAnsi="宋体" w:cs="hakuyoxingshu7000"/>
                <w:bCs/>
                <w:sz w:val="24"/>
              </w:rPr>
            </w:pPr>
          </w:p>
        </w:tc>
        <w:tc>
          <w:tcPr>
            <w:tcW w:w="2304" w:type="dxa"/>
            <w:vAlign w:val="center"/>
          </w:tcPr>
          <w:p w14:paraId="5A6D7BF4">
            <w:pPr>
              <w:spacing w:line="360" w:lineRule="auto"/>
              <w:rPr>
                <w:rFonts w:ascii="宋体" w:hAnsi="宋体" w:cs="hakuyoxingshu7000"/>
                <w:bCs/>
                <w:sz w:val="24"/>
              </w:rPr>
            </w:pPr>
          </w:p>
        </w:tc>
        <w:tc>
          <w:tcPr>
            <w:tcW w:w="1525" w:type="dxa"/>
            <w:vAlign w:val="center"/>
          </w:tcPr>
          <w:p w14:paraId="415F03B5">
            <w:pPr>
              <w:spacing w:line="360" w:lineRule="auto"/>
              <w:rPr>
                <w:rFonts w:ascii="宋体" w:hAnsi="宋体" w:cs="hakuyoxingshu7000"/>
                <w:bCs/>
                <w:sz w:val="24"/>
              </w:rPr>
            </w:pPr>
          </w:p>
        </w:tc>
        <w:tc>
          <w:tcPr>
            <w:tcW w:w="1491" w:type="dxa"/>
            <w:vAlign w:val="center"/>
          </w:tcPr>
          <w:p w14:paraId="448B9FAA">
            <w:pPr>
              <w:spacing w:line="360" w:lineRule="auto"/>
              <w:rPr>
                <w:rFonts w:ascii="宋体" w:hAnsi="宋体" w:cs="hakuyoxingshu7000"/>
                <w:b/>
                <w:bCs/>
                <w:sz w:val="24"/>
              </w:rPr>
            </w:pPr>
          </w:p>
        </w:tc>
        <w:tc>
          <w:tcPr>
            <w:tcW w:w="1458" w:type="dxa"/>
            <w:vAlign w:val="center"/>
          </w:tcPr>
          <w:p w14:paraId="20DEEE85">
            <w:pPr>
              <w:spacing w:line="360" w:lineRule="auto"/>
              <w:rPr>
                <w:rFonts w:ascii="宋体" w:hAnsi="宋体" w:cs="hakuyoxingshu7000"/>
                <w:b/>
                <w:bCs/>
                <w:sz w:val="24"/>
              </w:rPr>
            </w:pPr>
          </w:p>
        </w:tc>
        <w:tc>
          <w:tcPr>
            <w:tcW w:w="1515" w:type="dxa"/>
            <w:vAlign w:val="center"/>
          </w:tcPr>
          <w:p w14:paraId="5D245A06">
            <w:pPr>
              <w:spacing w:line="360" w:lineRule="auto"/>
              <w:rPr>
                <w:rFonts w:ascii="宋体" w:hAnsi="宋体" w:cs="hakuyoxingshu7000"/>
                <w:b/>
                <w:bCs/>
                <w:sz w:val="24"/>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D0D644D">
            <w:pPr>
              <w:spacing w:line="360" w:lineRule="auto"/>
              <w:jc w:val="center"/>
              <w:rPr>
                <w:rFonts w:ascii="宋体" w:hAnsi="宋体" w:cs="hakuyoxingshu7000"/>
                <w:bCs/>
                <w:sz w:val="24"/>
              </w:rPr>
            </w:pPr>
            <w:r>
              <w:rPr>
                <w:rFonts w:hint="eastAsia" w:ascii="宋体" w:hAnsi="宋体" w:cs="hakuyoxingshu7000"/>
                <w:bCs/>
                <w:sz w:val="24"/>
              </w:rPr>
              <w:t>5</w:t>
            </w:r>
          </w:p>
        </w:tc>
        <w:tc>
          <w:tcPr>
            <w:tcW w:w="1008" w:type="dxa"/>
            <w:vAlign w:val="center"/>
          </w:tcPr>
          <w:p w14:paraId="07495637">
            <w:pPr>
              <w:spacing w:line="360" w:lineRule="auto"/>
              <w:rPr>
                <w:rFonts w:ascii="宋体" w:hAnsi="宋体" w:cs="hakuyoxingshu7000"/>
                <w:bCs/>
                <w:sz w:val="24"/>
              </w:rPr>
            </w:pPr>
          </w:p>
        </w:tc>
        <w:tc>
          <w:tcPr>
            <w:tcW w:w="2304" w:type="dxa"/>
            <w:vAlign w:val="center"/>
          </w:tcPr>
          <w:p w14:paraId="33FFF48F">
            <w:pPr>
              <w:spacing w:line="360" w:lineRule="auto"/>
              <w:rPr>
                <w:rFonts w:ascii="宋体" w:hAnsi="宋体" w:cs="hakuyoxingshu7000"/>
                <w:bCs/>
                <w:sz w:val="24"/>
              </w:rPr>
            </w:pPr>
          </w:p>
        </w:tc>
        <w:tc>
          <w:tcPr>
            <w:tcW w:w="1525" w:type="dxa"/>
            <w:vAlign w:val="center"/>
          </w:tcPr>
          <w:p w14:paraId="794E03DD">
            <w:pPr>
              <w:spacing w:line="360" w:lineRule="auto"/>
              <w:rPr>
                <w:rFonts w:ascii="宋体" w:hAnsi="宋体" w:cs="hakuyoxingshu7000"/>
                <w:bCs/>
                <w:sz w:val="24"/>
              </w:rPr>
            </w:pPr>
          </w:p>
        </w:tc>
        <w:tc>
          <w:tcPr>
            <w:tcW w:w="1491" w:type="dxa"/>
            <w:vAlign w:val="center"/>
          </w:tcPr>
          <w:p w14:paraId="62FEAC7A">
            <w:pPr>
              <w:spacing w:line="360" w:lineRule="auto"/>
              <w:rPr>
                <w:rFonts w:ascii="宋体" w:hAnsi="宋体" w:cs="hakuyoxingshu7000"/>
                <w:b/>
                <w:bCs/>
                <w:sz w:val="24"/>
              </w:rPr>
            </w:pPr>
          </w:p>
        </w:tc>
        <w:tc>
          <w:tcPr>
            <w:tcW w:w="1458" w:type="dxa"/>
            <w:vAlign w:val="center"/>
          </w:tcPr>
          <w:p w14:paraId="1552ED17">
            <w:pPr>
              <w:spacing w:line="360" w:lineRule="auto"/>
              <w:rPr>
                <w:rFonts w:ascii="宋体" w:hAnsi="宋体" w:cs="hakuyoxingshu7000"/>
                <w:b/>
                <w:bCs/>
                <w:sz w:val="24"/>
              </w:rPr>
            </w:pPr>
          </w:p>
        </w:tc>
        <w:tc>
          <w:tcPr>
            <w:tcW w:w="1515" w:type="dxa"/>
            <w:vAlign w:val="center"/>
          </w:tcPr>
          <w:p w14:paraId="6410815F">
            <w:pPr>
              <w:spacing w:line="360" w:lineRule="auto"/>
              <w:rPr>
                <w:rFonts w:ascii="宋体" w:hAnsi="宋体" w:cs="hakuyoxingshu7000"/>
                <w:b/>
                <w:bCs/>
                <w:sz w:val="24"/>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474EB04">
            <w:pPr>
              <w:spacing w:line="360" w:lineRule="auto"/>
              <w:jc w:val="center"/>
              <w:rPr>
                <w:rFonts w:ascii="宋体" w:hAnsi="宋体" w:cs="hakuyoxingshu7000"/>
                <w:bCs/>
                <w:sz w:val="24"/>
              </w:rPr>
            </w:pPr>
            <w:r>
              <w:rPr>
                <w:rFonts w:hint="eastAsia" w:ascii="宋体" w:hAnsi="宋体" w:cs="hakuyoxingshu7000"/>
                <w:bCs/>
                <w:sz w:val="24"/>
              </w:rPr>
              <w:t>6</w:t>
            </w:r>
          </w:p>
        </w:tc>
        <w:tc>
          <w:tcPr>
            <w:tcW w:w="1008" w:type="dxa"/>
            <w:vAlign w:val="center"/>
          </w:tcPr>
          <w:p w14:paraId="40981366">
            <w:pPr>
              <w:spacing w:line="360" w:lineRule="auto"/>
              <w:rPr>
                <w:rFonts w:ascii="宋体" w:hAnsi="宋体" w:cs="hakuyoxingshu7000"/>
                <w:bCs/>
                <w:sz w:val="24"/>
              </w:rPr>
            </w:pPr>
          </w:p>
        </w:tc>
        <w:tc>
          <w:tcPr>
            <w:tcW w:w="2304" w:type="dxa"/>
            <w:vAlign w:val="center"/>
          </w:tcPr>
          <w:p w14:paraId="6CD165D6">
            <w:pPr>
              <w:spacing w:line="360" w:lineRule="auto"/>
              <w:rPr>
                <w:rFonts w:ascii="宋体" w:hAnsi="宋体" w:cs="hakuyoxingshu7000"/>
                <w:bCs/>
                <w:sz w:val="24"/>
              </w:rPr>
            </w:pPr>
          </w:p>
        </w:tc>
        <w:tc>
          <w:tcPr>
            <w:tcW w:w="1525" w:type="dxa"/>
            <w:vAlign w:val="center"/>
          </w:tcPr>
          <w:p w14:paraId="6FDC58E5">
            <w:pPr>
              <w:spacing w:line="360" w:lineRule="auto"/>
              <w:rPr>
                <w:rFonts w:ascii="宋体" w:hAnsi="宋体" w:cs="hakuyoxingshu7000"/>
                <w:bCs/>
                <w:sz w:val="24"/>
              </w:rPr>
            </w:pPr>
          </w:p>
        </w:tc>
        <w:tc>
          <w:tcPr>
            <w:tcW w:w="1491" w:type="dxa"/>
            <w:vAlign w:val="center"/>
          </w:tcPr>
          <w:p w14:paraId="772553E1">
            <w:pPr>
              <w:spacing w:line="360" w:lineRule="auto"/>
              <w:rPr>
                <w:rFonts w:ascii="宋体" w:hAnsi="宋体" w:cs="hakuyoxingshu7000"/>
                <w:b/>
                <w:bCs/>
                <w:sz w:val="24"/>
              </w:rPr>
            </w:pPr>
          </w:p>
        </w:tc>
        <w:tc>
          <w:tcPr>
            <w:tcW w:w="1458" w:type="dxa"/>
            <w:vAlign w:val="center"/>
          </w:tcPr>
          <w:p w14:paraId="5C0F5102">
            <w:pPr>
              <w:spacing w:line="360" w:lineRule="auto"/>
              <w:rPr>
                <w:rFonts w:ascii="宋体" w:hAnsi="宋体" w:cs="hakuyoxingshu7000"/>
                <w:b/>
                <w:bCs/>
                <w:sz w:val="24"/>
              </w:rPr>
            </w:pPr>
          </w:p>
        </w:tc>
        <w:tc>
          <w:tcPr>
            <w:tcW w:w="1515" w:type="dxa"/>
            <w:vAlign w:val="center"/>
          </w:tcPr>
          <w:p w14:paraId="5DFB519E">
            <w:pPr>
              <w:spacing w:line="360" w:lineRule="auto"/>
              <w:rPr>
                <w:rFonts w:ascii="宋体" w:hAnsi="宋体" w:cs="hakuyoxingshu7000"/>
                <w:b/>
                <w:bCs/>
                <w:sz w:val="24"/>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2EEC9BC8">
            <w:pPr>
              <w:spacing w:line="360" w:lineRule="auto"/>
              <w:jc w:val="center"/>
              <w:rPr>
                <w:rFonts w:ascii="宋体" w:hAnsi="宋体" w:cs="hakuyoxingshu7000"/>
                <w:bCs/>
                <w:sz w:val="24"/>
              </w:rPr>
            </w:pPr>
            <w:r>
              <w:rPr>
                <w:rFonts w:hint="eastAsia" w:ascii="宋体" w:hAnsi="宋体" w:cs="hakuyoxingshu7000"/>
                <w:bCs/>
                <w:sz w:val="24"/>
              </w:rPr>
              <w:t>7</w:t>
            </w:r>
          </w:p>
        </w:tc>
        <w:tc>
          <w:tcPr>
            <w:tcW w:w="1008" w:type="dxa"/>
            <w:vAlign w:val="center"/>
          </w:tcPr>
          <w:p w14:paraId="436E19B0">
            <w:pPr>
              <w:spacing w:line="360" w:lineRule="auto"/>
              <w:rPr>
                <w:rFonts w:ascii="宋体" w:hAnsi="宋体" w:cs="hakuyoxingshu7000"/>
                <w:bCs/>
                <w:sz w:val="24"/>
              </w:rPr>
            </w:pPr>
          </w:p>
        </w:tc>
        <w:tc>
          <w:tcPr>
            <w:tcW w:w="2304" w:type="dxa"/>
            <w:vAlign w:val="center"/>
          </w:tcPr>
          <w:p w14:paraId="7D2BECB6">
            <w:pPr>
              <w:spacing w:line="360" w:lineRule="auto"/>
              <w:rPr>
                <w:rFonts w:ascii="宋体" w:hAnsi="宋体" w:cs="hakuyoxingshu7000"/>
                <w:bCs/>
                <w:sz w:val="24"/>
              </w:rPr>
            </w:pPr>
          </w:p>
        </w:tc>
        <w:tc>
          <w:tcPr>
            <w:tcW w:w="1525" w:type="dxa"/>
            <w:vAlign w:val="center"/>
          </w:tcPr>
          <w:p w14:paraId="0815CE23">
            <w:pPr>
              <w:spacing w:line="360" w:lineRule="auto"/>
              <w:rPr>
                <w:rFonts w:ascii="宋体" w:hAnsi="宋体" w:cs="hakuyoxingshu7000"/>
                <w:bCs/>
                <w:sz w:val="24"/>
              </w:rPr>
            </w:pPr>
          </w:p>
        </w:tc>
        <w:tc>
          <w:tcPr>
            <w:tcW w:w="1491" w:type="dxa"/>
            <w:vAlign w:val="center"/>
          </w:tcPr>
          <w:p w14:paraId="244358CB">
            <w:pPr>
              <w:spacing w:line="360" w:lineRule="auto"/>
              <w:rPr>
                <w:rFonts w:ascii="宋体" w:hAnsi="宋体" w:cs="hakuyoxingshu7000"/>
                <w:b/>
                <w:bCs/>
                <w:sz w:val="24"/>
              </w:rPr>
            </w:pPr>
          </w:p>
        </w:tc>
        <w:tc>
          <w:tcPr>
            <w:tcW w:w="1458" w:type="dxa"/>
            <w:vAlign w:val="center"/>
          </w:tcPr>
          <w:p w14:paraId="6F0D493A">
            <w:pPr>
              <w:spacing w:line="360" w:lineRule="auto"/>
              <w:rPr>
                <w:rFonts w:ascii="宋体" w:hAnsi="宋体" w:cs="hakuyoxingshu7000"/>
                <w:b/>
                <w:bCs/>
                <w:sz w:val="24"/>
              </w:rPr>
            </w:pPr>
          </w:p>
        </w:tc>
        <w:tc>
          <w:tcPr>
            <w:tcW w:w="1515" w:type="dxa"/>
            <w:vAlign w:val="center"/>
          </w:tcPr>
          <w:p w14:paraId="22C0D9E3">
            <w:pPr>
              <w:spacing w:line="360" w:lineRule="auto"/>
              <w:rPr>
                <w:rFonts w:ascii="宋体" w:hAnsi="宋体" w:cs="hakuyoxingshu7000"/>
                <w:b/>
                <w:bCs/>
                <w:sz w:val="24"/>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5E4286A">
            <w:pPr>
              <w:spacing w:line="360" w:lineRule="auto"/>
              <w:jc w:val="center"/>
              <w:rPr>
                <w:rFonts w:ascii="宋体" w:hAnsi="宋体" w:cs="hakuyoxingshu7000"/>
                <w:bCs/>
                <w:sz w:val="24"/>
              </w:rPr>
            </w:pPr>
            <w:r>
              <w:rPr>
                <w:rFonts w:hint="eastAsia" w:ascii="宋体" w:hAnsi="宋体" w:cs="hakuyoxingshu7000"/>
                <w:bCs/>
                <w:sz w:val="24"/>
              </w:rPr>
              <w:t>8</w:t>
            </w:r>
          </w:p>
        </w:tc>
        <w:tc>
          <w:tcPr>
            <w:tcW w:w="1008" w:type="dxa"/>
            <w:vAlign w:val="center"/>
          </w:tcPr>
          <w:p w14:paraId="7A743047">
            <w:pPr>
              <w:spacing w:line="360" w:lineRule="auto"/>
              <w:jc w:val="center"/>
              <w:rPr>
                <w:rFonts w:ascii="宋体" w:hAnsi="宋体" w:cs="hakuyoxingshu7000"/>
                <w:b/>
                <w:bCs/>
                <w:sz w:val="24"/>
              </w:rPr>
            </w:pPr>
          </w:p>
        </w:tc>
        <w:tc>
          <w:tcPr>
            <w:tcW w:w="5320" w:type="dxa"/>
            <w:gridSpan w:val="3"/>
            <w:vAlign w:val="center"/>
          </w:tcPr>
          <w:p w14:paraId="3E51F10D">
            <w:pPr>
              <w:spacing w:line="360" w:lineRule="auto"/>
              <w:jc w:val="center"/>
              <w:rPr>
                <w:rFonts w:ascii="宋体" w:hAnsi="宋体" w:cs="hakuyoxingshu7000"/>
                <w:b/>
                <w:bCs/>
                <w:sz w:val="24"/>
              </w:rPr>
            </w:pPr>
            <w:r>
              <w:rPr>
                <w:rFonts w:hint="eastAsia" w:ascii="宋体" w:hAnsi="宋体" w:cs="hakuyoxingshu7000"/>
                <w:b/>
                <w:bCs/>
                <w:sz w:val="24"/>
              </w:rPr>
              <w:t>合计金额：</w:t>
            </w:r>
          </w:p>
        </w:tc>
        <w:tc>
          <w:tcPr>
            <w:tcW w:w="1458" w:type="dxa"/>
            <w:vAlign w:val="center"/>
          </w:tcPr>
          <w:p w14:paraId="0C83CAFB">
            <w:pPr>
              <w:spacing w:line="360" w:lineRule="auto"/>
              <w:rPr>
                <w:rFonts w:ascii="宋体" w:hAnsi="宋体" w:cs="hakuyoxingshu7000"/>
                <w:b/>
                <w:bCs/>
                <w:sz w:val="24"/>
              </w:rPr>
            </w:pPr>
          </w:p>
        </w:tc>
        <w:tc>
          <w:tcPr>
            <w:tcW w:w="1515" w:type="dxa"/>
            <w:vAlign w:val="center"/>
          </w:tcPr>
          <w:p w14:paraId="09630431">
            <w:pPr>
              <w:spacing w:line="360" w:lineRule="auto"/>
              <w:rPr>
                <w:rFonts w:ascii="宋体" w:hAnsi="宋体" w:cs="hakuyoxingshu7000"/>
                <w:b/>
                <w:bCs/>
                <w:sz w:val="24"/>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525" w:type="dxa"/>
            <w:gridSpan w:val="2"/>
            <w:vAlign w:val="center"/>
          </w:tcPr>
          <w:p w14:paraId="39D38D63">
            <w:pPr>
              <w:spacing w:line="360" w:lineRule="auto"/>
              <w:rPr>
                <w:rFonts w:ascii="宋体" w:hAnsi="宋体" w:cs="hakuyoxingshu7000"/>
                <w:b/>
                <w:bCs/>
                <w:sz w:val="24"/>
              </w:rPr>
            </w:pPr>
          </w:p>
        </w:tc>
        <w:tc>
          <w:tcPr>
            <w:tcW w:w="8293" w:type="dxa"/>
            <w:gridSpan w:val="5"/>
            <w:vAlign w:val="center"/>
          </w:tcPr>
          <w:p w14:paraId="5B397EFF">
            <w:pPr>
              <w:spacing w:line="360" w:lineRule="auto"/>
              <w:rPr>
                <w:rFonts w:ascii="宋体" w:hAnsi="宋体" w:cs="hakuyoxingshu7000"/>
                <w:b/>
                <w:bCs/>
                <w:sz w:val="24"/>
              </w:rPr>
            </w:pPr>
            <w:r>
              <w:rPr>
                <w:rFonts w:hint="eastAsia" w:ascii="宋体" w:hAnsi="宋体" w:cs="hakuyoxingshu7000"/>
                <w:b/>
                <w:bCs/>
                <w:sz w:val="24"/>
              </w:rPr>
              <w:t>合计投标报价（大写）：                             元人民币</w:t>
            </w:r>
          </w:p>
        </w:tc>
      </w:tr>
    </w:tbl>
    <w:p w14:paraId="4B19D83C">
      <w:pPr>
        <w:spacing w:line="360" w:lineRule="auto"/>
        <w:rPr>
          <w:rFonts w:ascii="宋体" w:hAnsi="宋体" w:cs="Arial"/>
          <w:b/>
          <w:bCs/>
          <w:sz w:val="24"/>
        </w:rPr>
      </w:pPr>
      <w:r>
        <w:rPr>
          <w:rFonts w:hint="eastAsia" w:ascii="新宋体" w:hAnsi="新宋体" w:eastAsia="新宋体"/>
          <w:b/>
          <w:sz w:val="24"/>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rPr>
      </w:pPr>
      <w:r>
        <w:rPr>
          <w:rFonts w:hint="eastAsia" w:ascii="宋体" w:hAnsi="宋体" w:cs="Arial"/>
          <w:b/>
          <w:bCs/>
          <w:sz w:val="24"/>
        </w:rPr>
        <w:t>报价清单请按预估数量×预估单价为总报价。</w:t>
      </w:r>
    </w:p>
    <w:p w14:paraId="0DB14BE1">
      <w:pPr>
        <w:spacing w:line="360" w:lineRule="auto"/>
        <w:rPr>
          <w:rFonts w:ascii="宋体" w:hAnsi="宋体" w:cs="Arial"/>
          <w:b/>
          <w:bCs/>
          <w:sz w:val="24"/>
        </w:rPr>
      </w:pPr>
    </w:p>
    <w:p w14:paraId="720A669C">
      <w:pPr>
        <w:spacing w:line="360" w:lineRule="auto"/>
        <w:ind w:right="-11" w:firstLine="240" w:firstLineChars="100"/>
        <w:rPr>
          <w:rFonts w:ascii="宋体" w:hAnsi="宋体" w:cs="Arial"/>
          <w:sz w:val="24"/>
        </w:rPr>
      </w:pPr>
      <w:r>
        <w:rPr>
          <w:rFonts w:hint="eastAsia" w:ascii="宋体" w:hAnsi="宋体" w:cs="Arial"/>
          <w:sz w:val="24"/>
        </w:rPr>
        <w:t>投标商全称</w:t>
      </w:r>
      <w:r>
        <w:rPr>
          <w:rFonts w:ascii="宋体" w:hAnsi="宋体" w:cs="Arial"/>
          <w:sz w:val="24"/>
        </w:rPr>
        <w:t>（公章）：</w:t>
      </w:r>
      <w:r>
        <w:rPr>
          <w:rFonts w:hint="eastAsia" w:ascii="宋体" w:hAnsi="宋体" w:cs="Arial"/>
          <w:sz w:val="24"/>
          <w:u w:val="single"/>
        </w:rPr>
        <w:t xml:space="preserve">                    </w:t>
      </w:r>
    </w:p>
    <w:p w14:paraId="5D2D9F65">
      <w:pPr>
        <w:spacing w:line="360" w:lineRule="auto"/>
        <w:rPr>
          <w:rFonts w:ascii="宋体" w:hAnsi="宋体"/>
          <w:sz w:val="24"/>
        </w:rPr>
      </w:pPr>
      <w:r>
        <w:rPr>
          <w:rFonts w:hint="eastAsia" w:ascii="宋体" w:hAnsi="宋体"/>
          <w:sz w:val="24"/>
        </w:rPr>
        <w:t xml:space="preserve">  </w:t>
      </w:r>
      <w:r>
        <w:rPr>
          <w:rFonts w:ascii="宋体" w:hAnsi="宋体"/>
          <w:sz w:val="24"/>
        </w:rPr>
        <w:t>日期：</w:t>
      </w:r>
      <w:r>
        <w:rPr>
          <w:rFonts w:hint="eastAsia" w:ascii="宋体" w:hAnsi="宋体"/>
          <w:sz w:val="24"/>
          <w:u w:val="single"/>
        </w:rPr>
        <w:t xml:space="preserve">               </w:t>
      </w:r>
    </w:p>
    <w:p w14:paraId="3480810A">
      <w:pPr>
        <w:spacing w:line="360" w:lineRule="auto"/>
        <w:rPr>
          <w:sz w:val="24"/>
        </w:rPr>
      </w:pPr>
    </w:p>
    <w:p w14:paraId="7A4DF3EC">
      <w:pPr>
        <w:widowControl/>
        <w:spacing w:line="360" w:lineRule="auto"/>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hakuyoxingshu7000">
    <w:altName w:val="宋体"/>
    <w:panose1 w:val="00000000000000000000"/>
    <w:charset w:val="86"/>
    <w:family w:val="auto"/>
    <w:pitch w:val="default"/>
    <w:sig w:usb0="00000000" w:usb1="00000000"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899EC"/>
    <w:multiLevelType w:val="singleLevel"/>
    <w:tmpl w:val="A52899EC"/>
    <w:lvl w:ilvl="0" w:tentative="0">
      <w:start w:val="1"/>
      <w:numFmt w:val="decimal"/>
      <w:suff w:val="nothing"/>
      <w:lvlText w:val="%1、"/>
      <w:lvlJc w:val="left"/>
    </w:lvl>
  </w:abstractNum>
  <w:abstractNum w:abstractNumId="1">
    <w:nsid w:val="FC00EF3E"/>
    <w:multiLevelType w:val="singleLevel"/>
    <w:tmpl w:val="FC00EF3E"/>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D497C9E"/>
    <w:multiLevelType w:val="multilevel"/>
    <w:tmpl w:val="5D497C9E"/>
    <w:lvl w:ilvl="0" w:tentative="0">
      <w:start w:val="1"/>
      <w:numFmt w:val="chineseCountingThousand"/>
      <w:pStyle w:val="3"/>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WE4MzgzMzNiMjhmZmMxMDNlZjM0NGE0Mjk3N2MifQ=="/>
  </w:docVars>
  <w:rsids>
    <w:rsidRoot w:val="7E9D2BEE"/>
    <w:rsid w:val="00164318"/>
    <w:rsid w:val="003D4B84"/>
    <w:rsid w:val="00637288"/>
    <w:rsid w:val="006D0D95"/>
    <w:rsid w:val="008F65FF"/>
    <w:rsid w:val="00B175E9"/>
    <w:rsid w:val="00DE70E4"/>
    <w:rsid w:val="01735F55"/>
    <w:rsid w:val="01920F12"/>
    <w:rsid w:val="0211337B"/>
    <w:rsid w:val="0217614B"/>
    <w:rsid w:val="02444CFE"/>
    <w:rsid w:val="02693733"/>
    <w:rsid w:val="02702D13"/>
    <w:rsid w:val="02AE55E9"/>
    <w:rsid w:val="02B13093"/>
    <w:rsid w:val="031F6931"/>
    <w:rsid w:val="037F7C73"/>
    <w:rsid w:val="0399071A"/>
    <w:rsid w:val="03A32C74"/>
    <w:rsid w:val="03B81543"/>
    <w:rsid w:val="03BE5308"/>
    <w:rsid w:val="03F4702C"/>
    <w:rsid w:val="04137DFA"/>
    <w:rsid w:val="041E1407"/>
    <w:rsid w:val="043A5387"/>
    <w:rsid w:val="04581CB1"/>
    <w:rsid w:val="046805A7"/>
    <w:rsid w:val="046C7126"/>
    <w:rsid w:val="048177A5"/>
    <w:rsid w:val="05104339"/>
    <w:rsid w:val="05252DE6"/>
    <w:rsid w:val="054935FC"/>
    <w:rsid w:val="057D45C7"/>
    <w:rsid w:val="05B2719F"/>
    <w:rsid w:val="05CC2C17"/>
    <w:rsid w:val="05D37841"/>
    <w:rsid w:val="05D610DF"/>
    <w:rsid w:val="060B7A81"/>
    <w:rsid w:val="063437DC"/>
    <w:rsid w:val="063F15D1"/>
    <w:rsid w:val="0663284C"/>
    <w:rsid w:val="06770E4D"/>
    <w:rsid w:val="07016BD4"/>
    <w:rsid w:val="07B40FAC"/>
    <w:rsid w:val="07F608F1"/>
    <w:rsid w:val="084367D4"/>
    <w:rsid w:val="08A43261"/>
    <w:rsid w:val="09181A0E"/>
    <w:rsid w:val="09414AC1"/>
    <w:rsid w:val="09682EB8"/>
    <w:rsid w:val="09701596"/>
    <w:rsid w:val="09834103"/>
    <w:rsid w:val="09B01196"/>
    <w:rsid w:val="09EF276F"/>
    <w:rsid w:val="0A1041B5"/>
    <w:rsid w:val="0A155669"/>
    <w:rsid w:val="0A992ACF"/>
    <w:rsid w:val="0AAC082D"/>
    <w:rsid w:val="0ABB16FD"/>
    <w:rsid w:val="0B280B93"/>
    <w:rsid w:val="0B9E1294"/>
    <w:rsid w:val="0BE57A9C"/>
    <w:rsid w:val="0C0F6D61"/>
    <w:rsid w:val="0C1C35C4"/>
    <w:rsid w:val="0C3E373D"/>
    <w:rsid w:val="0C48260B"/>
    <w:rsid w:val="0C811679"/>
    <w:rsid w:val="0C88659A"/>
    <w:rsid w:val="0C9814B5"/>
    <w:rsid w:val="0C992E66"/>
    <w:rsid w:val="0CB67574"/>
    <w:rsid w:val="0CD74F4E"/>
    <w:rsid w:val="0D625D59"/>
    <w:rsid w:val="0DCF4D92"/>
    <w:rsid w:val="0DD57DA6"/>
    <w:rsid w:val="0E1D50C2"/>
    <w:rsid w:val="0E2B3F92"/>
    <w:rsid w:val="0EB126E9"/>
    <w:rsid w:val="0F9811B3"/>
    <w:rsid w:val="0FC6104D"/>
    <w:rsid w:val="0FD86205"/>
    <w:rsid w:val="0FFD20EE"/>
    <w:rsid w:val="102D3FF1"/>
    <w:rsid w:val="107C5C0E"/>
    <w:rsid w:val="10D95F27"/>
    <w:rsid w:val="10F36FE9"/>
    <w:rsid w:val="110E0BAC"/>
    <w:rsid w:val="111927C8"/>
    <w:rsid w:val="114C494B"/>
    <w:rsid w:val="11CB32F9"/>
    <w:rsid w:val="127B54E8"/>
    <w:rsid w:val="12B22195"/>
    <w:rsid w:val="13176A48"/>
    <w:rsid w:val="131E40C5"/>
    <w:rsid w:val="13823917"/>
    <w:rsid w:val="13CA1F19"/>
    <w:rsid w:val="13DD44F2"/>
    <w:rsid w:val="144E2A5F"/>
    <w:rsid w:val="14CA0061"/>
    <w:rsid w:val="14D507B4"/>
    <w:rsid w:val="14E32ED1"/>
    <w:rsid w:val="15E52C78"/>
    <w:rsid w:val="16325C9C"/>
    <w:rsid w:val="1658169C"/>
    <w:rsid w:val="166B13D0"/>
    <w:rsid w:val="16B234A2"/>
    <w:rsid w:val="16BF796D"/>
    <w:rsid w:val="16E70179"/>
    <w:rsid w:val="173845ED"/>
    <w:rsid w:val="17856145"/>
    <w:rsid w:val="17FD24FB"/>
    <w:rsid w:val="18185587"/>
    <w:rsid w:val="182201B4"/>
    <w:rsid w:val="184523CE"/>
    <w:rsid w:val="184E706F"/>
    <w:rsid w:val="187B02C7"/>
    <w:rsid w:val="18856299"/>
    <w:rsid w:val="18E17A47"/>
    <w:rsid w:val="18F00A8A"/>
    <w:rsid w:val="19235266"/>
    <w:rsid w:val="196C08F1"/>
    <w:rsid w:val="1A2521DD"/>
    <w:rsid w:val="1A846F04"/>
    <w:rsid w:val="1A935399"/>
    <w:rsid w:val="1AAF0E80"/>
    <w:rsid w:val="1AC51655"/>
    <w:rsid w:val="1ADA6B24"/>
    <w:rsid w:val="1B4D379A"/>
    <w:rsid w:val="1B5C4EFB"/>
    <w:rsid w:val="1B676A58"/>
    <w:rsid w:val="1B6D2EC4"/>
    <w:rsid w:val="1B943177"/>
    <w:rsid w:val="1B9969DF"/>
    <w:rsid w:val="1BCD3B84"/>
    <w:rsid w:val="1BD532AE"/>
    <w:rsid w:val="1C275729"/>
    <w:rsid w:val="1C5D4C5D"/>
    <w:rsid w:val="1C8431EB"/>
    <w:rsid w:val="1CCE26B8"/>
    <w:rsid w:val="1CDE389D"/>
    <w:rsid w:val="1D525097"/>
    <w:rsid w:val="1DDC2BB3"/>
    <w:rsid w:val="1DF63C75"/>
    <w:rsid w:val="1DF655C9"/>
    <w:rsid w:val="1E01086B"/>
    <w:rsid w:val="1E05197A"/>
    <w:rsid w:val="1E6432D4"/>
    <w:rsid w:val="1E82375A"/>
    <w:rsid w:val="1E960FB4"/>
    <w:rsid w:val="1EEA7AC6"/>
    <w:rsid w:val="1F090697"/>
    <w:rsid w:val="1F7B5265"/>
    <w:rsid w:val="1FD92A7D"/>
    <w:rsid w:val="20140D2A"/>
    <w:rsid w:val="202020C6"/>
    <w:rsid w:val="203B6D03"/>
    <w:rsid w:val="206A26F8"/>
    <w:rsid w:val="207215AC"/>
    <w:rsid w:val="20825C93"/>
    <w:rsid w:val="20AC4ABE"/>
    <w:rsid w:val="20B300B6"/>
    <w:rsid w:val="20BE4494"/>
    <w:rsid w:val="210B5C89"/>
    <w:rsid w:val="213056EF"/>
    <w:rsid w:val="214B19AF"/>
    <w:rsid w:val="219C2D85"/>
    <w:rsid w:val="21AE1BD8"/>
    <w:rsid w:val="21B53E47"/>
    <w:rsid w:val="21E30D42"/>
    <w:rsid w:val="22201238"/>
    <w:rsid w:val="225E003A"/>
    <w:rsid w:val="22617B2B"/>
    <w:rsid w:val="226A4C31"/>
    <w:rsid w:val="226B2757"/>
    <w:rsid w:val="22B74B50"/>
    <w:rsid w:val="22C500B9"/>
    <w:rsid w:val="22F4274D"/>
    <w:rsid w:val="23086FED"/>
    <w:rsid w:val="23696C97"/>
    <w:rsid w:val="23CB5BA3"/>
    <w:rsid w:val="23DD5975"/>
    <w:rsid w:val="23E822B1"/>
    <w:rsid w:val="23FA2DFB"/>
    <w:rsid w:val="242D0576"/>
    <w:rsid w:val="24BE3012"/>
    <w:rsid w:val="250003E1"/>
    <w:rsid w:val="250032EF"/>
    <w:rsid w:val="25396B3D"/>
    <w:rsid w:val="25494E0C"/>
    <w:rsid w:val="256F255E"/>
    <w:rsid w:val="2601367E"/>
    <w:rsid w:val="260E1459"/>
    <w:rsid w:val="26647BE9"/>
    <w:rsid w:val="26CB1FFA"/>
    <w:rsid w:val="277327DA"/>
    <w:rsid w:val="278A02F5"/>
    <w:rsid w:val="27AC7A9A"/>
    <w:rsid w:val="27BA6FBE"/>
    <w:rsid w:val="282707F3"/>
    <w:rsid w:val="28AC341B"/>
    <w:rsid w:val="28F33F9C"/>
    <w:rsid w:val="290B7C96"/>
    <w:rsid w:val="299E3412"/>
    <w:rsid w:val="29A9603F"/>
    <w:rsid w:val="29CC6E69"/>
    <w:rsid w:val="2A24600D"/>
    <w:rsid w:val="2A4B17EC"/>
    <w:rsid w:val="2A5A1159"/>
    <w:rsid w:val="2AD510B6"/>
    <w:rsid w:val="2B0D5F6D"/>
    <w:rsid w:val="2B683928"/>
    <w:rsid w:val="2B740A99"/>
    <w:rsid w:val="2BDB5E0A"/>
    <w:rsid w:val="2C025EDA"/>
    <w:rsid w:val="2C0E0D23"/>
    <w:rsid w:val="2C273B93"/>
    <w:rsid w:val="2C412EA7"/>
    <w:rsid w:val="2C4E4BEE"/>
    <w:rsid w:val="2C7F2D90"/>
    <w:rsid w:val="2C8402CC"/>
    <w:rsid w:val="2C8965FC"/>
    <w:rsid w:val="2C9F3729"/>
    <w:rsid w:val="2CD25DAF"/>
    <w:rsid w:val="2D381852"/>
    <w:rsid w:val="2D511CA4"/>
    <w:rsid w:val="2D990AC0"/>
    <w:rsid w:val="2DAF3E40"/>
    <w:rsid w:val="2DDA4C9A"/>
    <w:rsid w:val="2DE55AB4"/>
    <w:rsid w:val="2DFA155F"/>
    <w:rsid w:val="2E0C3A22"/>
    <w:rsid w:val="2E0D1483"/>
    <w:rsid w:val="2E3D7EEF"/>
    <w:rsid w:val="2E761BEF"/>
    <w:rsid w:val="2EBB4BEE"/>
    <w:rsid w:val="2F137233"/>
    <w:rsid w:val="2F3E21A8"/>
    <w:rsid w:val="2FDA59F2"/>
    <w:rsid w:val="2FEF49C8"/>
    <w:rsid w:val="30393E95"/>
    <w:rsid w:val="306A77ED"/>
    <w:rsid w:val="309B0E6F"/>
    <w:rsid w:val="30E3452C"/>
    <w:rsid w:val="319C6045"/>
    <w:rsid w:val="31B41C0A"/>
    <w:rsid w:val="31B45EC9"/>
    <w:rsid w:val="31BB0FE7"/>
    <w:rsid w:val="31D41AA5"/>
    <w:rsid w:val="31D54EF7"/>
    <w:rsid w:val="31EB11BF"/>
    <w:rsid w:val="32351D06"/>
    <w:rsid w:val="324B2329"/>
    <w:rsid w:val="326B7C1E"/>
    <w:rsid w:val="32A83B15"/>
    <w:rsid w:val="32AE46C6"/>
    <w:rsid w:val="32E6579B"/>
    <w:rsid w:val="33395E7A"/>
    <w:rsid w:val="33454756"/>
    <w:rsid w:val="3345781A"/>
    <w:rsid w:val="336F67D0"/>
    <w:rsid w:val="33950813"/>
    <w:rsid w:val="33B91786"/>
    <w:rsid w:val="33D60378"/>
    <w:rsid w:val="33EA7980"/>
    <w:rsid w:val="356419B4"/>
    <w:rsid w:val="35F9034E"/>
    <w:rsid w:val="365A27C8"/>
    <w:rsid w:val="3694744F"/>
    <w:rsid w:val="36B978CE"/>
    <w:rsid w:val="373F4487"/>
    <w:rsid w:val="37894282"/>
    <w:rsid w:val="378C2AA9"/>
    <w:rsid w:val="38341477"/>
    <w:rsid w:val="38A6160E"/>
    <w:rsid w:val="38C34C43"/>
    <w:rsid w:val="38C43CA9"/>
    <w:rsid w:val="39495F88"/>
    <w:rsid w:val="396F01FC"/>
    <w:rsid w:val="39826B31"/>
    <w:rsid w:val="39A6259B"/>
    <w:rsid w:val="39B8407C"/>
    <w:rsid w:val="39C173D5"/>
    <w:rsid w:val="39CD5569"/>
    <w:rsid w:val="3A804B9A"/>
    <w:rsid w:val="3AB4342E"/>
    <w:rsid w:val="3AD44EE6"/>
    <w:rsid w:val="3B781D15"/>
    <w:rsid w:val="3B9052B1"/>
    <w:rsid w:val="3BE55E13"/>
    <w:rsid w:val="3C2D2B00"/>
    <w:rsid w:val="3C4B3FC2"/>
    <w:rsid w:val="3C922A41"/>
    <w:rsid w:val="3C990FCB"/>
    <w:rsid w:val="3D6C1E29"/>
    <w:rsid w:val="3D7E46A8"/>
    <w:rsid w:val="3D992F86"/>
    <w:rsid w:val="3DA34099"/>
    <w:rsid w:val="3DF81D2A"/>
    <w:rsid w:val="3DF90A28"/>
    <w:rsid w:val="3E11425F"/>
    <w:rsid w:val="3E1A70B4"/>
    <w:rsid w:val="3E4A79FC"/>
    <w:rsid w:val="3E5E1BF9"/>
    <w:rsid w:val="3E75078E"/>
    <w:rsid w:val="3EA03A5D"/>
    <w:rsid w:val="3ECF1148"/>
    <w:rsid w:val="3ED213DB"/>
    <w:rsid w:val="3EDC25BB"/>
    <w:rsid w:val="3F1F65DD"/>
    <w:rsid w:val="3F8C5D8F"/>
    <w:rsid w:val="3FB757CD"/>
    <w:rsid w:val="3FB80293"/>
    <w:rsid w:val="3FBD724F"/>
    <w:rsid w:val="3FEE56D0"/>
    <w:rsid w:val="3FFD4EDF"/>
    <w:rsid w:val="40034CE0"/>
    <w:rsid w:val="4045722C"/>
    <w:rsid w:val="407209E5"/>
    <w:rsid w:val="40D7128C"/>
    <w:rsid w:val="40EB11DB"/>
    <w:rsid w:val="41272213"/>
    <w:rsid w:val="413F4786"/>
    <w:rsid w:val="41DF2AEE"/>
    <w:rsid w:val="42162BD2"/>
    <w:rsid w:val="42186000"/>
    <w:rsid w:val="423A5616"/>
    <w:rsid w:val="426923B8"/>
    <w:rsid w:val="42AD0108"/>
    <w:rsid w:val="42CE4911"/>
    <w:rsid w:val="42D2015F"/>
    <w:rsid w:val="42E12896"/>
    <w:rsid w:val="42E303BC"/>
    <w:rsid w:val="436B215F"/>
    <w:rsid w:val="436B7B99"/>
    <w:rsid w:val="43703F00"/>
    <w:rsid w:val="43713C1A"/>
    <w:rsid w:val="43F319C0"/>
    <w:rsid w:val="43F53D29"/>
    <w:rsid w:val="44052F6D"/>
    <w:rsid w:val="4458226F"/>
    <w:rsid w:val="445C54F5"/>
    <w:rsid w:val="44867251"/>
    <w:rsid w:val="449A0F4E"/>
    <w:rsid w:val="44CD4E80"/>
    <w:rsid w:val="44ED72D0"/>
    <w:rsid w:val="458A4B1F"/>
    <w:rsid w:val="45B84D5C"/>
    <w:rsid w:val="461C6516"/>
    <w:rsid w:val="46217054"/>
    <w:rsid w:val="46226C7C"/>
    <w:rsid w:val="46254F1A"/>
    <w:rsid w:val="46332ECA"/>
    <w:rsid w:val="475A0D14"/>
    <w:rsid w:val="47B02837"/>
    <w:rsid w:val="48485148"/>
    <w:rsid w:val="48861F15"/>
    <w:rsid w:val="48A905A4"/>
    <w:rsid w:val="48BB1493"/>
    <w:rsid w:val="48DF33D4"/>
    <w:rsid w:val="49044BE8"/>
    <w:rsid w:val="491D3EFC"/>
    <w:rsid w:val="498D2E30"/>
    <w:rsid w:val="49DA3B9B"/>
    <w:rsid w:val="49F45D1E"/>
    <w:rsid w:val="4A154C94"/>
    <w:rsid w:val="4A523064"/>
    <w:rsid w:val="4A5C0AFE"/>
    <w:rsid w:val="4A810264"/>
    <w:rsid w:val="4ACB490C"/>
    <w:rsid w:val="4B2D35EC"/>
    <w:rsid w:val="4B3F63AB"/>
    <w:rsid w:val="4B6173B9"/>
    <w:rsid w:val="4BA12BC2"/>
    <w:rsid w:val="4BF1634C"/>
    <w:rsid w:val="4C1A1186"/>
    <w:rsid w:val="4C1E4213"/>
    <w:rsid w:val="4C1F113A"/>
    <w:rsid w:val="4C26121A"/>
    <w:rsid w:val="4C4A468F"/>
    <w:rsid w:val="4C7240D0"/>
    <w:rsid w:val="4C8C2F4B"/>
    <w:rsid w:val="4CA3296A"/>
    <w:rsid w:val="4D4C6D24"/>
    <w:rsid w:val="4D8412CA"/>
    <w:rsid w:val="4D9A613F"/>
    <w:rsid w:val="4DAE072C"/>
    <w:rsid w:val="4DC40B01"/>
    <w:rsid w:val="4DD17574"/>
    <w:rsid w:val="4E3F7EF2"/>
    <w:rsid w:val="4E436E54"/>
    <w:rsid w:val="4E50411F"/>
    <w:rsid w:val="4E53118F"/>
    <w:rsid w:val="4E535E94"/>
    <w:rsid w:val="4EBC7D13"/>
    <w:rsid w:val="4ED67027"/>
    <w:rsid w:val="4F0F3AB7"/>
    <w:rsid w:val="4F156EDC"/>
    <w:rsid w:val="4F195165"/>
    <w:rsid w:val="4F2A7373"/>
    <w:rsid w:val="4F525FCE"/>
    <w:rsid w:val="4F6208BA"/>
    <w:rsid w:val="4F936CC6"/>
    <w:rsid w:val="4FA17CA6"/>
    <w:rsid w:val="4FE152E0"/>
    <w:rsid w:val="4FEB04D1"/>
    <w:rsid w:val="4FED432F"/>
    <w:rsid w:val="501C315F"/>
    <w:rsid w:val="50760AC1"/>
    <w:rsid w:val="50EC3E2B"/>
    <w:rsid w:val="510032E3"/>
    <w:rsid w:val="511F053B"/>
    <w:rsid w:val="514840EF"/>
    <w:rsid w:val="51714DE5"/>
    <w:rsid w:val="51B21297"/>
    <w:rsid w:val="51D64D6A"/>
    <w:rsid w:val="51E97071"/>
    <w:rsid w:val="523302EC"/>
    <w:rsid w:val="524547A9"/>
    <w:rsid w:val="525613B6"/>
    <w:rsid w:val="52675B8D"/>
    <w:rsid w:val="52741FD4"/>
    <w:rsid w:val="52B43B6C"/>
    <w:rsid w:val="52B674AF"/>
    <w:rsid w:val="52C665FD"/>
    <w:rsid w:val="537E1A3B"/>
    <w:rsid w:val="538B5E28"/>
    <w:rsid w:val="53DD0C59"/>
    <w:rsid w:val="54B55B30"/>
    <w:rsid w:val="54D73EC6"/>
    <w:rsid w:val="54ED444E"/>
    <w:rsid w:val="552D3719"/>
    <w:rsid w:val="553957E6"/>
    <w:rsid w:val="55961CE5"/>
    <w:rsid w:val="55E55977"/>
    <w:rsid w:val="56B72E79"/>
    <w:rsid w:val="56D137F7"/>
    <w:rsid w:val="56F12144"/>
    <w:rsid w:val="5730129E"/>
    <w:rsid w:val="57DF67F9"/>
    <w:rsid w:val="57F56770"/>
    <w:rsid w:val="582C415B"/>
    <w:rsid w:val="585039A6"/>
    <w:rsid w:val="589B5CAA"/>
    <w:rsid w:val="58F702C5"/>
    <w:rsid w:val="58FD5F53"/>
    <w:rsid w:val="59883613"/>
    <w:rsid w:val="59D74F82"/>
    <w:rsid w:val="5A355549"/>
    <w:rsid w:val="5A807902"/>
    <w:rsid w:val="5AA970C6"/>
    <w:rsid w:val="5AB04BD0"/>
    <w:rsid w:val="5AFA5E4B"/>
    <w:rsid w:val="5B044F1C"/>
    <w:rsid w:val="5B235531"/>
    <w:rsid w:val="5B4B673D"/>
    <w:rsid w:val="5B5F03A4"/>
    <w:rsid w:val="5BB300C0"/>
    <w:rsid w:val="5BC43B2B"/>
    <w:rsid w:val="5C1E200D"/>
    <w:rsid w:val="5C3F2F33"/>
    <w:rsid w:val="5C7E30BB"/>
    <w:rsid w:val="5C7E5810"/>
    <w:rsid w:val="5CA54D24"/>
    <w:rsid w:val="5CD87317"/>
    <w:rsid w:val="5CE70651"/>
    <w:rsid w:val="5D5B41FF"/>
    <w:rsid w:val="5D7F0889"/>
    <w:rsid w:val="5D944335"/>
    <w:rsid w:val="5DBF01BE"/>
    <w:rsid w:val="5DEE5043"/>
    <w:rsid w:val="5DFF2431"/>
    <w:rsid w:val="5E117222"/>
    <w:rsid w:val="5E4775F9"/>
    <w:rsid w:val="5E5674C7"/>
    <w:rsid w:val="5E67480F"/>
    <w:rsid w:val="5EA17159"/>
    <w:rsid w:val="5EC64026"/>
    <w:rsid w:val="5EEB267A"/>
    <w:rsid w:val="5F8748DA"/>
    <w:rsid w:val="5FBE7D8F"/>
    <w:rsid w:val="5FDE1234"/>
    <w:rsid w:val="60086116"/>
    <w:rsid w:val="60566219"/>
    <w:rsid w:val="607E12CC"/>
    <w:rsid w:val="60C21E5F"/>
    <w:rsid w:val="60E00BE1"/>
    <w:rsid w:val="6171498D"/>
    <w:rsid w:val="618E08DE"/>
    <w:rsid w:val="61E6537B"/>
    <w:rsid w:val="62001A0A"/>
    <w:rsid w:val="621E2D67"/>
    <w:rsid w:val="628030DA"/>
    <w:rsid w:val="62AA45FB"/>
    <w:rsid w:val="62D33A10"/>
    <w:rsid w:val="62E775FD"/>
    <w:rsid w:val="63604C33"/>
    <w:rsid w:val="63653CAD"/>
    <w:rsid w:val="63B429E0"/>
    <w:rsid w:val="63F7532D"/>
    <w:rsid w:val="643407A7"/>
    <w:rsid w:val="64656A2B"/>
    <w:rsid w:val="647B1A55"/>
    <w:rsid w:val="64DB0A9B"/>
    <w:rsid w:val="65561E5B"/>
    <w:rsid w:val="6573295C"/>
    <w:rsid w:val="6582360D"/>
    <w:rsid w:val="65931DA1"/>
    <w:rsid w:val="65B5026D"/>
    <w:rsid w:val="65B50990"/>
    <w:rsid w:val="65C14135"/>
    <w:rsid w:val="65C23A09"/>
    <w:rsid w:val="65D17642"/>
    <w:rsid w:val="660404C6"/>
    <w:rsid w:val="661701F9"/>
    <w:rsid w:val="66292968"/>
    <w:rsid w:val="667761EE"/>
    <w:rsid w:val="6681309D"/>
    <w:rsid w:val="669D6869"/>
    <w:rsid w:val="66EB7B2A"/>
    <w:rsid w:val="67201A8D"/>
    <w:rsid w:val="67220901"/>
    <w:rsid w:val="673E0C66"/>
    <w:rsid w:val="675170DC"/>
    <w:rsid w:val="675F33B7"/>
    <w:rsid w:val="67F91775"/>
    <w:rsid w:val="68103152"/>
    <w:rsid w:val="684D759B"/>
    <w:rsid w:val="68A13DAA"/>
    <w:rsid w:val="68A25790"/>
    <w:rsid w:val="68CC52CB"/>
    <w:rsid w:val="68D221B5"/>
    <w:rsid w:val="69643755"/>
    <w:rsid w:val="69DC26B1"/>
    <w:rsid w:val="6A184540"/>
    <w:rsid w:val="6A2151A2"/>
    <w:rsid w:val="6A356EA0"/>
    <w:rsid w:val="6A373075"/>
    <w:rsid w:val="6A5C61DA"/>
    <w:rsid w:val="6A665113"/>
    <w:rsid w:val="6AD466B8"/>
    <w:rsid w:val="6AF74490"/>
    <w:rsid w:val="6B144E28"/>
    <w:rsid w:val="6BFF59B7"/>
    <w:rsid w:val="6C177B6C"/>
    <w:rsid w:val="6C2E3240"/>
    <w:rsid w:val="6C403671"/>
    <w:rsid w:val="6C6B4DFB"/>
    <w:rsid w:val="6C6D4A58"/>
    <w:rsid w:val="6CB00AF9"/>
    <w:rsid w:val="6CCD33BF"/>
    <w:rsid w:val="6D154D66"/>
    <w:rsid w:val="6D1E49F0"/>
    <w:rsid w:val="6D4B0788"/>
    <w:rsid w:val="6D905053"/>
    <w:rsid w:val="6DD469CF"/>
    <w:rsid w:val="6E542593"/>
    <w:rsid w:val="6E573888"/>
    <w:rsid w:val="6ECD3B4B"/>
    <w:rsid w:val="6ED8429D"/>
    <w:rsid w:val="6F556684"/>
    <w:rsid w:val="6F870EF5"/>
    <w:rsid w:val="6F9E54E7"/>
    <w:rsid w:val="6FDC1B6B"/>
    <w:rsid w:val="6FE3114C"/>
    <w:rsid w:val="70134ABB"/>
    <w:rsid w:val="703143F5"/>
    <w:rsid w:val="70377E36"/>
    <w:rsid w:val="70A703CB"/>
    <w:rsid w:val="70AD67CE"/>
    <w:rsid w:val="70B3479D"/>
    <w:rsid w:val="70F75741"/>
    <w:rsid w:val="712029B9"/>
    <w:rsid w:val="7134404F"/>
    <w:rsid w:val="7174432C"/>
    <w:rsid w:val="728C5ACB"/>
    <w:rsid w:val="7298621E"/>
    <w:rsid w:val="72B72D07"/>
    <w:rsid w:val="72B76A57"/>
    <w:rsid w:val="73565C82"/>
    <w:rsid w:val="73D9089C"/>
    <w:rsid w:val="73D94D40"/>
    <w:rsid w:val="745B5217"/>
    <w:rsid w:val="747B2D8F"/>
    <w:rsid w:val="74C01E69"/>
    <w:rsid w:val="74D067FF"/>
    <w:rsid w:val="74D64461"/>
    <w:rsid w:val="74E9556B"/>
    <w:rsid w:val="755C628B"/>
    <w:rsid w:val="755E58D5"/>
    <w:rsid w:val="755F74C6"/>
    <w:rsid w:val="75995B4F"/>
    <w:rsid w:val="76036494"/>
    <w:rsid w:val="761360D7"/>
    <w:rsid w:val="762439FD"/>
    <w:rsid w:val="76277FE4"/>
    <w:rsid w:val="76312C11"/>
    <w:rsid w:val="76375D4D"/>
    <w:rsid w:val="76992E80"/>
    <w:rsid w:val="769E7490"/>
    <w:rsid w:val="76C3048F"/>
    <w:rsid w:val="76DB4984"/>
    <w:rsid w:val="76DE455C"/>
    <w:rsid w:val="77B94CEC"/>
    <w:rsid w:val="77D00208"/>
    <w:rsid w:val="77D5581E"/>
    <w:rsid w:val="77D9530E"/>
    <w:rsid w:val="77F03ED5"/>
    <w:rsid w:val="77FC0FFD"/>
    <w:rsid w:val="78630157"/>
    <w:rsid w:val="7866291A"/>
    <w:rsid w:val="78985296"/>
    <w:rsid w:val="78A44248"/>
    <w:rsid w:val="78BF7473"/>
    <w:rsid w:val="78C935D5"/>
    <w:rsid w:val="78C95383"/>
    <w:rsid w:val="791120A7"/>
    <w:rsid w:val="794E57F6"/>
    <w:rsid w:val="79972073"/>
    <w:rsid w:val="79BF70EF"/>
    <w:rsid w:val="7A195E96"/>
    <w:rsid w:val="7A3E58FC"/>
    <w:rsid w:val="7A434CC1"/>
    <w:rsid w:val="7A9A058E"/>
    <w:rsid w:val="7AB6266E"/>
    <w:rsid w:val="7ADB139D"/>
    <w:rsid w:val="7B68601A"/>
    <w:rsid w:val="7B713AB0"/>
    <w:rsid w:val="7BAB3527"/>
    <w:rsid w:val="7BC13CD3"/>
    <w:rsid w:val="7BE349AD"/>
    <w:rsid w:val="7C38637B"/>
    <w:rsid w:val="7C4C159F"/>
    <w:rsid w:val="7C857813"/>
    <w:rsid w:val="7CC935D6"/>
    <w:rsid w:val="7D446809"/>
    <w:rsid w:val="7DE25B31"/>
    <w:rsid w:val="7E1F77F3"/>
    <w:rsid w:val="7E920A44"/>
    <w:rsid w:val="7E9D2BEE"/>
    <w:rsid w:val="7EDE5895"/>
    <w:rsid w:val="7F344983"/>
    <w:rsid w:val="7F361298"/>
    <w:rsid w:val="7F4E65E2"/>
    <w:rsid w:val="7FA513FD"/>
    <w:rsid w:val="7FA77AA0"/>
    <w:rsid w:val="7FAC4A8E"/>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numPr>
        <w:ilvl w:val="0"/>
        <w:numId w:val="1"/>
      </w:numPr>
      <w:jc w:val="center"/>
      <w:outlineLvl w:val="0"/>
    </w:pPr>
    <w:rPr>
      <w:rFonts w:eastAsia="黑体"/>
      <w:b/>
      <w:sz w:val="32"/>
      <w:szCs w:val="20"/>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pPr>
  </w:style>
  <w:style w:type="paragraph" w:styleId="7">
    <w:name w:val="Body Text Indent"/>
    <w:basedOn w:val="1"/>
    <w:next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20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6"/>
    <w:next w:val="1"/>
    <w:qFormat/>
    <w:uiPriority w:val="0"/>
    <w:pPr>
      <w:ind w:firstLine="420" w:firstLineChars="100"/>
    </w:pPr>
    <w:rPr>
      <w:b/>
      <w:bCs/>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1 字符"/>
    <w:link w:val="3"/>
    <w:qFormat/>
    <w:uiPriority w:val="0"/>
    <w:rPr>
      <w:rFonts w:eastAsia="黑体"/>
      <w:b/>
      <w:sz w:val="32"/>
      <w:szCs w:val="20"/>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保留正文"/>
    <w:basedOn w:val="6"/>
    <w:qFormat/>
    <w:uiPriority w:val="0"/>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cs="宋体"/>
      <w:szCs w:val="21"/>
      <w:lang w:eastAsia="en-US"/>
    </w:rPr>
  </w:style>
  <w:style w:type="paragraph" w:customStyle="1" w:styleId="28">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9">
    <w:name w:val="列出段落1"/>
    <w:basedOn w:val="1"/>
    <w:qFormat/>
    <w:uiPriority w:val="0"/>
    <w:pPr>
      <w:ind w:firstLine="420" w:firstLineChars="200"/>
    </w:pPr>
    <w:rPr>
      <w:szCs w:val="21"/>
    </w:rPr>
  </w:style>
  <w:style w:type="paragraph" w:customStyle="1" w:styleId="30">
    <w:name w:val="_Style 101"/>
    <w:basedOn w:val="7"/>
    <w:next w:val="17"/>
    <w:autoRedefine/>
    <w:qFormat/>
    <w:uiPriority w:val="0"/>
    <w:pPr>
      <w:ind w:firstLine="420" w:firstLineChars="200"/>
    </w:pPr>
  </w:style>
  <w:style w:type="character" w:customStyle="1" w:styleId="31">
    <w:name w:val="font01"/>
    <w:basedOn w:val="20"/>
    <w:qFormat/>
    <w:uiPriority w:val="0"/>
    <w:rPr>
      <w:rFonts w:hint="eastAsia" w:ascii="宋体" w:hAnsi="宋体" w:eastAsia="宋体" w:cs="宋体"/>
      <w:color w:val="000000"/>
      <w:sz w:val="24"/>
      <w:szCs w:val="24"/>
      <w:u w:val="none"/>
    </w:rPr>
  </w:style>
  <w:style w:type="paragraph" w:customStyle="1" w:styleId="32">
    <w:name w:val="方案正文"/>
    <w:basedOn w:val="1"/>
    <w:qFormat/>
    <w:uiPriority w:val="0"/>
    <w:pPr>
      <w:spacing w:before="156" w:line="360" w:lineRule="auto"/>
      <w:ind w:firstLine="359" w:firstLineChars="171"/>
      <w:jc w:val="left"/>
    </w:pPr>
    <w:rPr>
      <w:rFonts w:ascii="Arial" w:hAnsi="Arial" w:eastAsia="宋体" w:cs="宋体"/>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5242</Words>
  <Characters>5564</Characters>
  <Lines>50</Lines>
  <Paragraphs>14</Paragraphs>
  <TotalTime>3</TotalTime>
  <ScaleCrop>false</ScaleCrop>
  <LinksUpToDate>false</LinksUpToDate>
  <CharactersWithSpaces>6339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2025-08-15T06:04:00Z</dcterms:created>
  <dc:creator>丶梦里寻她千百度ミ</dc:creator>
  <cp:lastModifiedBy>朱冯</cp:lastModifiedBy>
  <dcterms:modified xsi:type="dcterms:W3CDTF">2026-03-09T00:35:37Z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