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EDEB5B">
      <w:pPr>
        <w:spacing w:line="400" w:lineRule="atLeast"/>
        <w:jc w:val="center"/>
        <w:rPr>
          <w:rFonts w:hint="eastAsia" w:ascii="新宋体" w:hAnsi="新宋体" w:eastAsia="新宋体" w:cs="新宋体"/>
          <w:b/>
          <w:color w:val="auto"/>
          <w:sz w:val="52"/>
          <w:szCs w:val="52"/>
          <w:highlight w:val="none"/>
          <w:lang w:val="en-US" w:eastAsia="zh-CN"/>
        </w:rPr>
      </w:pPr>
      <w:r>
        <w:rPr>
          <w:rFonts w:hint="eastAsia" w:ascii="新宋体" w:hAnsi="新宋体" w:eastAsia="新宋体" w:cs="新宋体"/>
          <w:b/>
          <w:color w:val="auto"/>
          <w:sz w:val="52"/>
          <w:szCs w:val="52"/>
          <w:highlight w:val="none"/>
          <w:lang w:eastAsia="zh-CN"/>
        </w:rPr>
        <w:t>温州市第七人民医院食堂一次性餐具配送服务、食堂水果配送服务</w:t>
      </w:r>
      <w:r>
        <w:rPr>
          <w:rFonts w:hint="eastAsia" w:ascii="新宋体" w:hAnsi="新宋体" w:eastAsia="新宋体" w:cs="新宋体"/>
          <w:b/>
          <w:color w:val="auto"/>
          <w:sz w:val="52"/>
          <w:szCs w:val="52"/>
          <w:highlight w:val="none"/>
          <w:lang w:val="en-US" w:eastAsia="zh-CN"/>
        </w:rPr>
        <w:t>项目</w:t>
      </w:r>
    </w:p>
    <w:p w14:paraId="3349EE0E">
      <w:pPr>
        <w:pStyle w:val="52"/>
        <w:rPr>
          <w:rFonts w:hint="eastAsia"/>
          <w:color w:val="auto"/>
          <w:highlight w:val="none"/>
          <w:lang w:val="en-US" w:eastAsia="zh-CN"/>
        </w:rPr>
      </w:pPr>
    </w:p>
    <w:p w14:paraId="79F6539E">
      <w:pPr>
        <w:ind w:firstLine="1227" w:firstLineChars="235"/>
        <w:rPr>
          <w:rFonts w:ascii="新宋体" w:hAnsi="新宋体" w:eastAsia="新宋体" w:cs="新宋体"/>
          <w:b/>
          <w:color w:val="auto"/>
          <w:kern w:val="2"/>
          <w:sz w:val="52"/>
          <w:szCs w:val="24"/>
          <w:highlight w:val="none"/>
          <w:lang w:val="en-US" w:eastAsia="zh-CN" w:bidi="ar-SA"/>
        </w:rPr>
      </w:pPr>
      <w:r>
        <w:rPr>
          <w:rFonts w:hint="eastAsia" w:ascii="新宋体" w:hAnsi="新宋体" w:eastAsia="新宋体" w:cs="新宋体"/>
          <w:b/>
          <w:color w:val="auto"/>
          <w:sz w:val="52"/>
          <w:highlight w:val="none"/>
        </w:rPr>
        <w:t xml:space="preserve">         </w:t>
      </w:r>
      <w:r>
        <w:rPr>
          <w:rFonts w:ascii="新宋体" w:hAnsi="新宋体" w:eastAsia="新宋体" w:cs="新宋体"/>
          <w:b/>
          <w:color w:val="auto"/>
          <w:kern w:val="2"/>
          <w:sz w:val="52"/>
          <w:szCs w:val="24"/>
          <w:highlight w:val="none"/>
          <w:lang w:val="en-US" w:eastAsia="zh-CN" w:bidi="ar-SA"/>
        </w:rPr>
        <w:pict>
          <v:shape id="_x0000_i1025" o:spt="75" type="#_x0000_t75" style="height:172pt;width:143pt;" fillcolor="#FFFFFF" filled="f" o:preferrelative="t" stroked="f" coordsize="21600,21600">
            <v:path/>
            <v:fill on="f" color2="#FFFFFF" focussize="0,0"/>
            <v:stroke on="f"/>
            <v:imagedata r:id="rId12" gain="65536f" blacklevel="0f" gamma="0" o:title=""/>
            <o:lock v:ext="edit" position="f" selection="f" grouping="f" rotation="f" cropping="f" text="f" aspectratio="t"/>
            <w10:wrap type="none"/>
            <w10:anchorlock/>
          </v:shape>
        </w:pict>
      </w:r>
    </w:p>
    <w:p w14:paraId="367CA3C2">
      <w:pPr>
        <w:ind w:firstLine="1227" w:firstLineChars="235"/>
        <w:rPr>
          <w:rFonts w:ascii="新宋体" w:hAnsi="新宋体" w:eastAsia="新宋体" w:cs="新宋体"/>
          <w:b/>
          <w:color w:val="auto"/>
          <w:kern w:val="2"/>
          <w:sz w:val="52"/>
          <w:szCs w:val="24"/>
          <w:highlight w:val="none"/>
          <w:lang w:val="en-US" w:eastAsia="zh-CN" w:bidi="ar-SA"/>
        </w:rPr>
      </w:pPr>
    </w:p>
    <w:p w14:paraId="3FD6F938">
      <w:pPr>
        <w:autoSpaceDE w:val="0"/>
        <w:autoSpaceDN w:val="0"/>
        <w:spacing w:line="500" w:lineRule="atLeast"/>
        <w:jc w:val="center"/>
        <w:textAlignment w:val="bottom"/>
        <w:rPr>
          <w:rFonts w:hint="eastAsia" w:ascii="新宋体" w:hAnsi="新宋体" w:eastAsia="新宋体" w:cs="新宋体"/>
          <w:b/>
          <w:bCs/>
          <w:color w:val="auto"/>
          <w:sz w:val="72"/>
          <w:szCs w:val="72"/>
          <w:highlight w:val="none"/>
        </w:rPr>
      </w:pPr>
      <w:r>
        <w:rPr>
          <w:rFonts w:hint="eastAsia" w:ascii="新宋体" w:hAnsi="新宋体" w:eastAsia="新宋体" w:cs="新宋体"/>
          <w:b/>
          <w:bCs/>
          <w:color w:val="auto"/>
          <w:sz w:val="72"/>
          <w:szCs w:val="72"/>
          <w:highlight w:val="none"/>
        </w:rPr>
        <w:t>招 标 文 件</w:t>
      </w:r>
    </w:p>
    <w:tbl>
      <w:tblPr>
        <w:tblStyle w:val="54"/>
        <w:tblW w:w="592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851"/>
        <w:gridCol w:w="4072"/>
      </w:tblGrid>
      <w:tr w14:paraId="239C8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851" w:type="dxa"/>
            <w:vAlign w:val="center"/>
          </w:tcPr>
          <w:p w14:paraId="256B1796">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项目编号：</w:t>
            </w:r>
          </w:p>
        </w:tc>
        <w:tc>
          <w:tcPr>
            <w:tcW w:w="4072" w:type="dxa"/>
            <w:vAlign w:val="center"/>
          </w:tcPr>
          <w:p w14:paraId="790D4E45">
            <w:pPr>
              <w:rPr>
                <w:rFonts w:hint="eastAsia" w:ascii="新宋体" w:hAnsi="新宋体" w:eastAsia="新宋体" w:cs="新宋体"/>
                <w:b/>
                <w:color w:val="auto"/>
                <w:sz w:val="28"/>
                <w:szCs w:val="28"/>
                <w:highlight w:val="none"/>
                <w:lang w:val="en-US" w:eastAsia="zh-CN"/>
              </w:rPr>
            </w:pPr>
            <w:r>
              <w:rPr>
                <w:rFonts w:hint="eastAsia" w:ascii="新宋体" w:hAnsi="新宋体" w:eastAsia="新宋体" w:cs="新宋体"/>
                <w:b/>
                <w:color w:val="auto"/>
                <w:sz w:val="28"/>
                <w:szCs w:val="28"/>
                <w:highlight w:val="none"/>
                <w:lang w:val="en-US" w:eastAsia="zh-CN"/>
              </w:rPr>
              <w:t>PLXM-FZC-F20260318</w:t>
            </w:r>
          </w:p>
        </w:tc>
      </w:tr>
      <w:tr w14:paraId="69399B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2" w:hRule="atLeast"/>
          <w:jc w:val="center"/>
        </w:trPr>
        <w:tc>
          <w:tcPr>
            <w:tcW w:w="1851" w:type="dxa"/>
            <w:vAlign w:val="center"/>
          </w:tcPr>
          <w:p w14:paraId="49014A87">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项目名称：</w:t>
            </w:r>
          </w:p>
        </w:tc>
        <w:tc>
          <w:tcPr>
            <w:tcW w:w="4072" w:type="dxa"/>
            <w:vAlign w:val="center"/>
          </w:tcPr>
          <w:p w14:paraId="24DEE237">
            <w:pPr>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z w:val="28"/>
                <w:szCs w:val="28"/>
                <w:highlight w:val="none"/>
                <w:lang w:eastAsia="zh-CN"/>
              </w:rPr>
              <w:t>食堂一次性餐具配送服务、食堂水果配送服务</w:t>
            </w:r>
            <w:r>
              <w:rPr>
                <w:rFonts w:hint="eastAsia" w:ascii="新宋体" w:hAnsi="新宋体" w:eastAsia="新宋体" w:cs="新宋体"/>
                <w:b/>
                <w:color w:val="auto"/>
                <w:sz w:val="28"/>
                <w:szCs w:val="28"/>
                <w:highlight w:val="none"/>
                <w:lang w:val="en-US" w:eastAsia="zh-CN"/>
              </w:rPr>
              <w:t>项目</w:t>
            </w:r>
          </w:p>
        </w:tc>
      </w:tr>
      <w:tr w14:paraId="03B0D5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851" w:type="dxa"/>
            <w:vAlign w:val="center"/>
          </w:tcPr>
          <w:p w14:paraId="6BB7B33E">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采购方式：</w:t>
            </w:r>
          </w:p>
        </w:tc>
        <w:tc>
          <w:tcPr>
            <w:tcW w:w="4072" w:type="dxa"/>
            <w:vAlign w:val="center"/>
          </w:tcPr>
          <w:p w14:paraId="06BC32F3">
            <w:pP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公开招标</w:t>
            </w:r>
          </w:p>
        </w:tc>
      </w:tr>
    </w:tbl>
    <w:p w14:paraId="51AEA88F">
      <w:pPr>
        <w:spacing w:line="400" w:lineRule="atLeast"/>
        <w:jc w:val="center"/>
        <w:rPr>
          <w:rFonts w:hint="eastAsia" w:ascii="新宋体" w:hAnsi="新宋体" w:eastAsia="新宋体" w:cs="新宋体"/>
          <w:b/>
          <w:color w:val="auto"/>
          <w:sz w:val="52"/>
          <w:highlight w:val="none"/>
        </w:rPr>
      </w:pPr>
    </w:p>
    <w:p w14:paraId="67A19F90">
      <w:pPr>
        <w:spacing w:line="400" w:lineRule="atLeast"/>
        <w:jc w:val="center"/>
        <w:rPr>
          <w:rFonts w:hint="eastAsia" w:ascii="新宋体" w:hAnsi="新宋体" w:eastAsia="新宋体" w:cs="新宋体"/>
          <w:b/>
          <w:color w:val="auto"/>
          <w:spacing w:val="40"/>
          <w:sz w:val="30"/>
          <w:szCs w:val="30"/>
          <w:highlight w:val="none"/>
        </w:rPr>
      </w:pPr>
    </w:p>
    <w:p w14:paraId="58DB7ABD">
      <w:pPr>
        <w:spacing w:line="400" w:lineRule="atLeast"/>
        <w:jc w:val="center"/>
        <w:rPr>
          <w:rFonts w:hint="eastAsia" w:ascii="新宋体" w:hAnsi="新宋体" w:eastAsia="新宋体" w:cs="新宋体"/>
          <w:b/>
          <w:color w:val="auto"/>
          <w:sz w:val="52"/>
          <w:highlight w:val="none"/>
        </w:rPr>
      </w:pPr>
    </w:p>
    <w:tbl>
      <w:tblPr>
        <w:tblStyle w:val="54"/>
        <w:tblW w:w="590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342"/>
        <w:gridCol w:w="236"/>
        <w:gridCol w:w="4329"/>
      </w:tblGrid>
      <w:tr w14:paraId="10D0B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342" w:type="dxa"/>
            <w:vAlign w:val="center"/>
          </w:tcPr>
          <w:p w14:paraId="3AAA29CE">
            <w:pPr>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采购人</w:t>
            </w:r>
          </w:p>
        </w:tc>
        <w:tc>
          <w:tcPr>
            <w:tcW w:w="236" w:type="dxa"/>
            <w:vAlign w:val="center"/>
          </w:tcPr>
          <w:p w14:paraId="2ED9DCB0">
            <w:pPr>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w:t>
            </w:r>
          </w:p>
        </w:tc>
        <w:tc>
          <w:tcPr>
            <w:tcW w:w="4329" w:type="dxa"/>
            <w:vAlign w:val="center"/>
          </w:tcPr>
          <w:p w14:paraId="58AF86C6">
            <w:pPr>
              <w:jc w:val="distribute"/>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z w:val="28"/>
                <w:szCs w:val="28"/>
                <w:highlight w:val="none"/>
                <w:lang w:eastAsia="zh-CN"/>
              </w:rPr>
              <w:t>温州市第七人民医院</w:t>
            </w:r>
          </w:p>
        </w:tc>
      </w:tr>
      <w:tr w14:paraId="7B909D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jc w:val="center"/>
        </w:trPr>
        <w:tc>
          <w:tcPr>
            <w:tcW w:w="1342" w:type="dxa"/>
            <w:vAlign w:val="center"/>
          </w:tcPr>
          <w:p w14:paraId="56A570BE">
            <w:pPr>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采购代理机构</w:t>
            </w:r>
          </w:p>
        </w:tc>
        <w:tc>
          <w:tcPr>
            <w:tcW w:w="236" w:type="dxa"/>
            <w:vAlign w:val="center"/>
          </w:tcPr>
          <w:p w14:paraId="759842C7">
            <w:pPr>
              <w:jc w:val="distribute"/>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w:t>
            </w:r>
          </w:p>
        </w:tc>
        <w:tc>
          <w:tcPr>
            <w:tcW w:w="4329" w:type="dxa"/>
            <w:vAlign w:val="center"/>
          </w:tcPr>
          <w:p w14:paraId="077672CE">
            <w:pPr>
              <w:jc w:val="distribute"/>
              <w:rPr>
                <w:rFonts w:hint="eastAsia" w:ascii="新宋体" w:hAnsi="新宋体" w:eastAsia="新宋体" w:cs="新宋体"/>
                <w:b/>
                <w:color w:val="auto"/>
                <w:sz w:val="28"/>
                <w:szCs w:val="28"/>
                <w:highlight w:val="none"/>
                <w:lang w:eastAsia="zh-CN"/>
              </w:rPr>
            </w:pPr>
            <w:r>
              <w:rPr>
                <w:rFonts w:hint="eastAsia" w:ascii="新宋体" w:hAnsi="新宋体" w:eastAsia="新宋体" w:cs="新宋体"/>
                <w:b/>
                <w:color w:val="auto"/>
                <w:sz w:val="28"/>
                <w:szCs w:val="28"/>
                <w:highlight w:val="none"/>
                <w:lang w:eastAsia="zh-CN"/>
              </w:rPr>
              <w:t>温州品立项目管理有限公司</w:t>
            </w:r>
          </w:p>
        </w:tc>
      </w:tr>
    </w:tbl>
    <w:p w14:paraId="4F84389D">
      <w:pPr>
        <w:spacing w:line="600" w:lineRule="exact"/>
        <w:jc w:val="center"/>
        <w:rPr>
          <w:rFonts w:hint="eastAsia" w:ascii="新宋体" w:hAnsi="新宋体" w:eastAsia="新宋体" w:cs="新宋体"/>
          <w:b/>
          <w:color w:val="auto"/>
          <w:spacing w:val="40"/>
          <w:sz w:val="30"/>
          <w:szCs w:val="30"/>
          <w:highlight w:val="none"/>
        </w:rPr>
      </w:pPr>
      <w:r>
        <w:rPr>
          <w:rFonts w:hint="eastAsia" w:ascii="新宋体" w:hAnsi="新宋体" w:eastAsia="新宋体" w:cs="新宋体"/>
          <w:b/>
          <w:color w:val="auto"/>
          <w:spacing w:val="40"/>
          <w:sz w:val="30"/>
          <w:szCs w:val="30"/>
          <w:highlight w:val="none"/>
        </w:rPr>
        <w:t>二〇二</w:t>
      </w:r>
      <w:r>
        <w:rPr>
          <w:rFonts w:hint="eastAsia" w:ascii="新宋体" w:hAnsi="新宋体" w:eastAsia="新宋体" w:cs="新宋体"/>
          <w:b/>
          <w:color w:val="auto"/>
          <w:spacing w:val="40"/>
          <w:sz w:val="30"/>
          <w:szCs w:val="30"/>
          <w:highlight w:val="none"/>
          <w:lang w:val="en-US" w:eastAsia="zh-CN"/>
        </w:rPr>
        <w:t>六</w:t>
      </w:r>
      <w:r>
        <w:rPr>
          <w:rFonts w:hint="eastAsia" w:ascii="新宋体" w:hAnsi="新宋体" w:eastAsia="新宋体" w:cs="新宋体"/>
          <w:b/>
          <w:color w:val="auto"/>
          <w:spacing w:val="40"/>
          <w:sz w:val="30"/>
          <w:szCs w:val="30"/>
          <w:highlight w:val="none"/>
        </w:rPr>
        <w:t>年</w:t>
      </w:r>
      <w:r>
        <w:rPr>
          <w:rFonts w:hint="eastAsia" w:ascii="新宋体" w:hAnsi="新宋体" w:eastAsia="新宋体" w:cs="新宋体"/>
          <w:b/>
          <w:color w:val="auto"/>
          <w:spacing w:val="40"/>
          <w:sz w:val="30"/>
          <w:szCs w:val="30"/>
          <w:highlight w:val="none"/>
          <w:lang w:val="en-US" w:eastAsia="zh-CN"/>
        </w:rPr>
        <w:t>三</w:t>
      </w:r>
      <w:r>
        <w:rPr>
          <w:rFonts w:hint="eastAsia" w:ascii="新宋体" w:hAnsi="新宋体" w:eastAsia="新宋体" w:cs="新宋体"/>
          <w:b/>
          <w:color w:val="auto"/>
          <w:spacing w:val="40"/>
          <w:sz w:val="30"/>
          <w:szCs w:val="30"/>
          <w:highlight w:val="none"/>
        </w:rPr>
        <w:t>月</w:t>
      </w:r>
    </w:p>
    <w:p w14:paraId="11B8F968">
      <w:pPr>
        <w:spacing w:line="600" w:lineRule="exact"/>
        <w:jc w:val="center"/>
        <w:rPr>
          <w:rFonts w:hint="eastAsia" w:ascii="新宋体" w:hAnsi="新宋体" w:eastAsia="新宋体" w:cs="新宋体"/>
          <w:b/>
          <w:bCs/>
          <w:color w:val="auto"/>
          <w:sz w:val="32"/>
          <w:szCs w:val="32"/>
          <w:highlight w:val="none"/>
        </w:rPr>
        <w:sectPr>
          <w:headerReference r:id="rId5" w:type="first"/>
          <w:footerReference r:id="rId8" w:type="first"/>
          <w:headerReference r:id="rId3" w:type="default"/>
          <w:footerReference r:id="rId6" w:type="default"/>
          <w:headerReference r:id="rId4" w:type="even"/>
          <w:footerReference r:id="rId7" w:type="even"/>
          <w:pgSz w:w="11900" w:h="16840"/>
          <w:pgMar w:top="1134" w:right="1134" w:bottom="1134" w:left="1134" w:header="850" w:footer="850" w:gutter="0"/>
          <w:pgBorders>
            <w:top w:val="none" w:sz="0" w:space="0"/>
            <w:left w:val="none" w:sz="0" w:space="0"/>
            <w:bottom w:val="none" w:sz="0" w:space="0"/>
            <w:right w:val="none" w:sz="0" w:space="0"/>
          </w:pgBorders>
          <w:pgNumType w:fmt="decimal"/>
          <w:cols w:space="720" w:num="1"/>
          <w:titlePg/>
          <w:docGrid w:linePitch="360" w:charSpace="0"/>
        </w:sectPr>
      </w:pPr>
    </w:p>
    <w:p w14:paraId="5706D602">
      <w:pPr>
        <w:spacing w:line="600" w:lineRule="exact"/>
        <w:jc w:val="center"/>
        <w:rPr>
          <w:rFonts w:hint="eastAsia" w:ascii="新宋体" w:hAnsi="新宋体" w:eastAsia="新宋体" w:cs="新宋体"/>
          <w:b/>
          <w:bCs/>
          <w:color w:val="auto"/>
          <w:sz w:val="32"/>
          <w:szCs w:val="32"/>
          <w:highlight w:val="none"/>
        </w:rPr>
      </w:pPr>
      <w:r>
        <w:rPr>
          <w:rFonts w:hint="eastAsia" w:ascii="新宋体" w:hAnsi="新宋体" w:eastAsia="新宋体" w:cs="新宋体"/>
          <w:b/>
          <w:bCs/>
          <w:color w:val="auto"/>
          <w:sz w:val="32"/>
          <w:szCs w:val="32"/>
          <w:highlight w:val="none"/>
        </w:rPr>
        <w:t>目    录</w:t>
      </w:r>
    </w:p>
    <w:p w14:paraId="6A6C2302">
      <w:pPr>
        <w:spacing w:line="600" w:lineRule="exact"/>
        <w:jc w:val="center"/>
        <w:rPr>
          <w:rFonts w:hint="eastAsia" w:ascii="新宋体" w:hAnsi="新宋体" w:eastAsia="新宋体" w:cs="新宋体"/>
          <w:b/>
          <w:bCs/>
          <w:color w:val="auto"/>
          <w:sz w:val="32"/>
          <w:szCs w:val="32"/>
          <w:highlight w:val="none"/>
        </w:rPr>
      </w:pPr>
    </w:p>
    <w:p w14:paraId="65AB0D8D">
      <w:pPr>
        <w:pStyle w:val="38"/>
        <w:rPr>
          <w:rFonts w:hint="eastAsia" w:ascii="新宋体" w:hAnsi="新宋体" w:eastAsia="新宋体" w:cs="新宋体"/>
          <w:bCs w:val="0"/>
          <w:color w:val="auto"/>
          <w:highlight w:val="none"/>
        </w:rPr>
      </w:pPr>
      <w:r>
        <w:rPr>
          <w:rFonts w:hint="eastAsia" w:ascii="新宋体" w:hAnsi="新宋体" w:eastAsia="新宋体" w:cs="新宋体"/>
          <w:b/>
          <w:bCs w:val="0"/>
          <w:color w:val="auto"/>
          <w:sz w:val="22"/>
          <w:szCs w:val="22"/>
          <w:highlight w:val="none"/>
        </w:rPr>
        <w:fldChar w:fldCharType="begin"/>
      </w:r>
      <w:r>
        <w:rPr>
          <w:rFonts w:hint="eastAsia" w:ascii="新宋体" w:hAnsi="新宋体" w:eastAsia="新宋体" w:cs="新宋体"/>
          <w:b/>
          <w:bCs w:val="0"/>
          <w:color w:val="auto"/>
          <w:sz w:val="22"/>
          <w:szCs w:val="22"/>
          <w:highlight w:val="none"/>
        </w:rPr>
        <w:instrText xml:space="preserve"> TOC \o "1-3" \h \z \u </w:instrText>
      </w:r>
      <w:r>
        <w:rPr>
          <w:rFonts w:hint="eastAsia" w:ascii="新宋体" w:hAnsi="新宋体" w:eastAsia="新宋体" w:cs="新宋体"/>
          <w:b/>
          <w:bCs w:val="0"/>
          <w:color w:val="auto"/>
          <w:sz w:val="22"/>
          <w:szCs w:val="22"/>
          <w:highlight w:val="none"/>
        </w:rPr>
        <w:fldChar w:fldCharType="separate"/>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"_Toc34508127"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lang w:eastAsia="zh-CN"/>
        </w:rPr>
        <w:t>温州品立项目管理有限公司</w:t>
      </w:r>
      <w:r>
        <w:rPr>
          <w:rStyle w:val="63"/>
          <w:rFonts w:hint="eastAsia" w:ascii="新宋体" w:hAnsi="新宋体" w:eastAsia="新宋体" w:cs="新宋体"/>
          <w:color w:val="auto"/>
          <w:sz w:val="24"/>
          <w:szCs w:val="24"/>
          <w:highlight w:val="none"/>
        </w:rPr>
        <w:t>关于</w:t>
      </w:r>
      <w:r>
        <w:rPr>
          <w:rStyle w:val="63"/>
          <w:rFonts w:hint="eastAsia" w:ascii="新宋体" w:hAnsi="新宋体" w:eastAsia="新宋体" w:cs="新宋体"/>
          <w:color w:val="auto"/>
          <w:sz w:val="24"/>
          <w:szCs w:val="24"/>
          <w:highlight w:val="none"/>
          <w:lang w:eastAsia="zh-CN"/>
        </w:rPr>
        <w:t>温州市第七人民医院食堂一次性餐具配送服务、食堂水果配送服务</w:t>
      </w:r>
      <w:r>
        <w:rPr>
          <w:rStyle w:val="63"/>
          <w:rFonts w:hint="eastAsia" w:ascii="新宋体" w:hAnsi="新宋体" w:eastAsia="新宋体" w:cs="新宋体"/>
          <w:color w:val="auto"/>
          <w:sz w:val="24"/>
          <w:szCs w:val="24"/>
          <w:highlight w:val="none"/>
        </w:rPr>
        <w:t>项目的公开招标公告</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_Toc34508127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14:paraId="04929666">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"_Toc34508128"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投标人须知前附表</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_Toc34508128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4</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14:paraId="07CDD0CC">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"_Toc34508129"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第一部分    投标人须知</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 PAGEREF _Toc34508129 \h </w:instrText>
      </w:r>
      <w:r>
        <w:rPr>
          <w:rFonts w:hint="eastAsia" w:ascii="新宋体" w:hAnsi="新宋体" w:eastAsia="新宋体" w:cs="新宋体"/>
          <w:color w:val="auto"/>
          <w:highlight w:val="none"/>
        </w:rPr>
        <w:fldChar w:fldCharType="separate"/>
      </w:r>
      <w:r>
        <w:rPr>
          <w:rFonts w:hint="eastAsia" w:ascii="新宋体" w:hAnsi="新宋体" w:eastAsia="新宋体" w:cs="新宋体"/>
          <w:color w:val="auto"/>
          <w:highlight w:val="none"/>
        </w:rPr>
        <w:t>10</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rPr>
        <w:fldChar w:fldCharType="end"/>
      </w:r>
    </w:p>
    <w:p w14:paraId="2D548DD8">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"_Toc34508130"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一、  说明</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_Toc34508130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10</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1ED09578">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"_Toc34508131"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二、 采购文件</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_Toc34508131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11</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438BEF1D">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"_Toc34508132"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三、 投标文件的编制</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_Toc34508132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12</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18BF57FF">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"_Toc34508133"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四、 投标文件的递交</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_Toc34508133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15</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765AB913">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"_Toc34508134"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五、 开标</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_Toc34508134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16</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227075B0">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"_Toc34508135"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六、 评  标</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_Toc34508135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18</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6DC8A5DA">
      <w:pPr>
        <w:pStyle w:val="45"/>
        <w:tabs>
          <w:tab w:val="right" w:leader="dot" w:pos="9628"/>
        </w:tabs>
        <w:spacing w:line="480" w:lineRule="auto"/>
        <w:rPr>
          <w:rFonts w:hint="eastAsia" w:ascii="新宋体" w:hAnsi="新宋体" w:eastAsia="新宋体" w:cs="新宋体"/>
          <w:color w:val="auto"/>
          <w:sz w:val="24"/>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"_Toc34508136"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七、 授予合同</w:t>
      </w:r>
      <w:r>
        <w:rPr>
          <w:rFonts w:hint="eastAsia" w:ascii="新宋体" w:hAnsi="新宋体" w:eastAsia="新宋体" w:cs="新宋体"/>
          <w:color w:val="auto"/>
          <w:sz w:val="24"/>
          <w:highlight w:val="none"/>
        </w:rPr>
        <w:tab/>
      </w:r>
      <w:r>
        <w:rPr>
          <w:rFonts w:hint="eastAsia" w:ascii="新宋体" w:hAnsi="新宋体" w:eastAsia="新宋体" w:cs="新宋体"/>
          <w:color w:val="auto"/>
          <w:sz w:val="24"/>
          <w:highlight w:val="none"/>
        </w:rPr>
        <w:fldChar w:fldCharType="begin"/>
      </w:r>
      <w:r>
        <w:rPr>
          <w:rFonts w:hint="eastAsia" w:ascii="新宋体" w:hAnsi="新宋体" w:eastAsia="新宋体" w:cs="新宋体"/>
          <w:color w:val="auto"/>
          <w:sz w:val="24"/>
          <w:highlight w:val="none"/>
        </w:rPr>
        <w:instrText xml:space="preserve"> PAGEREF _Toc34508136 \h </w:instrText>
      </w:r>
      <w:r>
        <w:rPr>
          <w:rFonts w:hint="eastAsia" w:ascii="新宋体" w:hAnsi="新宋体" w:eastAsia="新宋体" w:cs="新宋体"/>
          <w:color w:val="auto"/>
          <w:sz w:val="24"/>
          <w:highlight w:val="none"/>
        </w:rPr>
        <w:fldChar w:fldCharType="separate"/>
      </w:r>
      <w:r>
        <w:rPr>
          <w:rFonts w:hint="eastAsia" w:ascii="新宋体" w:hAnsi="新宋体" w:eastAsia="新宋体" w:cs="新宋体"/>
          <w:color w:val="auto"/>
          <w:sz w:val="24"/>
          <w:highlight w:val="none"/>
        </w:rPr>
        <w:t>21</w:t>
      </w:r>
      <w:r>
        <w:rPr>
          <w:rFonts w:hint="eastAsia" w:ascii="新宋体" w:hAnsi="新宋体" w:eastAsia="新宋体" w:cs="新宋体"/>
          <w:color w:val="auto"/>
          <w:sz w:val="24"/>
          <w:highlight w:val="none"/>
        </w:rPr>
        <w:fldChar w:fldCharType="end"/>
      </w:r>
      <w:r>
        <w:rPr>
          <w:rFonts w:hint="eastAsia" w:ascii="新宋体" w:hAnsi="新宋体" w:eastAsia="新宋体" w:cs="新宋体"/>
          <w:color w:val="auto"/>
          <w:highlight w:val="none"/>
        </w:rPr>
        <w:fldChar w:fldCharType="end"/>
      </w:r>
    </w:p>
    <w:p w14:paraId="1C2B74DC">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"_Toc34508138"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 xml:space="preserve">第二部分   </w:t>
      </w:r>
      <w:r>
        <w:rPr>
          <w:rStyle w:val="63"/>
          <w:rFonts w:hint="eastAsia" w:ascii="新宋体" w:hAnsi="新宋体" w:eastAsia="新宋体" w:cs="新宋体"/>
          <w:color w:val="auto"/>
          <w:sz w:val="24"/>
          <w:szCs w:val="24"/>
          <w:highlight w:val="none"/>
          <w:lang w:eastAsia="zh-CN"/>
        </w:rPr>
        <w:t>合同主要条款</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rPr>
        <w:t>2</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lang w:val="en-US" w:eastAsia="zh-CN"/>
        </w:rPr>
        <w:t>3</w:t>
      </w:r>
    </w:p>
    <w:p w14:paraId="531F0576">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"_Toc34508138"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第三部分   投标文件格式</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lang w:val="en-US" w:eastAsia="zh-CN"/>
        </w:rPr>
        <w:t>33</w:t>
      </w:r>
      <w:r>
        <w:rPr>
          <w:rFonts w:hint="eastAsia" w:ascii="新宋体" w:hAnsi="新宋体" w:eastAsia="新宋体" w:cs="新宋体"/>
          <w:color w:val="auto"/>
          <w:highlight w:val="none"/>
        </w:rPr>
        <w:fldChar w:fldCharType="end"/>
      </w:r>
    </w:p>
    <w:p w14:paraId="17B013ED">
      <w:pPr>
        <w:pStyle w:val="38"/>
        <w:rPr>
          <w:rFonts w:hint="eastAsia" w:ascii="新宋体" w:hAnsi="新宋体" w:eastAsia="新宋体" w:cs="新宋体"/>
          <w:bCs w:val="0"/>
          <w:color w:val="auto"/>
          <w:highlight w:val="none"/>
          <w:lang w:val="en-US" w:eastAsia="zh-CN"/>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"_Toc34508139"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 xml:space="preserve">第四部分   </w:t>
      </w:r>
      <w:r>
        <w:rPr>
          <w:rStyle w:val="63"/>
          <w:rFonts w:hint="eastAsia" w:ascii="新宋体" w:hAnsi="新宋体" w:eastAsia="新宋体" w:cs="新宋体"/>
          <w:color w:val="auto"/>
          <w:sz w:val="24"/>
          <w:szCs w:val="24"/>
          <w:highlight w:val="none"/>
          <w:lang w:eastAsia="zh-CN"/>
        </w:rPr>
        <w:t>项目技术规范和服务要求</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lang w:val="en-US" w:eastAsia="zh-CN"/>
        </w:rPr>
        <w:t>5</w:t>
      </w:r>
      <w:r>
        <w:rPr>
          <w:rFonts w:hint="eastAsia" w:ascii="新宋体" w:hAnsi="新宋体" w:eastAsia="新宋体" w:cs="新宋体"/>
          <w:color w:val="auto"/>
          <w:highlight w:val="none"/>
        </w:rPr>
        <w:fldChar w:fldCharType="end"/>
      </w:r>
      <w:r>
        <w:rPr>
          <w:rFonts w:hint="eastAsia" w:ascii="新宋体" w:hAnsi="新宋体" w:eastAsia="新宋体" w:cs="新宋体"/>
          <w:color w:val="auto"/>
          <w:highlight w:val="none"/>
          <w:lang w:val="en-US" w:eastAsia="zh-CN"/>
        </w:rPr>
        <w:t>6</w:t>
      </w:r>
    </w:p>
    <w:p w14:paraId="6709F069">
      <w:pPr>
        <w:pStyle w:val="38"/>
        <w:rPr>
          <w:rFonts w:hint="eastAsia" w:ascii="新宋体" w:hAnsi="新宋体" w:eastAsia="新宋体" w:cs="新宋体"/>
          <w:bCs w:val="0"/>
          <w:color w:val="auto"/>
          <w:highlight w:val="none"/>
        </w:rPr>
      </w:pP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\l "_Toc34508140"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4"/>
          <w:szCs w:val="24"/>
          <w:highlight w:val="none"/>
        </w:rPr>
        <w:t>第五部分   评标原则及方法</w:t>
      </w:r>
      <w:r>
        <w:rPr>
          <w:rFonts w:hint="eastAsia" w:ascii="新宋体" w:hAnsi="新宋体" w:eastAsia="新宋体" w:cs="新宋体"/>
          <w:color w:val="auto"/>
          <w:highlight w:val="none"/>
        </w:rPr>
        <w:tab/>
      </w:r>
      <w:r>
        <w:rPr>
          <w:rFonts w:hint="eastAsia" w:ascii="新宋体" w:hAnsi="新宋体" w:eastAsia="新宋体" w:cs="新宋体"/>
          <w:color w:val="auto"/>
          <w:highlight w:val="none"/>
          <w:lang w:val="en-US" w:eastAsia="zh-CN"/>
        </w:rPr>
        <w:t>64</w:t>
      </w:r>
      <w:r>
        <w:rPr>
          <w:rFonts w:hint="eastAsia" w:ascii="新宋体" w:hAnsi="新宋体" w:eastAsia="新宋体" w:cs="新宋体"/>
          <w:color w:val="auto"/>
          <w:highlight w:val="none"/>
        </w:rPr>
        <w:fldChar w:fldCharType="end"/>
      </w:r>
    </w:p>
    <w:p w14:paraId="07F7BB93">
      <w:pPr>
        <w:spacing w:line="48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fldChar w:fldCharType="end"/>
      </w:r>
    </w:p>
    <w:p w14:paraId="6A1B5B1A">
      <w:pPr>
        <w:spacing w:line="48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注：采购文件中加“</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”的条款，为招标的实质性要求和条件，着重提醒各投标人注意，并认真查看采购文件中的每一个条款及要求，因误读采购文件而造成的后果，采购人概不负责。</w:t>
      </w:r>
    </w:p>
    <w:p w14:paraId="106F3DD8">
      <w:pPr>
        <w:spacing w:line="560" w:lineRule="exact"/>
        <w:rPr>
          <w:rFonts w:hint="eastAsia" w:ascii="新宋体" w:hAnsi="新宋体" w:eastAsia="新宋体" w:cs="新宋体"/>
          <w:b/>
          <w:bCs/>
          <w:color w:val="auto"/>
          <w:sz w:val="22"/>
          <w:szCs w:val="22"/>
          <w:highlight w:val="none"/>
        </w:rPr>
      </w:pPr>
    </w:p>
    <w:p w14:paraId="2B4A6A02">
      <w:pPr>
        <w:pStyle w:val="3"/>
        <w:spacing w:line="420" w:lineRule="exact"/>
        <w:rPr>
          <w:rFonts w:hint="eastAsia" w:ascii="新宋体" w:hAnsi="新宋体" w:eastAsia="新宋体" w:cs="新宋体"/>
          <w:color w:val="auto"/>
          <w:sz w:val="36"/>
          <w:szCs w:val="36"/>
          <w:highlight w:val="none"/>
          <w:lang w:eastAsia="zh-CN"/>
        </w:rPr>
        <w:sectPr>
          <w:footerReference r:id="rId9" w:type="default"/>
          <w:pgSz w:w="11906" w:h="16838"/>
          <w:pgMar w:top="1134" w:right="1134" w:bottom="1134" w:left="1134" w:header="851" w:footer="851" w:gutter="0"/>
          <w:pgBorders>
            <w:top w:val="none" w:sz="0" w:space="0"/>
            <w:left w:val="none" w:sz="0" w:space="0"/>
            <w:bottom w:val="none" w:sz="0" w:space="0"/>
            <w:right w:val="none" w:sz="0" w:space="0"/>
          </w:pgBorders>
          <w:pgNumType w:fmt="decimal"/>
          <w:cols w:space="720" w:num="1"/>
          <w:docGrid w:linePitch="312" w:charSpace="0"/>
        </w:sectPr>
      </w:pPr>
      <w:bookmarkStart w:id="0" w:name="_Toc462130148"/>
      <w:bookmarkStart w:id="1" w:name="_Toc15028"/>
      <w:bookmarkStart w:id="2" w:name="_Toc434310670"/>
      <w:bookmarkStart w:id="3" w:name="_Toc34508127"/>
    </w:p>
    <w:p w14:paraId="34DF2F68">
      <w:pPr>
        <w:pStyle w:val="3"/>
        <w:keepNext/>
        <w:widowControl w:val="0"/>
        <w:wordWrap/>
        <w:adjustRightInd/>
        <w:snapToGrid/>
        <w:spacing w:line="360" w:lineRule="auto"/>
        <w:ind w:left="0" w:leftChars="0" w:right="0" w:firstLine="0" w:firstLineChars="0"/>
        <w:jc w:val="center"/>
        <w:textAlignment w:val="auto"/>
        <w:outlineLvl w:val="0"/>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lang w:eastAsia="zh-CN"/>
        </w:rPr>
        <w:t>温州品立项目管理有限公司</w:t>
      </w:r>
      <w:r>
        <w:rPr>
          <w:rFonts w:hint="eastAsia" w:ascii="新宋体" w:hAnsi="新宋体" w:eastAsia="新宋体" w:cs="新宋体"/>
          <w:color w:val="auto"/>
          <w:sz w:val="36"/>
          <w:szCs w:val="36"/>
          <w:highlight w:val="none"/>
        </w:rPr>
        <w:t>关于</w:t>
      </w:r>
      <w:r>
        <w:rPr>
          <w:rFonts w:hint="eastAsia" w:ascii="新宋体" w:hAnsi="新宋体" w:eastAsia="新宋体" w:cs="新宋体"/>
          <w:color w:val="auto"/>
          <w:sz w:val="36"/>
          <w:szCs w:val="36"/>
          <w:highlight w:val="none"/>
          <w:lang w:eastAsia="zh-CN"/>
        </w:rPr>
        <w:t>温州市第七人民医院食堂一次性餐具配送服务、食堂水果配送服务</w:t>
      </w:r>
      <w:r>
        <w:rPr>
          <w:rFonts w:hint="eastAsia" w:ascii="新宋体" w:hAnsi="新宋体" w:eastAsia="新宋体" w:cs="新宋体"/>
          <w:color w:val="auto"/>
          <w:sz w:val="36"/>
          <w:szCs w:val="36"/>
          <w:highlight w:val="none"/>
        </w:rPr>
        <w:t>项目的公开招标公告</w:t>
      </w:r>
    </w:p>
    <w:tbl>
      <w:tblPr>
        <w:tblStyle w:val="54"/>
        <w:tblW w:w="102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72"/>
      </w:tblGrid>
      <w:tr w14:paraId="0E3F10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trPr>
        <w:tc>
          <w:tcPr>
            <w:tcW w:w="10272" w:type="dxa"/>
            <w:vAlign w:val="top"/>
          </w:tcPr>
          <w:p w14:paraId="23FC192C">
            <w:pPr>
              <w:pStyle w:val="49"/>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项目概况</w:t>
            </w:r>
          </w:p>
          <w:p w14:paraId="0BE336A3">
            <w:pPr>
              <w:pStyle w:val="49"/>
              <w:spacing w:line="360" w:lineRule="auto"/>
              <w:ind w:firstLine="440" w:firstLineChars="200"/>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u w:val="single"/>
                <w:lang w:eastAsia="zh-CN"/>
              </w:rPr>
              <w:t>温州市第七人民医院食堂一次性餐具配送服务、食堂水果配送服务</w:t>
            </w:r>
            <w:r>
              <w:rPr>
                <w:rFonts w:hint="eastAsia" w:ascii="新宋体" w:hAnsi="新宋体" w:eastAsia="新宋体" w:cs="新宋体"/>
                <w:color w:val="auto"/>
                <w:sz w:val="22"/>
                <w:szCs w:val="22"/>
                <w:highlight w:val="none"/>
              </w:rPr>
              <w:t>招标项目的潜在投标人应在乐采云平台</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lang w:eastAsia="zh-CN"/>
              </w:rPr>
              <w:t>https://www.lecaiyun.com/</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rPr>
              <w:t>获取（下载）招标文件，并于</w:t>
            </w:r>
            <w:r>
              <w:rPr>
                <w:rFonts w:hint="eastAsia" w:ascii="新宋体" w:hAnsi="新宋体" w:eastAsia="新宋体" w:cs="新宋体"/>
                <w:color w:val="auto"/>
                <w:sz w:val="22"/>
                <w:szCs w:val="22"/>
                <w:highlight w:val="none"/>
                <w:u w:val="single"/>
                <w:lang w:eastAsia="zh-CN"/>
              </w:rPr>
              <w:t>2026年4月8日</w:t>
            </w:r>
            <w:r>
              <w:rPr>
                <w:rFonts w:hint="eastAsia" w:ascii="新宋体" w:hAnsi="新宋体" w:eastAsia="新宋体" w:cs="新宋体"/>
                <w:color w:val="auto"/>
                <w:sz w:val="22"/>
                <w:szCs w:val="22"/>
                <w:highlight w:val="none"/>
                <w:u w:val="single"/>
                <w:lang w:val="en-US" w:eastAsia="zh-CN"/>
              </w:rPr>
              <w:t>14:00</w:t>
            </w:r>
            <w:r>
              <w:rPr>
                <w:rFonts w:hint="eastAsia" w:ascii="新宋体" w:hAnsi="新宋体" w:eastAsia="新宋体" w:cs="新宋体"/>
                <w:color w:val="auto"/>
                <w:sz w:val="22"/>
                <w:szCs w:val="22"/>
                <w:highlight w:val="none"/>
              </w:rPr>
              <w:t>（北京时间）前递交（上传）投标文件。</w:t>
            </w:r>
          </w:p>
        </w:tc>
      </w:tr>
    </w:tbl>
    <w:p w14:paraId="5CCCDCAA">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一、项目基本情况</w:t>
      </w:r>
    </w:p>
    <w:p w14:paraId="49DB3948">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项目编号：</w:t>
      </w:r>
      <w:r>
        <w:rPr>
          <w:rFonts w:hint="eastAsia" w:ascii="新宋体" w:hAnsi="新宋体" w:eastAsia="新宋体" w:cs="新宋体"/>
          <w:color w:val="auto"/>
          <w:sz w:val="22"/>
          <w:szCs w:val="22"/>
          <w:highlight w:val="none"/>
          <w:lang w:eastAsia="zh-CN"/>
        </w:rPr>
        <w:t>PLXM-FZC-F20260318</w:t>
      </w:r>
      <w:r>
        <w:rPr>
          <w:rFonts w:hint="eastAsia" w:ascii="新宋体" w:hAnsi="新宋体" w:eastAsia="新宋体" w:cs="新宋体"/>
          <w:color w:val="auto"/>
          <w:sz w:val="22"/>
          <w:szCs w:val="22"/>
          <w:highlight w:val="none"/>
        </w:rPr>
        <w:t xml:space="preserve">  </w:t>
      </w:r>
    </w:p>
    <w:p w14:paraId="5D2D40D8">
      <w:pPr>
        <w:spacing w:line="360" w:lineRule="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采购方式：公开招标（非政府采购）</w:t>
      </w:r>
    </w:p>
    <w:p w14:paraId="46FA3627">
      <w:pPr>
        <w:widowControl/>
        <w:spacing w:line="360" w:lineRule="auto"/>
        <w:ind w:right="60"/>
        <w:jc w:val="lef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采购项目概况（采购内容、数量、简要技术要求等）：</w:t>
      </w:r>
    </w:p>
    <w:tbl>
      <w:tblPr>
        <w:tblStyle w:val="54"/>
        <w:tblW w:w="966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3"/>
        <w:gridCol w:w="2641"/>
        <w:gridCol w:w="983"/>
        <w:gridCol w:w="1967"/>
        <w:gridCol w:w="3134"/>
      </w:tblGrid>
      <w:tr w14:paraId="6F7653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14:paraId="02C7D83C">
            <w:pPr>
              <w:tabs>
                <w:tab w:val="left" w:pos="360"/>
              </w:tabs>
              <w:spacing w:line="460" w:lineRule="exact"/>
              <w:jc w:val="center"/>
              <w:rPr>
                <w:rFonts w:hint="default" w:ascii="新宋体" w:hAnsi="新宋体" w:eastAsia="新宋体" w:cs="新宋体"/>
                <w:b/>
                <w:bCs/>
                <w:color w:val="auto"/>
                <w:sz w:val="22"/>
                <w:szCs w:val="22"/>
                <w:highlight w:val="none"/>
                <w:shd w:val="clear" w:color="auto" w:fill="FFFFFF"/>
                <w:lang w:val="en-US" w:eastAsia="zh-CN"/>
              </w:rPr>
            </w:pPr>
            <w:r>
              <w:rPr>
                <w:rFonts w:hint="eastAsia" w:ascii="新宋体" w:hAnsi="新宋体" w:eastAsia="新宋体" w:cs="新宋体"/>
                <w:b/>
                <w:bCs/>
                <w:color w:val="auto"/>
                <w:sz w:val="22"/>
                <w:szCs w:val="22"/>
                <w:highlight w:val="none"/>
                <w:shd w:val="clear" w:color="auto" w:fill="FFFFFF"/>
                <w:lang w:val="en-US" w:eastAsia="zh-CN"/>
              </w:rPr>
              <w:t>标项号</w:t>
            </w:r>
          </w:p>
        </w:tc>
        <w:tc>
          <w:tcPr>
            <w:tcW w:w="2641" w:type="dxa"/>
            <w:tcBorders>
              <w:top w:val="single" w:color="auto" w:sz="4" w:space="0"/>
              <w:left w:val="single" w:color="auto" w:sz="4" w:space="0"/>
              <w:bottom w:val="single" w:color="auto" w:sz="4" w:space="0"/>
              <w:right w:val="single" w:color="auto" w:sz="4" w:space="0"/>
            </w:tcBorders>
            <w:vAlign w:val="center"/>
          </w:tcPr>
          <w:p w14:paraId="47BF1E55">
            <w:pPr>
              <w:tabs>
                <w:tab w:val="left" w:pos="360"/>
              </w:tabs>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标项</w:t>
            </w:r>
            <w:r>
              <w:rPr>
                <w:rFonts w:hint="eastAsia" w:ascii="新宋体" w:hAnsi="新宋体" w:eastAsia="新宋体" w:cs="新宋体"/>
                <w:b/>
                <w:bCs/>
                <w:color w:val="auto"/>
                <w:sz w:val="22"/>
                <w:szCs w:val="22"/>
                <w:highlight w:val="none"/>
              </w:rPr>
              <w:t>名称</w:t>
            </w:r>
          </w:p>
        </w:tc>
        <w:tc>
          <w:tcPr>
            <w:tcW w:w="983" w:type="dxa"/>
            <w:tcBorders>
              <w:top w:val="single" w:color="auto" w:sz="4" w:space="0"/>
              <w:left w:val="single" w:color="auto" w:sz="4" w:space="0"/>
              <w:bottom w:val="single" w:color="auto" w:sz="4" w:space="0"/>
              <w:right w:val="single" w:color="auto" w:sz="4" w:space="0"/>
            </w:tcBorders>
            <w:vAlign w:val="center"/>
          </w:tcPr>
          <w:p w14:paraId="09FB86FD">
            <w:pPr>
              <w:tabs>
                <w:tab w:val="left" w:pos="360"/>
              </w:tabs>
              <w:spacing w:line="460" w:lineRule="exact"/>
              <w:jc w:val="center"/>
              <w:rPr>
                <w:rFonts w:hint="eastAsia" w:ascii="新宋体" w:hAnsi="新宋体" w:eastAsia="新宋体" w:cs="新宋体"/>
                <w:b/>
                <w:bCs/>
                <w:color w:val="auto"/>
                <w:sz w:val="22"/>
                <w:szCs w:val="22"/>
                <w:highlight w:val="none"/>
                <w:shd w:val="clear" w:color="auto" w:fill="FFFFFF"/>
              </w:rPr>
            </w:pPr>
            <w:r>
              <w:rPr>
                <w:rFonts w:hint="eastAsia" w:ascii="新宋体" w:hAnsi="新宋体" w:eastAsia="新宋体" w:cs="新宋体"/>
                <w:b/>
                <w:bCs/>
                <w:color w:val="auto"/>
                <w:sz w:val="22"/>
                <w:szCs w:val="22"/>
                <w:highlight w:val="none"/>
              </w:rPr>
              <w:t>单位</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117655CE">
            <w:pPr>
              <w:tabs>
                <w:tab w:val="left" w:pos="360"/>
              </w:tabs>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预算金额（万元）</w:t>
            </w:r>
          </w:p>
        </w:tc>
        <w:tc>
          <w:tcPr>
            <w:tcW w:w="3134" w:type="dxa"/>
            <w:tcBorders>
              <w:top w:val="single" w:color="auto" w:sz="4" w:space="0"/>
              <w:left w:val="single" w:color="auto" w:sz="4" w:space="0"/>
              <w:bottom w:val="single" w:color="auto" w:sz="4" w:space="0"/>
              <w:right w:val="single" w:color="auto" w:sz="4" w:space="0"/>
            </w:tcBorders>
            <w:vAlign w:val="center"/>
          </w:tcPr>
          <w:p w14:paraId="03C674AA">
            <w:pPr>
              <w:widowControl/>
              <w:snapToGrid w:val="0"/>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kern w:val="0"/>
                <w:sz w:val="22"/>
                <w:szCs w:val="22"/>
                <w:highlight w:val="none"/>
              </w:rPr>
              <w:t>简要技术要求、用途</w:t>
            </w:r>
          </w:p>
        </w:tc>
      </w:tr>
      <w:tr w14:paraId="091526B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14:paraId="296A98B8">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一</w:t>
            </w:r>
          </w:p>
        </w:tc>
        <w:tc>
          <w:tcPr>
            <w:tcW w:w="2641" w:type="dxa"/>
            <w:tcBorders>
              <w:top w:val="single" w:color="auto" w:sz="4" w:space="0"/>
              <w:left w:val="single" w:color="auto" w:sz="4" w:space="0"/>
              <w:bottom w:val="single" w:color="auto" w:sz="4" w:space="0"/>
              <w:right w:val="single" w:color="auto" w:sz="4" w:space="0"/>
            </w:tcBorders>
            <w:vAlign w:val="center"/>
          </w:tcPr>
          <w:p w14:paraId="79719FE2">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食堂一次性餐具配送服务</w:t>
            </w:r>
          </w:p>
        </w:tc>
        <w:tc>
          <w:tcPr>
            <w:tcW w:w="983" w:type="dxa"/>
            <w:tcBorders>
              <w:top w:val="single" w:color="auto" w:sz="4" w:space="0"/>
              <w:left w:val="single" w:color="auto" w:sz="4" w:space="0"/>
              <w:bottom w:val="single" w:color="auto" w:sz="4" w:space="0"/>
              <w:right w:val="single" w:color="auto" w:sz="4" w:space="0"/>
            </w:tcBorders>
            <w:vAlign w:val="center"/>
          </w:tcPr>
          <w:p w14:paraId="170FA787">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1项</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4E9A946C">
            <w:pPr>
              <w:tabs>
                <w:tab w:val="left" w:pos="360"/>
              </w:tabs>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21</w:t>
            </w:r>
          </w:p>
        </w:tc>
        <w:tc>
          <w:tcPr>
            <w:tcW w:w="3134" w:type="dxa"/>
            <w:vMerge w:val="restart"/>
            <w:tcBorders>
              <w:top w:val="single" w:color="auto" w:sz="4" w:space="0"/>
              <w:left w:val="single" w:color="auto" w:sz="4" w:space="0"/>
              <w:right w:val="single" w:color="auto" w:sz="4" w:space="0"/>
            </w:tcBorders>
            <w:vAlign w:val="center"/>
          </w:tcPr>
          <w:p w14:paraId="1B3CDDC9">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详见招标文件第四部分“项目技术规范和服务要求”。</w:t>
            </w:r>
          </w:p>
        </w:tc>
      </w:tr>
      <w:tr w14:paraId="2BF404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2" w:hRule="atLeast"/>
          <w:jc w:val="center"/>
        </w:trPr>
        <w:tc>
          <w:tcPr>
            <w:tcW w:w="943" w:type="dxa"/>
            <w:tcBorders>
              <w:top w:val="single" w:color="auto" w:sz="4" w:space="0"/>
              <w:left w:val="single" w:color="auto" w:sz="4" w:space="0"/>
              <w:bottom w:val="single" w:color="auto" w:sz="4" w:space="0"/>
              <w:right w:val="single" w:color="auto" w:sz="4" w:space="0"/>
            </w:tcBorders>
            <w:vAlign w:val="center"/>
          </w:tcPr>
          <w:p w14:paraId="2C835B01">
            <w:pPr>
              <w:tabs>
                <w:tab w:val="left" w:pos="360"/>
              </w:tabs>
              <w:spacing w:line="460" w:lineRule="exact"/>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二</w:t>
            </w:r>
          </w:p>
        </w:tc>
        <w:tc>
          <w:tcPr>
            <w:tcW w:w="2641" w:type="dxa"/>
            <w:tcBorders>
              <w:top w:val="single" w:color="auto" w:sz="4" w:space="0"/>
              <w:left w:val="single" w:color="auto" w:sz="4" w:space="0"/>
              <w:bottom w:val="single" w:color="auto" w:sz="4" w:space="0"/>
              <w:right w:val="single" w:color="auto" w:sz="4" w:space="0"/>
            </w:tcBorders>
            <w:vAlign w:val="center"/>
          </w:tcPr>
          <w:p w14:paraId="39E6DE06">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食堂水果配送服务</w:t>
            </w:r>
          </w:p>
        </w:tc>
        <w:tc>
          <w:tcPr>
            <w:tcW w:w="983" w:type="dxa"/>
            <w:tcBorders>
              <w:top w:val="single" w:color="auto" w:sz="4" w:space="0"/>
              <w:left w:val="single" w:color="auto" w:sz="4" w:space="0"/>
              <w:bottom w:val="single" w:color="auto" w:sz="4" w:space="0"/>
              <w:right w:val="single" w:color="auto" w:sz="4" w:space="0"/>
            </w:tcBorders>
            <w:vAlign w:val="center"/>
          </w:tcPr>
          <w:p w14:paraId="4E50DEBD">
            <w:pPr>
              <w:tabs>
                <w:tab w:val="left" w:pos="360"/>
              </w:tabs>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1项</w:t>
            </w:r>
          </w:p>
        </w:tc>
        <w:tc>
          <w:tcPr>
            <w:tcW w:w="1967" w:type="dxa"/>
            <w:tcBorders>
              <w:top w:val="single" w:color="auto" w:sz="4" w:space="0"/>
              <w:left w:val="single" w:color="auto" w:sz="4" w:space="0"/>
              <w:bottom w:val="single" w:color="auto" w:sz="4" w:space="0"/>
              <w:right w:val="single" w:color="auto" w:sz="4" w:space="0"/>
            </w:tcBorders>
            <w:shd w:val="clear" w:color="auto" w:fill="auto"/>
            <w:vAlign w:val="center"/>
          </w:tcPr>
          <w:p w14:paraId="625A32FE">
            <w:pPr>
              <w:tabs>
                <w:tab w:val="left" w:pos="360"/>
              </w:tabs>
              <w:spacing w:line="460" w:lineRule="exact"/>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25</w:t>
            </w:r>
          </w:p>
        </w:tc>
        <w:tc>
          <w:tcPr>
            <w:tcW w:w="3134" w:type="dxa"/>
            <w:vMerge w:val="continue"/>
            <w:tcBorders>
              <w:left w:val="single" w:color="auto" w:sz="4" w:space="0"/>
              <w:right w:val="single" w:color="auto" w:sz="4" w:space="0"/>
            </w:tcBorders>
            <w:vAlign w:val="center"/>
          </w:tcPr>
          <w:p w14:paraId="2DBCA227">
            <w:pPr>
              <w:tabs>
                <w:tab w:val="left" w:pos="360"/>
              </w:tabs>
              <w:spacing w:line="460" w:lineRule="exact"/>
              <w:jc w:val="center"/>
              <w:rPr>
                <w:rFonts w:hint="eastAsia" w:ascii="新宋体" w:hAnsi="新宋体" w:eastAsia="新宋体" w:cs="新宋体"/>
                <w:color w:val="auto"/>
                <w:sz w:val="22"/>
                <w:szCs w:val="22"/>
                <w:highlight w:val="none"/>
                <w:lang w:eastAsia="zh-CN"/>
              </w:rPr>
            </w:pPr>
          </w:p>
        </w:tc>
      </w:tr>
    </w:tbl>
    <w:p w14:paraId="766D3917">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二、申请人的资格要求：</w:t>
      </w:r>
    </w:p>
    <w:p w14:paraId="521E1C67">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1、满足《中华人民共和国政府采购法》第二十二条规定：未被“信用中国”（www.creditchina.gov.cn）、中国政府采购网（www.ccgp.gov.cn）列入失信被执行人、</w:t>
      </w:r>
      <w:r>
        <w:rPr>
          <w:rFonts w:hint="eastAsia" w:ascii="新宋体" w:hAnsi="新宋体" w:eastAsia="新宋体" w:cs="新宋体"/>
          <w:color w:val="auto"/>
          <w:sz w:val="22"/>
          <w:szCs w:val="22"/>
          <w:highlight w:val="none"/>
          <w:lang w:eastAsia="zh-CN"/>
        </w:rPr>
        <w:t>重大税收违法失信主体</w:t>
      </w:r>
      <w:r>
        <w:rPr>
          <w:rFonts w:hint="eastAsia" w:ascii="新宋体" w:hAnsi="新宋体" w:eastAsia="新宋体" w:cs="新宋体"/>
          <w:color w:val="auto"/>
          <w:sz w:val="22"/>
          <w:szCs w:val="22"/>
          <w:highlight w:val="none"/>
        </w:rPr>
        <w:t>名单、政府采购严重违法失信行为记录名单。</w:t>
      </w:r>
    </w:p>
    <w:p w14:paraId="40783B5E">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2、落实政府采购政策需满足的资格要求：</w:t>
      </w:r>
      <w:r>
        <w:rPr>
          <w:rFonts w:hint="eastAsia" w:ascii="新宋体" w:hAnsi="新宋体" w:eastAsia="新宋体" w:cs="新宋体"/>
          <w:b w:val="0"/>
          <w:bCs w:val="0"/>
          <w:color w:val="auto"/>
          <w:sz w:val="22"/>
          <w:szCs w:val="22"/>
          <w:highlight w:val="none"/>
        </w:rPr>
        <w:t>本项目专门面向中小企业采购</w:t>
      </w:r>
      <w:r>
        <w:rPr>
          <w:rFonts w:hint="eastAsia" w:ascii="新宋体" w:hAnsi="新宋体" w:eastAsia="新宋体" w:cs="新宋体"/>
          <w:b/>
          <w:bCs/>
          <w:color w:val="auto"/>
          <w:sz w:val="22"/>
          <w:szCs w:val="22"/>
          <w:highlight w:val="none"/>
          <w:lang w:val="en-US" w:eastAsia="zh-CN"/>
        </w:rPr>
        <w:t>；</w:t>
      </w:r>
      <w:r>
        <w:rPr>
          <w:rFonts w:hint="eastAsia" w:ascii="新宋体" w:hAnsi="新宋体" w:eastAsia="新宋体" w:cs="新宋体"/>
          <w:color w:val="auto"/>
          <w:sz w:val="22"/>
          <w:szCs w:val="22"/>
          <w:highlight w:val="none"/>
        </w:rPr>
        <w:t xml:space="preserve"> </w:t>
      </w:r>
    </w:p>
    <w:p w14:paraId="6356FF5F">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3、本项目的特定资格要求：</w:t>
      </w:r>
    </w:p>
    <w:p w14:paraId="021ACF3A">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b w:val="0"/>
          <w:bCs/>
          <w:color w:val="auto"/>
          <w:sz w:val="22"/>
          <w:szCs w:val="22"/>
          <w:highlight w:val="none"/>
        </w:rPr>
        <w:t>①单位负责人为同一人或者存在直接控股、管理关系的不同供应商，不得参加同一合同项下的采购活动。违反该款规定的，相关投标均无效</w:t>
      </w:r>
      <w:r>
        <w:rPr>
          <w:rFonts w:hint="eastAsia" w:ascii="新宋体" w:hAnsi="新宋体" w:eastAsia="新宋体" w:cs="新宋体"/>
          <w:color w:val="auto"/>
          <w:sz w:val="22"/>
          <w:szCs w:val="22"/>
          <w:highlight w:val="none"/>
        </w:rPr>
        <w:t>；</w:t>
      </w:r>
    </w:p>
    <w:p w14:paraId="1516EE32">
      <w:pPr>
        <w:widowControl/>
        <w:spacing w:line="360" w:lineRule="auto"/>
        <w:jc w:val="lef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val="0"/>
          <w:bCs w:val="0"/>
          <w:color w:val="auto"/>
          <w:sz w:val="22"/>
          <w:szCs w:val="22"/>
          <w:highlight w:val="none"/>
        </w:rPr>
        <w:t>②</w:t>
      </w:r>
      <w:r>
        <w:rPr>
          <w:rFonts w:hint="eastAsia" w:ascii="新宋体" w:hAnsi="新宋体" w:eastAsia="新宋体" w:cs="新宋体"/>
          <w:color w:val="auto"/>
          <w:sz w:val="22"/>
          <w:szCs w:val="22"/>
          <w:highlight w:val="none"/>
          <w:lang w:val="en-US" w:eastAsia="zh-CN"/>
        </w:rPr>
        <w:t>本项目不接受联合体投标；</w:t>
      </w:r>
    </w:p>
    <w:p w14:paraId="4700DA64">
      <w:pPr>
        <w:pStyle w:val="52"/>
        <w:ind w:left="0" w:leftChars="0" w:firstLine="0" w:firstLineChars="0"/>
        <w:rPr>
          <w:rFonts w:hint="default"/>
          <w:color w:val="auto"/>
          <w:highlight w:val="none"/>
          <w:lang w:val="en-US" w:eastAsia="zh-CN"/>
        </w:rPr>
      </w:pPr>
      <w:r>
        <w:rPr>
          <w:rFonts w:hint="eastAsia" w:ascii="新宋体" w:hAnsi="新宋体" w:eastAsia="新宋体" w:cs="新宋体"/>
          <w:b/>
          <w:bCs/>
          <w:color w:val="auto"/>
          <w:sz w:val="22"/>
          <w:szCs w:val="22"/>
          <w:highlight w:val="none"/>
          <w:lang w:val="en-US" w:eastAsia="zh-CN"/>
        </w:rPr>
        <w:t>③投标人需具有有效的《食品经营许可证》或《食品流通许可证》（仅适用于标项二）。</w:t>
      </w:r>
    </w:p>
    <w:p w14:paraId="09F74914">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三、获取招标文件</w:t>
      </w:r>
    </w:p>
    <w:p w14:paraId="2F40C405">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1.时间：/至</w:t>
      </w:r>
      <w:r>
        <w:rPr>
          <w:rFonts w:hint="eastAsia" w:ascii="新宋体" w:hAnsi="新宋体" w:eastAsia="新宋体" w:cs="新宋体"/>
          <w:color w:val="auto"/>
          <w:sz w:val="22"/>
          <w:szCs w:val="22"/>
          <w:highlight w:val="none"/>
          <w:lang w:eastAsia="zh-CN"/>
        </w:rPr>
        <w:t>2026年4月8日14:00</w:t>
      </w:r>
      <w:r>
        <w:rPr>
          <w:rFonts w:hint="eastAsia" w:ascii="新宋体" w:hAnsi="新宋体" w:eastAsia="新宋体" w:cs="新宋体"/>
          <w:color w:val="auto"/>
          <w:sz w:val="22"/>
          <w:szCs w:val="22"/>
          <w:highlight w:val="none"/>
        </w:rPr>
        <w:t>，每天上午00:00至12:00 ，下午12:00至23:59（北京时间，线上获取法定节假日均可，线下获取文件法定节假日除外）；</w:t>
      </w:r>
    </w:p>
    <w:p w14:paraId="0FB47286">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2.地点（网址）：</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w:t>
      </w:r>
    </w:p>
    <w:p w14:paraId="0B41AC2D">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3.方式：供应商登录乐采云平台（https://www.lecaiyun.com/）在线申请获取采购文件（进入“项目采购”应用，在获取采购文件菜单中选择项目，申请获取采购文件），不提供纸制版招标文件；供应商只有在“</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”完成获取招标文件申请并下载了招标文件后才视作依法获取招标文件。</w:t>
      </w:r>
    </w:p>
    <w:p w14:paraId="4EA1310A">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4.售价(元)：0；</w:t>
      </w:r>
    </w:p>
    <w:p w14:paraId="128EAB0D">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四、提交投标文件截止时间、开标时间和地点</w:t>
      </w:r>
    </w:p>
    <w:p w14:paraId="19A38573">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w:t>
      </w:r>
    </w:p>
    <w:p w14:paraId="6704D569">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投标截止时间：</w:t>
      </w:r>
      <w:r>
        <w:rPr>
          <w:rFonts w:hint="eastAsia" w:ascii="新宋体" w:hAnsi="新宋体" w:eastAsia="新宋体" w:cs="新宋体"/>
          <w:color w:val="auto"/>
          <w:sz w:val="22"/>
          <w:szCs w:val="22"/>
          <w:highlight w:val="none"/>
          <w:lang w:eastAsia="zh-CN"/>
        </w:rPr>
        <w:t>2026年4月8日14:00</w:t>
      </w:r>
      <w:r>
        <w:rPr>
          <w:rFonts w:hint="eastAsia" w:ascii="新宋体" w:hAnsi="新宋体" w:eastAsia="新宋体" w:cs="新宋体"/>
          <w:color w:val="auto"/>
          <w:sz w:val="22"/>
          <w:szCs w:val="22"/>
          <w:highlight w:val="none"/>
        </w:rPr>
        <w:t>（北京时间）；</w:t>
      </w:r>
    </w:p>
    <w:p w14:paraId="0A131DEE">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投标地点(网址)：乐采云平台</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https://www.lecaiyun.com/</w:t>
      </w:r>
      <w:r>
        <w:rPr>
          <w:rFonts w:hint="eastAsia" w:ascii="新宋体" w:hAnsi="新宋体" w:eastAsia="新宋体" w:cs="新宋体"/>
          <w:color w:val="auto"/>
          <w:sz w:val="22"/>
          <w:szCs w:val="22"/>
          <w:highlight w:val="none"/>
          <w:lang w:eastAsia="zh-CN"/>
        </w:rPr>
        <w:t>）。</w:t>
      </w:r>
    </w:p>
    <w:p w14:paraId="2EBE3CAA">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2.开标时间和地点：</w:t>
      </w:r>
    </w:p>
    <w:p w14:paraId="3AEFC295">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开标时间：</w:t>
      </w:r>
      <w:r>
        <w:rPr>
          <w:rFonts w:hint="eastAsia" w:ascii="新宋体" w:hAnsi="新宋体" w:eastAsia="新宋体" w:cs="新宋体"/>
          <w:color w:val="auto"/>
          <w:sz w:val="22"/>
          <w:szCs w:val="22"/>
          <w:highlight w:val="none"/>
          <w:lang w:eastAsia="zh-CN"/>
        </w:rPr>
        <w:t>2026年4月8日14:00</w:t>
      </w:r>
      <w:r>
        <w:rPr>
          <w:rFonts w:hint="eastAsia" w:ascii="新宋体" w:hAnsi="新宋体" w:eastAsia="新宋体" w:cs="新宋体"/>
          <w:color w:val="auto"/>
          <w:sz w:val="22"/>
          <w:szCs w:val="22"/>
          <w:highlight w:val="none"/>
        </w:rPr>
        <w:t>（北京时间）；</w:t>
      </w:r>
    </w:p>
    <w:p w14:paraId="68C8A80E">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开标地点：在</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）上开启投标文件；</w:t>
      </w:r>
    </w:p>
    <w:p w14:paraId="7AF19C61">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五、公告期限</w:t>
      </w:r>
    </w:p>
    <w:p w14:paraId="77BB0E64">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自本公告发布之日起5个工作日。</w:t>
      </w:r>
    </w:p>
    <w:p w14:paraId="72BF6609">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六、其他补充事宜</w:t>
      </w:r>
    </w:p>
    <w:p w14:paraId="7C4C1F97">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sz w:val="22"/>
          <w:szCs w:val="22"/>
          <w:highlight w:val="none"/>
        </w:rPr>
        <w:t>(1)</w:t>
      </w:r>
      <w:r>
        <w:rPr>
          <w:rFonts w:hint="eastAsia" w:ascii="新宋体" w:hAnsi="新宋体" w:eastAsia="新宋体" w:cs="新宋体"/>
          <w:color w:val="auto"/>
          <w:sz w:val="22"/>
          <w:szCs w:val="22"/>
          <w:highlight w:val="none"/>
        </w:rPr>
        <w:t>供应商认为采购文件使自己的权益受到损害的，可以自获取采购文件之日或者采购文件公告期限届满之日（公告期限届满后获取采购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w:t>
      </w:r>
      <w:r>
        <w:rPr>
          <w:rFonts w:hint="eastAsia" w:ascii="新宋体" w:hAnsi="新宋体" w:eastAsia="新宋体" w:cs="新宋体"/>
          <w:color w:val="auto"/>
          <w:sz w:val="22"/>
          <w:szCs w:val="22"/>
          <w:highlight w:val="none"/>
          <w:lang w:eastAsia="zh-CN"/>
        </w:rPr>
        <w:t>采购监督管理部门</w:t>
      </w:r>
      <w:r>
        <w:rPr>
          <w:rFonts w:hint="eastAsia" w:ascii="新宋体" w:hAnsi="新宋体" w:eastAsia="新宋体" w:cs="新宋体"/>
          <w:color w:val="auto"/>
          <w:sz w:val="22"/>
          <w:szCs w:val="22"/>
          <w:highlight w:val="none"/>
        </w:rPr>
        <w:t>投诉。质疑函范本、投诉书范本请到浙江政府采购网下载专区下载。</w:t>
      </w:r>
    </w:p>
    <w:p w14:paraId="40427AA3">
      <w:pPr>
        <w:pStyle w:val="22"/>
        <w:spacing w:line="360" w:lineRule="auto"/>
        <w:ind w:left="0"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2</w:t>
      </w:r>
      <w:r>
        <w:rPr>
          <w:rFonts w:hint="eastAsia" w:ascii="新宋体" w:hAnsi="新宋体" w:eastAsia="新宋体" w:cs="新宋体"/>
          <w:color w:val="auto"/>
          <w:highlight w:val="none"/>
        </w:rPr>
        <w:t>)</w:t>
      </w:r>
      <w:r>
        <w:rPr>
          <w:rFonts w:hint="eastAsia" w:ascii="新宋体" w:hAnsi="新宋体" w:eastAsia="新宋体" w:cs="新宋体"/>
          <w:color w:val="auto"/>
          <w:sz w:val="22"/>
          <w:szCs w:val="22"/>
          <w:highlight w:val="none"/>
        </w:rPr>
        <w:t>投标保证金：不需交纳投标保证金。</w:t>
      </w:r>
    </w:p>
    <w:p w14:paraId="7E54C26E">
      <w:pPr>
        <w:pStyle w:val="22"/>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3</w:t>
      </w:r>
      <w:r>
        <w:rPr>
          <w:rFonts w:hint="eastAsia" w:ascii="新宋体" w:hAnsi="新宋体" w:eastAsia="新宋体" w:cs="新宋体"/>
          <w:color w:val="auto"/>
          <w:highlight w:val="none"/>
        </w:rPr>
        <w:t>)</w:t>
      </w:r>
      <w:r>
        <w:rPr>
          <w:rFonts w:hint="eastAsia" w:ascii="新宋体" w:hAnsi="新宋体" w:eastAsia="新宋体" w:cs="新宋体"/>
          <w:color w:val="auto"/>
          <w:sz w:val="22"/>
          <w:szCs w:val="22"/>
          <w:highlight w:val="none"/>
        </w:rPr>
        <w:t>未按招标公告规定获取招标文件的潜在投标人不得对招标文件提出质疑，其投标将被拒绝。</w:t>
      </w:r>
    </w:p>
    <w:p w14:paraId="14BAC939">
      <w:pPr>
        <w:pStyle w:val="22"/>
        <w:widowControl w:val="0"/>
        <w:wordWrap/>
        <w:adjustRightInd/>
        <w:snapToGrid/>
        <w:spacing w:line="360" w:lineRule="auto"/>
        <w:ind w:left="0" w:leftChars="0" w:right="0" w:firstLine="0" w:firstLineChars="0"/>
        <w:jc w:val="both"/>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4</w:t>
      </w:r>
      <w:r>
        <w:rPr>
          <w:rFonts w:hint="eastAsia" w:ascii="新宋体" w:hAnsi="新宋体" w:eastAsia="新宋体" w:cs="新宋体"/>
          <w:color w:val="auto"/>
          <w:highlight w:val="none"/>
        </w:rPr>
        <w:t>)</w:t>
      </w:r>
      <w:r>
        <w:rPr>
          <w:rFonts w:hint="eastAsia" w:ascii="新宋体" w:hAnsi="新宋体" w:eastAsia="新宋体" w:cs="新宋体"/>
          <w:color w:val="auto"/>
          <w:highlight w:val="none"/>
          <w:lang w:val="en-US" w:eastAsia="zh-CN"/>
        </w:rPr>
        <w:t>本</w:t>
      </w:r>
      <w:r>
        <w:rPr>
          <w:rFonts w:hint="eastAsia" w:ascii="新宋体" w:hAnsi="新宋体" w:eastAsia="新宋体" w:cs="新宋体"/>
          <w:color w:val="auto"/>
          <w:highlight w:val="none"/>
        </w:rPr>
        <w:t>项目对符合财政扶持政策的中小企业（小型、微型）、监狱企业、残疾人福利性单位给予价格优惠扶持，执行节能产品政府强制采购和优先采购政策，执行环境标志产品政府优先采购政策</w:t>
      </w:r>
      <w:r>
        <w:rPr>
          <w:rFonts w:hint="eastAsia" w:ascii="新宋体" w:hAnsi="新宋体" w:eastAsia="新宋体" w:cs="新宋体"/>
          <w:color w:val="auto"/>
          <w:sz w:val="22"/>
          <w:szCs w:val="22"/>
          <w:highlight w:val="none"/>
        </w:rPr>
        <w:t>。</w:t>
      </w:r>
    </w:p>
    <w:p w14:paraId="378C99AD">
      <w:pPr>
        <w:pStyle w:val="22"/>
        <w:spacing w:line="360" w:lineRule="auto"/>
        <w:ind w:left="0" w:firstLine="0" w:firstLineChars="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本项目</w:t>
      </w:r>
      <w:r>
        <w:rPr>
          <w:rFonts w:hint="eastAsia" w:ascii="新宋体" w:hAnsi="新宋体" w:eastAsia="新宋体" w:cs="新宋体"/>
          <w:color w:val="auto"/>
          <w:sz w:val="22"/>
          <w:szCs w:val="22"/>
          <w:highlight w:val="none"/>
          <w:lang w:val="en-US" w:eastAsia="zh-CN"/>
        </w:rPr>
        <w:t>不</w:t>
      </w:r>
      <w:r>
        <w:rPr>
          <w:rFonts w:hint="eastAsia" w:ascii="新宋体" w:hAnsi="新宋体" w:eastAsia="新宋体" w:cs="新宋体"/>
          <w:color w:val="auto"/>
          <w:sz w:val="22"/>
          <w:szCs w:val="22"/>
          <w:highlight w:val="none"/>
        </w:rPr>
        <w:t>允许分包</w:t>
      </w:r>
      <w:r>
        <w:rPr>
          <w:rFonts w:hint="eastAsia" w:ascii="新宋体" w:hAnsi="新宋体" w:eastAsia="新宋体" w:cs="新宋体"/>
          <w:color w:val="auto"/>
          <w:sz w:val="22"/>
          <w:szCs w:val="22"/>
          <w:highlight w:val="none"/>
          <w:lang w:val="en-US" w:eastAsia="zh-CN"/>
        </w:rPr>
        <w:t>或转包</w:t>
      </w:r>
      <w:r>
        <w:rPr>
          <w:rFonts w:hint="eastAsia" w:ascii="新宋体" w:hAnsi="新宋体" w:eastAsia="新宋体" w:cs="新宋体"/>
          <w:color w:val="auto"/>
          <w:sz w:val="22"/>
          <w:szCs w:val="22"/>
          <w:highlight w:val="none"/>
        </w:rPr>
        <w:t>。</w:t>
      </w:r>
    </w:p>
    <w:p w14:paraId="2BEC8835">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本项目通过“乐采云平台（https://www.lecaiyun.com/）”实行在线投标响应（电子投标），供应商应先安装“乐采云电子交易客户端”，并按照本招标文件和“乐采云平台”的要求，通过“乐采云电子交易客户端”编制并加密投标文件。供应商未按规定加密的投标文件，“乐采云平台”将予以拒收。</w:t>
      </w:r>
    </w:p>
    <w:p w14:paraId="02C6CC21">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投标人应在投标前完成CA数字证书办理。</w:t>
      </w:r>
    </w:p>
    <w:p w14:paraId="47E3E14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“乐采云电子交易客户端”请自行前往“乐采云平台”进行下载；通过“乐采云平台”参与在线投标时如遇平台技术问题详询95763。</w:t>
      </w:r>
    </w:p>
    <w:p w14:paraId="61EF7E78">
      <w:pPr>
        <w:spacing w:line="360" w:lineRule="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七、对本次采购提出询问、质疑、投诉，请按以下方式联系。</w:t>
      </w:r>
    </w:p>
    <w:p w14:paraId="6C5B396B">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1.采购人信息</w:t>
      </w:r>
    </w:p>
    <w:p w14:paraId="5641177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名称：</w:t>
      </w:r>
      <w:r>
        <w:rPr>
          <w:rFonts w:hint="eastAsia" w:ascii="新宋体" w:hAnsi="新宋体" w:eastAsia="新宋体" w:cs="新宋体"/>
          <w:color w:val="auto"/>
          <w:sz w:val="22"/>
          <w:szCs w:val="22"/>
          <w:highlight w:val="none"/>
          <w:lang w:eastAsia="zh-CN"/>
        </w:rPr>
        <w:t>温州市第七人民医院</w:t>
      </w:r>
    </w:p>
    <w:p w14:paraId="6F2F71D7">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w:t>
      </w:r>
      <w:r>
        <w:rPr>
          <w:rFonts w:hint="eastAsia" w:ascii="新宋体" w:hAnsi="新宋体" w:eastAsia="新宋体" w:cs="新宋体"/>
          <w:color w:val="auto"/>
          <w:sz w:val="22"/>
          <w:szCs w:val="22"/>
          <w:highlight w:val="none"/>
          <w:lang w:eastAsia="zh-CN"/>
        </w:rPr>
        <w:t>温州市瓯海区潘桥街道学士前路158号</w:t>
      </w:r>
    </w:p>
    <w:p w14:paraId="31F1D172">
      <w:pPr>
        <w:spacing w:line="360" w:lineRule="auto"/>
        <w:rPr>
          <w:rFonts w:hint="default"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w:t>
      </w:r>
      <w:r>
        <w:rPr>
          <w:rFonts w:hint="eastAsia" w:ascii="新宋体" w:hAnsi="新宋体" w:eastAsia="新宋体" w:cs="新宋体"/>
          <w:color w:val="auto"/>
          <w:sz w:val="22"/>
          <w:szCs w:val="22"/>
          <w:highlight w:val="none"/>
          <w:lang w:eastAsia="zh-CN"/>
        </w:rPr>
        <w:t>朱先生</w:t>
      </w:r>
    </w:p>
    <w:p w14:paraId="58DEB75A">
      <w:pPr>
        <w:spacing w:line="360" w:lineRule="auto"/>
        <w:rPr>
          <w:rFonts w:hint="default"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联系电话（询问）：</w:t>
      </w:r>
      <w:r>
        <w:rPr>
          <w:rFonts w:hint="eastAsia" w:ascii="新宋体" w:hAnsi="新宋体" w:eastAsia="新宋体" w:cs="新宋体"/>
          <w:color w:val="auto"/>
          <w:sz w:val="22"/>
          <w:szCs w:val="22"/>
          <w:highlight w:val="none"/>
          <w:lang w:eastAsia="zh-CN"/>
        </w:rPr>
        <w:t>0577-89870153</w:t>
      </w:r>
    </w:p>
    <w:p w14:paraId="6B0E2A2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w:t>
      </w:r>
      <w:r>
        <w:rPr>
          <w:rFonts w:hint="eastAsia" w:ascii="新宋体" w:hAnsi="新宋体" w:eastAsia="新宋体" w:cs="新宋体"/>
          <w:color w:val="auto"/>
          <w:sz w:val="22"/>
          <w:szCs w:val="22"/>
          <w:highlight w:val="none"/>
          <w:lang w:eastAsia="zh-CN"/>
        </w:rPr>
        <w:t>朱先生</w:t>
      </w:r>
      <w:r>
        <w:rPr>
          <w:rFonts w:hint="eastAsia" w:ascii="新宋体" w:hAnsi="新宋体" w:eastAsia="新宋体" w:cs="新宋体"/>
          <w:color w:val="auto"/>
          <w:sz w:val="22"/>
          <w:szCs w:val="22"/>
          <w:highlight w:val="none"/>
          <w:lang w:val="en-US" w:eastAsia="zh-CN"/>
        </w:rPr>
        <w:t xml:space="preserve"> </w:t>
      </w:r>
    </w:p>
    <w:p w14:paraId="05BB9EBF">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质疑联系方式</w:t>
      </w:r>
      <w:r>
        <w:rPr>
          <w:rFonts w:hint="eastAsia" w:ascii="新宋体" w:hAnsi="新宋体" w:eastAsia="新宋体" w:cs="新宋体"/>
          <w:color w:val="auto"/>
          <w:sz w:val="22"/>
          <w:szCs w:val="22"/>
          <w:highlight w:val="none"/>
          <w:lang w:eastAsia="zh-CN"/>
        </w:rPr>
        <w:t>：0577-89870153</w:t>
      </w:r>
    </w:p>
    <w:p w14:paraId="6524606E">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2.采购代理机构信息</w:t>
      </w:r>
    </w:p>
    <w:p w14:paraId="0130F35F">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名称：</w:t>
      </w:r>
      <w:r>
        <w:rPr>
          <w:rFonts w:hint="eastAsia" w:ascii="新宋体" w:hAnsi="新宋体" w:eastAsia="新宋体" w:cs="新宋体"/>
          <w:color w:val="auto"/>
          <w:sz w:val="22"/>
          <w:szCs w:val="22"/>
          <w:highlight w:val="none"/>
          <w:lang w:eastAsia="zh-CN"/>
        </w:rPr>
        <w:t>温州品立项目管理有限公司</w:t>
      </w:r>
    </w:p>
    <w:p w14:paraId="5FBA63B1">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w:t>
      </w:r>
      <w:r>
        <w:rPr>
          <w:rFonts w:hint="eastAsia" w:ascii="新宋体" w:hAnsi="新宋体" w:eastAsia="新宋体" w:cs="新宋体"/>
          <w:color w:val="auto"/>
          <w:sz w:val="22"/>
          <w:szCs w:val="22"/>
          <w:highlight w:val="none"/>
          <w:lang w:eastAsia="zh-CN"/>
        </w:rPr>
        <w:t>温州市鹿城区锦绣路19号宏嘉大厦2幢2005室</w:t>
      </w:r>
    </w:p>
    <w:p w14:paraId="7D845FFD">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项目联系人（询问）：</w:t>
      </w:r>
      <w:r>
        <w:rPr>
          <w:rFonts w:hint="eastAsia" w:ascii="新宋体" w:hAnsi="新宋体" w:eastAsia="新宋体" w:cs="新宋体"/>
          <w:color w:val="auto"/>
          <w:sz w:val="22"/>
          <w:szCs w:val="22"/>
          <w:highlight w:val="none"/>
          <w:lang w:eastAsia="zh-CN"/>
        </w:rPr>
        <w:t>邵</w:t>
      </w:r>
      <w:r>
        <w:rPr>
          <w:rFonts w:hint="eastAsia" w:ascii="新宋体" w:hAnsi="新宋体" w:eastAsia="新宋体" w:cs="新宋体"/>
          <w:color w:val="auto"/>
          <w:sz w:val="22"/>
          <w:szCs w:val="22"/>
          <w:highlight w:val="none"/>
          <w:lang w:val="en-US" w:eastAsia="zh-CN"/>
        </w:rPr>
        <w:t>海勇、泮赛琼</w:t>
      </w:r>
    </w:p>
    <w:p w14:paraId="7E0CBE0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联系电话（询问）：</w:t>
      </w:r>
      <w:r>
        <w:rPr>
          <w:rFonts w:hint="eastAsia" w:ascii="新宋体" w:hAnsi="新宋体" w:eastAsia="新宋体" w:cs="新宋体"/>
          <w:color w:val="auto"/>
          <w:sz w:val="22"/>
          <w:szCs w:val="22"/>
          <w:highlight w:val="none"/>
          <w:lang w:eastAsia="zh-CN"/>
        </w:rPr>
        <w:t>18967751006、</w:t>
      </w:r>
      <w:r>
        <w:rPr>
          <w:rFonts w:hint="eastAsia" w:ascii="新宋体" w:hAnsi="新宋体" w:eastAsia="新宋体" w:cs="新宋体"/>
          <w:color w:val="auto"/>
          <w:sz w:val="22"/>
          <w:szCs w:val="22"/>
          <w:highlight w:val="none"/>
          <w:lang w:val="en-US" w:eastAsia="zh-CN"/>
        </w:rPr>
        <w:t>18158772688</w:t>
      </w:r>
    </w:p>
    <w:p w14:paraId="6720C2ED">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质疑联系人：</w:t>
      </w:r>
      <w:r>
        <w:rPr>
          <w:rFonts w:hint="eastAsia" w:ascii="新宋体" w:hAnsi="新宋体" w:eastAsia="新宋体" w:cs="新宋体"/>
          <w:color w:val="auto"/>
          <w:sz w:val="22"/>
          <w:szCs w:val="22"/>
          <w:highlight w:val="none"/>
          <w:lang w:eastAsia="zh-CN"/>
        </w:rPr>
        <w:t>潘</w:t>
      </w:r>
      <w:r>
        <w:rPr>
          <w:rFonts w:hint="eastAsia" w:ascii="新宋体" w:hAnsi="新宋体" w:eastAsia="新宋体" w:cs="新宋体"/>
          <w:color w:val="auto"/>
          <w:sz w:val="22"/>
          <w:szCs w:val="22"/>
          <w:highlight w:val="none"/>
          <w:lang w:val="en-US" w:eastAsia="zh-CN"/>
        </w:rPr>
        <w:t>晓洁</w:t>
      </w:r>
    </w:p>
    <w:p w14:paraId="746D4967">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质疑联系方式：15267758672</w:t>
      </w:r>
    </w:p>
    <w:p w14:paraId="23C45B70">
      <w:pPr>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3.同级采购监督管理部门</w:t>
      </w:r>
    </w:p>
    <w:p w14:paraId="125B9BE6">
      <w:pPr>
        <w:widowControl w:val="0"/>
        <w:wordWrap/>
        <w:adjustRightInd/>
        <w:snapToGri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名称:</w:t>
      </w:r>
      <w:r>
        <w:rPr>
          <w:rFonts w:hint="eastAsia" w:ascii="新宋体" w:hAnsi="新宋体" w:eastAsia="新宋体" w:cs="新宋体"/>
          <w:color w:val="auto"/>
          <w:sz w:val="22"/>
          <w:szCs w:val="22"/>
          <w:highlight w:val="none"/>
          <w:lang w:eastAsia="zh-CN"/>
        </w:rPr>
        <w:t>温州市第七人民医院监察室</w:t>
      </w:r>
    </w:p>
    <w:p w14:paraId="6147CADB">
      <w:pPr>
        <w:widowControl w:val="0"/>
        <w:wordWrap/>
        <w:adjustRightInd/>
        <w:snapToGrid/>
        <w:spacing w:line="360" w:lineRule="auto"/>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w:t>
      </w:r>
      <w:r>
        <w:rPr>
          <w:rFonts w:hint="eastAsia" w:ascii="新宋体" w:hAnsi="新宋体" w:eastAsia="新宋体" w:cs="新宋体"/>
          <w:color w:val="auto"/>
          <w:sz w:val="22"/>
          <w:szCs w:val="22"/>
          <w:highlight w:val="none"/>
          <w:lang w:eastAsia="zh-CN"/>
        </w:rPr>
        <w:t>温州市瓯海区潘桥街道学士前路158号</w:t>
      </w:r>
    </w:p>
    <w:p w14:paraId="7747E4BD">
      <w:pPr>
        <w:widowControl w:val="0"/>
        <w:wordWrap/>
        <w:adjustRightInd/>
        <w:snapToGrid/>
        <w:spacing w:line="360" w:lineRule="auto"/>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联系</w:t>
      </w:r>
      <w:r>
        <w:rPr>
          <w:rFonts w:hint="eastAsia" w:ascii="新宋体" w:hAnsi="新宋体" w:eastAsia="新宋体" w:cs="新宋体"/>
          <w:color w:val="auto"/>
          <w:sz w:val="22"/>
          <w:szCs w:val="22"/>
          <w:highlight w:val="none"/>
          <w:lang w:val="en-US" w:eastAsia="zh-CN"/>
        </w:rPr>
        <w:t>电话</w:t>
      </w:r>
      <w:r>
        <w:rPr>
          <w:rFonts w:hint="eastAsia" w:ascii="新宋体" w:hAnsi="新宋体" w:eastAsia="新宋体" w:cs="新宋体"/>
          <w:color w:val="auto"/>
          <w:sz w:val="22"/>
          <w:szCs w:val="22"/>
          <w:highlight w:val="none"/>
        </w:rPr>
        <w:t>：0577-</w:t>
      </w:r>
      <w:r>
        <w:rPr>
          <w:rFonts w:hint="eastAsia" w:ascii="新宋体" w:hAnsi="新宋体" w:eastAsia="新宋体" w:cs="新宋体"/>
          <w:color w:val="auto"/>
          <w:sz w:val="22"/>
          <w:szCs w:val="22"/>
          <w:highlight w:val="none"/>
          <w:lang w:eastAsia="zh-CN"/>
        </w:rPr>
        <w:t>89870113</w:t>
      </w:r>
    </w:p>
    <w:p w14:paraId="217F04DB">
      <w:pPr>
        <w:widowControl w:val="0"/>
        <w:wordWrap/>
        <w:adjustRightInd/>
        <w:snapToGrid/>
        <w:spacing w:line="360" w:lineRule="auto"/>
        <w:textAlignment w:val="auto"/>
        <w:rPr>
          <w:rFonts w:hint="eastAsia" w:ascii="新宋体" w:hAnsi="新宋体" w:eastAsia="新宋体" w:cs="新宋体"/>
          <w:color w:val="auto"/>
          <w:sz w:val="22"/>
          <w:szCs w:val="22"/>
          <w:highlight w:val="none"/>
        </w:rPr>
      </w:pPr>
    </w:p>
    <w:bookmarkEnd w:id="0"/>
    <w:bookmarkEnd w:id="1"/>
    <w:bookmarkEnd w:id="2"/>
    <w:bookmarkEnd w:id="3"/>
    <w:p w14:paraId="249D2A37">
      <w:pPr>
        <w:pStyle w:val="3"/>
        <w:rPr>
          <w:rFonts w:hint="eastAsia" w:ascii="新宋体" w:hAnsi="新宋体" w:eastAsia="新宋体" w:cs="新宋体"/>
          <w:color w:val="auto"/>
          <w:sz w:val="36"/>
          <w:szCs w:val="36"/>
          <w:highlight w:val="none"/>
        </w:rPr>
      </w:pPr>
      <w:r>
        <w:rPr>
          <w:rFonts w:hint="eastAsia" w:ascii="新宋体" w:hAnsi="新宋体" w:eastAsia="新宋体" w:cs="新宋体"/>
          <w:b w:val="0"/>
          <w:bCs w:val="0"/>
          <w:color w:val="auto"/>
          <w:sz w:val="22"/>
          <w:szCs w:val="22"/>
          <w:highlight w:val="none"/>
        </w:rPr>
        <w:br w:type="page"/>
      </w:r>
      <w:bookmarkStart w:id="4" w:name="_Toc34508128"/>
      <w:r>
        <w:rPr>
          <w:rFonts w:hint="eastAsia" w:ascii="新宋体" w:hAnsi="新宋体" w:eastAsia="新宋体" w:cs="新宋体"/>
          <w:color w:val="auto"/>
          <w:sz w:val="36"/>
          <w:szCs w:val="36"/>
          <w:highlight w:val="none"/>
        </w:rPr>
        <w:t>投标人须知前附表</w:t>
      </w:r>
      <w:bookmarkEnd w:id="4"/>
      <w:r>
        <w:rPr>
          <w:rFonts w:hint="eastAsia" w:ascii="新宋体" w:hAnsi="新宋体" w:eastAsia="新宋体" w:cs="新宋体"/>
          <w:color w:val="auto"/>
          <w:sz w:val="36"/>
          <w:szCs w:val="36"/>
          <w:highlight w:val="none"/>
        </w:rPr>
        <w:t>（适用于各标项）</w:t>
      </w:r>
    </w:p>
    <w:tbl>
      <w:tblPr>
        <w:tblStyle w:val="54"/>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48"/>
        <w:gridCol w:w="1598"/>
        <w:gridCol w:w="7208"/>
      </w:tblGrid>
      <w:tr w14:paraId="38D0A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4C7DD4BB">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序号</w:t>
            </w:r>
          </w:p>
        </w:tc>
        <w:tc>
          <w:tcPr>
            <w:tcW w:w="1598" w:type="dxa"/>
            <w:tcBorders>
              <w:top w:val="single" w:color="auto" w:sz="4" w:space="0"/>
              <w:left w:val="single" w:color="auto" w:sz="4" w:space="0"/>
              <w:bottom w:val="single" w:color="auto" w:sz="4" w:space="0"/>
              <w:right w:val="single" w:color="auto" w:sz="4" w:space="0"/>
            </w:tcBorders>
            <w:vAlign w:val="center"/>
          </w:tcPr>
          <w:p w14:paraId="1C2D3D31">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条款名称</w:t>
            </w:r>
          </w:p>
        </w:tc>
        <w:tc>
          <w:tcPr>
            <w:tcW w:w="7208" w:type="dxa"/>
            <w:tcBorders>
              <w:top w:val="single" w:color="auto" w:sz="4" w:space="0"/>
              <w:left w:val="single" w:color="auto" w:sz="4" w:space="0"/>
              <w:bottom w:val="single" w:color="auto" w:sz="4" w:space="0"/>
              <w:right w:val="single" w:color="auto" w:sz="4" w:space="0"/>
            </w:tcBorders>
            <w:vAlign w:val="center"/>
          </w:tcPr>
          <w:p w14:paraId="7A7E33AC">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编列内容</w:t>
            </w:r>
          </w:p>
        </w:tc>
      </w:tr>
      <w:tr w14:paraId="6940A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48" w:type="dxa"/>
            <w:tcBorders>
              <w:top w:val="single" w:color="auto" w:sz="4" w:space="0"/>
              <w:left w:val="single" w:color="auto" w:sz="4" w:space="0"/>
              <w:bottom w:val="single" w:color="auto" w:sz="4" w:space="0"/>
              <w:right w:val="single" w:color="auto" w:sz="4" w:space="0"/>
            </w:tcBorders>
            <w:vAlign w:val="center"/>
          </w:tcPr>
          <w:p w14:paraId="1238F0AF">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p>
        </w:tc>
        <w:tc>
          <w:tcPr>
            <w:tcW w:w="1598" w:type="dxa"/>
            <w:tcBorders>
              <w:top w:val="single" w:color="auto" w:sz="4" w:space="0"/>
              <w:left w:val="single" w:color="auto" w:sz="4" w:space="0"/>
              <w:bottom w:val="single" w:color="auto" w:sz="4" w:space="0"/>
              <w:right w:val="single" w:color="auto" w:sz="4" w:space="0"/>
            </w:tcBorders>
            <w:vAlign w:val="center"/>
          </w:tcPr>
          <w:p w14:paraId="2AADE33E">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w:t>
            </w:r>
          </w:p>
        </w:tc>
        <w:tc>
          <w:tcPr>
            <w:tcW w:w="7208" w:type="dxa"/>
            <w:tcBorders>
              <w:top w:val="single" w:color="auto" w:sz="4" w:space="0"/>
              <w:left w:val="single" w:color="auto" w:sz="4" w:space="0"/>
              <w:bottom w:val="single" w:color="auto" w:sz="4" w:space="0"/>
              <w:right w:val="single" w:color="auto" w:sz="4" w:space="0"/>
            </w:tcBorders>
            <w:vAlign w:val="center"/>
          </w:tcPr>
          <w:p w14:paraId="60DBC9B6">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名称：</w:t>
            </w:r>
            <w:r>
              <w:rPr>
                <w:rFonts w:hint="eastAsia" w:ascii="新宋体" w:hAnsi="新宋体" w:eastAsia="新宋体" w:cs="新宋体"/>
                <w:color w:val="auto"/>
                <w:kern w:val="0"/>
                <w:sz w:val="22"/>
                <w:szCs w:val="22"/>
                <w:highlight w:val="none"/>
                <w:lang w:eastAsia="zh-CN"/>
              </w:rPr>
              <w:t>温州市第七人民医院</w:t>
            </w:r>
          </w:p>
          <w:p w14:paraId="17C62E14">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温州市瓯海区潘桥街道学士前路158号</w:t>
            </w:r>
          </w:p>
          <w:p w14:paraId="2E712E61">
            <w:pPr>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项目联系人（询问）：</w:t>
            </w:r>
            <w:r>
              <w:rPr>
                <w:rFonts w:hint="eastAsia" w:ascii="新宋体" w:hAnsi="新宋体" w:eastAsia="新宋体" w:cs="新宋体"/>
                <w:bCs/>
                <w:color w:val="auto"/>
                <w:kern w:val="0"/>
                <w:sz w:val="22"/>
                <w:szCs w:val="22"/>
                <w:highlight w:val="none"/>
                <w:lang w:eastAsia="zh-CN"/>
              </w:rPr>
              <w:t>朱先生</w:t>
            </w:r>
          </w:p>
          <w:p w14:paraId="6233D4B3">
            <w:pPr>
              <w:rPr>
                <w:rFonts w:hint="default" w:ascii="新宋体" w:hAnsi="新宋体" w:eastAsia="新宋体" w:cs="新宋体"/>
                <w:bCs/>
                <w:color w:val="auto"/>
                <w:kern w:val="0"/>
                <w:sz w:val="22"/>
                <w:szCs w:val="22"/>
                <w:highlight w:val="none"/>
                <w:lang w:val="en-US"/>
              </w:rPr>
            </w:pPr>
            <w:r>
              <w:rPr>
                <w:rFonts w:hint="eastAsia" w:ascii="新宋体" w:hAnsi="新宋体" w:eastAsia="新宋体" w:cs="新宋体"/>
                <w:bCs/>
                <w:color w:val="auto"/>
                <w:kern w:val="0"/>
                <w:sz w:val="22"/>
                <w:szCs w:val="22"/>
                <w:highlight w:val="none"/>
              </w:rPr>
              <w:t>联系电话（询问）：</w:t>
            </w:r>
            <w:r>
              <w:rPr>
                <w:rFonts w:hint="eastAsia" w:ascii="新宋体" w:hAnsi="新宋体" w:eastAsia="新宋体" w:cs="新宋体"/>
                <w:bCs/>
                <w:color w:val="auto"/>
                <w:kern w:val="0"/>
                <w:sz w:val="22"/>
                <w:szCs w:val="22"/>
                <w:highlight w:val="none"/>
                <w:lang w:eastAsia="zh-CN"/>
              </w:rPr>
              <w:t>0577-89870153</w:t>
            </w:r>
          </w:p>
        </w:tc>
      </w:tr>
      <w:tr w14:paraId="3B771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BC5D947">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w:t>
            </w:r>
          </w:p>
        </w:tc>
        <w:tc>
          <w:tcPr>
            <w:tcW w:w="1598" w:type="dxa"/>
            <w:tcBorders>
              <w:top w:val="single" w:color="auto" w:sz="4" w:space="0"/>
              <w:left w:val="single" w:color="auto" w:sz="4" w:space="0"/>
              <w:bottom w:val="single" w:color="auto" w:sz="4" w:space="0"/>
              <w:right w:val="single" w:color="auto" w:sz="4" w:space="0"/>
            </w:tcBorders>
            <w:vAlign w:val="center"/>
          </w:tcPr>
          <w:p w14:paraId="2EBE1F43">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采购代理机构</w:t>
            </w:r>
          </w:p>
        </w:tc>
        <w:tc>
          <w:tcPr>
            <w:tcW w:w="7208" w:type="dxa"/>
            <w:tcBorders>
              <w:top w:val="single" w:color="auto" w:sz="4" w:space="0"/>
              <w:left w:val="single" w:color="auto" w:sz="4" w:space="0"/>
              <w:bottom w:val="single" w:color="auto" w:sz="4" w:space="0"/>
              <w:right w:val="single" w:color="auto" w:sz="4" w:space="0"/>
            </w:tcBorders>
            <w:vAlign w:val="center"/>
          </w:tcPr>
          <w:p w14:paraId="4472032A">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名称：</w:t>
            </w:r>
            <w:r>
              <w:rPr>
                <w:rFonts w:hint="eastAsia" w:ascii="新宋体" w:hAnsi="新宋体" w:eastAsia="新宋体" w:cs="新宋体"/>
                <w:color w:val="auto"/>
                <w:kern w:val="0"/>
                <w:sz w:val="22"/>
                <w:szCs w:val="22"/>
                <w:highlight w:val="none"/>
                <w:lang w:eastAsia="zh-CN"/>
              </w:rPr>
              <w:t>温州品立项目管理有限公司</w:t>
            </w:r>
          </w:p>
          <w:p w14:paraId="29453633">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地址：</w:t>
            </w:r>
            <w:r>
              <w:rPr>
                <w:rFonts w:hint="eastAsia" w:ascii="新宋体" w:hAnsi="新宋体" w:eastAsia="新宋体" w:cs="新宋体"/>
                <w:color w:val="auto"/>
                <w:kern w:val="0"/>
                <w:sz w:val="22"/>
                <w:szCs w:val="22"/>
                <w:highlight w:val="none"/>
                <w:lang w:eastAsia="zh-CN"/>
              </w:rPr>
              <w:t>温州市鹿城区锦绣路19号宏嘉大厦2幢2005室</w:t>
            </w:r>
          </w:p>
          <w:p w14:paraId="2A4BF8CD">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项目联系人（询问）：</w:t>
            </w:r>
            <w:r>
              <w:rPr>
                <w:rFonts w:hint="eastAsia" w:ascii="新宋体" w:hAnsi="新宋体" w:eastAsia="新宋体" w:cs="新宋体"/>
                <w:color w:val="auto"/>
                <w:kern w:val="0"/>
                <w:sz w:val="22"/>
                <w:szCs w:val="22"/>
                <w:highlight w:val="none"/>
                <w:lang w:eastAsia="zh-CN"/>
              </w:rPr>
              <w:t>邵</w:t>
            </w:r>
            <w:r>
              <w:rPr>
                <w:rFonts w:hint="eastAsia" w:ascii="新宋体" w:hAnsi="新宋体" w:eastAsia="新宋体" w:cs="新宋体"/>
                <w:color w:val="auto"/>
                <w:kern w:val="0"/>
                <w:sz w:val="22"/>
                <w:szCs w:val="22"/>
                <w:highlight w:val="none"/>
                <w:lang w:val="en-US" w:eastAsia="zh-CN"/>
              </w:rPr>
              <w:t>海勇、泮赛琼</w:t>
            </w:r>
          </w:p>
          <w:p w14:paraId="7CBE20F9">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联系电话（询问）：</w:t>
            </w:r>
            <w:r>
              <w:rPr>
                <w:rFonts w:hint="eastAsia" w:ascii="新宋体" w:hAnsi="新宋体" w:eastAsia="新宋体" w:cs="新宋体"/>
                <w:color w:val="auto"/>
                <w:kern w:val="0"/>
                <w:sz w:val="22"/>
                <w:szCs w:val="22"/>
                <w:highlight w:val="none"/>
                <w:lang w:eastAsia="zh-CN"/>
              </w:rPr>
              <w:t>18967751006、</w:t>
            </w:r>
            <w:r>
              <w:rPr>
                <w:rFonts w:hint="eastAsia" w:ascii="新宋体" w:hAnsi="新宋体" w:eastAsia="新宋体" w:cs="新宋体"/>
                <w:color w:val="auto"/>
                <w:sz w:val="22"/>
                <w:szCs w:val="22"/>
                <w:highlight w:val="none"/>
                <w:lang w:val="en-US" w:eastAsia="zh-CN"/>
              </w:rPr>
              <w:t>18158772688</w:t>
            </w:r>
          </w:p>
        </w:tc>
      </w:tr>
      <w:tr w14:paraId="6E306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29971AC">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w:t>
            </w:r>
          </w:p>
        </w:tc>
        <w:tc>
          <w:tcPr>
            <w:tcW w:w="1598" w:type="dxa"/>
            <w:tcBorders>
              <w:top w:val="single" w:color="auto" w:sz="4" w:space="0"/>
              <w:left w:val="single" w:color="auto" w:sz="4" w:space="0"/>
              <w:bottom w:val="single" w:color="auto" w:sz="4" w:space="0"/>
              <w:right w:val="single" w:color="auto" w:sz="4" w:space="0"/>
            </w:tcBorders>
            <w:vAlign w:val="center"/>
          </w:tcPr>
          <w:p w14:paraId="32DF3A79">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项目名称</w:t>
            </w:r>
          </w:p>
        </w:tc>
        <w:tc>
          <w:tcPr>
            <w:tcW w:w="7208" w:type="dxa"/>
            <w:tcBorders>
              <w:top w:val="single" w:color="auto" w:sz="4" w:space="0"/>
              <w:left w:val="single" w:color="auto" w:sz="4" w:space="0"/>
              <w:bottom w:val="single" w:color="auto" w:sz="4" w:space="0"/>
              <w:right w:val="single" w:color="auto" w:sz="4" w:space="0"/>
            </w:tcBorders>
            <w:vAlign w:val="center"/>
          </w:tcPr>
          <w:p w14:paraId="5DDD1540">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食堂一次性餐具配送服务、食堂水果配送服务</w:t>
            </w:r>
          </w:p>
          <w:p w14:paraId="6CA9596E">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项目编号：</w:t>
            </w:r>
            <w:r>
              <w:rPr>
                <w:rFonts w:hint="eastAsia" w:ascii="新宋体" w:hAnsi="新宋体" w:eastAsia="新宋体" w:cs="新宋体"/>
                <w:color w:val="auto"/>
                <w:kern w:val="0"/>
                <w:sz w:val="22"/>
                <w:szCs w:val="22"/>
                <w:highlight w:val="none"/>
                <w:lang w:eastAsia="zh-CN"/>
              </w:rPr>
              <w:t>PLXM-FZC-F20260318</w:t>
            </w:r>
          </w:p>
        </w:tc>
      </w:tr>
      <w:tr w14:paraId="1CB85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5A2C7EE7">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w:t>
            </w:r>
          </w:p>
        </w:tc>
        <w:tc>
          <w:tcPr>
            <w:tcW w:w="1598" w:type="dxa"/>
            <w:tcBorders>
              <w:top w:val="single" w:color="auto" w:sz="4" w:space="0"/>
              <w:left w:val="single" w:color="auto" w:sz="4" w:space="0"/>
              <w:bottom w:val="single" w:color="auto" w:sz="4" w:space="0"/>
              <w:right w:val="single" w:color="auto" w:sz="4" w:space="0"/>
            </w:tcBorders>
            <w:vAlign w:val="center"/>
          </w:tcPr>
          <w:p w14:paraId="7D609875">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采购内容</w:t>
            </w:r>
          </w:p>
        </w:tc>
        <w:tc>
          <w:tcPr>
            <w:tcW w:w="7208" w:type="dxa"/>
            <w:tcBorders>
              <w:top w:val="single" w:color="auto" w:sz="4" w:space="0"/>
              <w:left w:val="single" w:color="auto" w:sz="4" w:space="0"/>
              <w:bottom w:val="single" w:color="auto" w:sz="4" w:space="0"/>
              <w:right w:val="single" w:color="auto" w:sz="4" w:space="0"/>
            </w:tcBorders>
            <w:vAlign w:val="center"/>
          </w:tcPr>
          <w:p w14:paraId="07F8200E">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详见招标文件第</w:t>
            </w:r>
            <w:r>
              <w:rPr>
                <w:rFonts w:hint="eastAsia" w:ascii="新宋体" w:hAnsi="新宋体" w:eastAsia="新宋体" w:cs="新宋体"/>
                <w:color w:val="auto"/>
                <w:kern w:val="0"/>
                <w:sz w:val="22"/>
                <w:szCs w:val="22"/>
                <w:highlight w:val="none"/>
                <w:lang w:val="en-US" w:eastAsia="zh-CN"/>
              </w:rPr>
              <w:t>四</w:t>
            </w:r>
            <w:r>
              <w:rPr>
                <w:rFonts w:hint="eastAsia" w:ascii="新宋体" w:hAnsi="新宋体" w:eastAsia="新宋体" w:cs="新宋体"/>
                <w:color w:val="auto"/>
                <w:kern w:val="0"/>
                <w:sz w:val="22"/>
                <w:szCs w:val="22"/>
                <w:highlight w:val="none"/>
              </w:rPr>
              <w:t>部分。</w:t>
            </w:r>
          </w:p>
        </w:tc>
      </w:tr>
      <w:tr w14:paraId="4EE1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048" w:type="dxa"/>
            <w:tcBorders>
              <w:top w:val="single" w:color="auto" w:sz="4" w:space="0"/>
              <w:left w:val="single" w:color="auto" w:sz="4" w:space="0"/>
              <w:bottom w:val="single" w:color="auto" w:sz="4" w:space="0"/>
              <w:right w:val="single" w:color="auto" w:sz="4" w:space="0"/>
            </w:tcBorders>
            <w:vAlign w:val="center"/>
          </w:tcPr>
          <w:p w14:paraId="7038A538">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w:t>
            </w:r>
          </w:p>
        </w:tc>
        <w:tc>
          <w:tcPr>
            <w:tcW w:w="1598" w:type="dxa"/>
            <w:tcBorders>
              <w:top w:val="single" w:color="auto" w:sz="4" w:space="0"/>
              <w:left w:val="single" w:color="auto" w:sz="4" w:space="0"/>
              <w:bottom w:val="single" w:color="auto" w:sz="4" w:space="0"/>
              <w:right w:val="single" w:color="auto" w:sz="4" w:space="0"/>
            </w:tcBorders>
            <w:vAlign w:val="center"/>
          </w:tcPr>
          <w:p w14:paraId="7FFC285E">
            <w:pPr>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eastAsia="zh-CN"/>
              </w:rPr>
              <w:t>服务期</w:t>
            </w:r>
          </w:p>
        </w:tc>
        <w:tc>
          <w:tcPr>
            <w:tcW w:w="7208" w:type="dxa"/>
            <w:tcBorders>
              <w:top w:val="single" w:color="auto" w:sz="4" w:space="0"/>
              <w:left w:val="single" w:color="auto" w:sz="4" w:space="0"/>
              <w:bottom w:val="single" w:color="auto" w:sz="4" w:space="0"/>
              <w:right w:val="single" w:color="auto" w:sz="4" w:space="0"/>
            </w:tcBorders>
            <w:vAlign w:val="center"/>
          </w:tcPr>
          <w:p w14:paraId="5711BA0A">
            <w:pPr>
              <w:widowControl/>
              <w:jc w:val="left"/>
              <w:rPr>
                <w:rFonts w:hint="eastAsia" w:ascii="新宋体" w:hAnsi="新宋体" w:eastAsia="新宋体" w:cs="新宋体"/>
                <w:b/>
                <w:color w:val="auto"/>
                <w:sz w:val="22"/>
                <w:szCs w:val="22"/>
                <w:highlight w:val="none"/>
                <w:u w:val="single"/>
              </w:rPr>
            </w:pPr>
            <w:r>
              <w:rPr>
                <w:rFonts w:hint="eastAsia" w:ascii="新宋体" w:hAnsi="新宋体" w:eastAsia="新宋体" w:cs="新宋体"/>
                <w:b w:val="0"/>
                <w:bCs/>
                <w:color w:val="auto"/>
                <w:sz w:val="22"/>
                <w:szCs w:val="22"/>
                <w:highlight w:val="none"/>
              </w:rPr>
              <w:t>详见招标文件第四部分。</w:t>
            </w:r>
          </w:p>
        </w:tc>
      </w:tr>
      <w:tr w14:paraId="57B36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4B962EF">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6</w:t>
            </w:r>
          </w:p>
        </w:tc>
        <w:tc>
          <w:tcPr>
            <w:tcW w:w="1598" w:type="dxa"/>
            <w:tcBorders>
              <w:top w:val="single" w:color="auto" w:sz="4" w:space="0"/>
              <w:left w:val="single" w:color="auto" w:sz="4" w:space="0"/>
              <w:bottom w:val="single" w:color="auto" w:sz="4" w:space="0"/>
              <w:right w:val="single" w:color="auto" w:sz="4" w:space="0"/>
            </w:tcBorders>
            <w:vAlign w:val="center"/>
          </w:tcPr>
          <w:p w14:paraId="6FA4F5C6">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投标人资格要求</w:t>
            </w:r>
          </w:p>
        </w:tc>
        <w:tc>
          <w:tcPr>
            <w:tcW w:w="7208" w:type="dxa"/>
            <w:tcBorders>
              <w:top w:val="single" w:color="auto" w:sz="4" w:space="0"/>
              <w:left w:val="single" w:color="auto" w:sz="4" w:space="0"/>
              <w:bottom w:val="single" w:color="auto" w:sz="4" w:space="0"/>
              <w:right w:val="single" w:color="auto" w:sz="4" w:space="0"/>
            </w:tcBorders>
            <w:vAlign w:val="center"/>
          </w:tcPr>
          <w:p w14:paraId="39AA5D7E">
            <w:pPr>
              <w:autoSpaceDE w:val="0"/>
              <w:autoSpaceDN w:val="0"/>
              <w:adjustRightInd w:val="0"/>
              <w:spacing w:line="276" w:lineRule="auto"/>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lang w:val="zh-CN"/>
              </w:rPr>
              <w:t>详见本项目招标公告。</w:t>
            </w:r>
          </w:p>
        </w:tc>
      </w:tr>
      <w:tr w14:paraId="7627A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31128988">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w:t>
            </w:r>
          </w:p>
        </w:tc>
        <w:tc>
          <w:tcPr>
            <w:tcW w:w="1598" w:type="dxa"/>
            <w:tcBorders>
              <w:top w:val="single" w:color="auto" w:sz="4" w:space="0"/>
              <w:left w:val="single" w:color="auto" w:sz="4" w:space="0"/>
              <w:bottom w:val="single" w:color="auto" w:sz="4" w:space="0"/>
              <w:right w:val="single" w:color="auto" w:sz="4" w:space="0"/>
            </w:tcBorders>
            <w:vAlign w:val="center"/>
          </w:tcPr>
          <w:p w14:paraId="0CF14F0D">
            <w:pPr>
              <w:rPr>
                <w:rFonts w:hint="eastAsia" w:ascii="新宋体" w:hAnsi="新宋体" w:eastAsia="新宋体" w:cs="新宋体"/>
                <w:b w:val="0"/>
                <w:bCs w:val="0"/>
                <w:color w:val="auto"/>
                <w:kern w:val="0"/>
                <w:sz w:val="22"/>
                <w:szCs w:val="22"/>
                <w:highlight w:val="none"/>
              </w:rPr>
            </w:pPr>
            <w:r>
              <w:rPr>
                <w:rFonts w:hint="eastAsia" w:ascii="新宋体" w:hAnsi="新宋体" w:eastAsia="新宋体" w:cs="新宋体"/>
                <w:b w:val="0"/>
                <w:bCs w:val="0"/>
                <w:color w:val="auto"/>
                <w:kern w:val="0"/>
                <w:sz w:val="22"/>
                <w:szCs w:val="22"/>
                <w:highlight w:val="none"/>
              </w:rPr>
              <w:t>是否接受联合体投标</w:t>
            </w:r>
          </w:p>
        </w:tc>
        <w:tc>
          <w:tcPr>
            <w:tcW w:w="7208" w:type="dxa"/>
            <w:tcBorders>
              <w:top w:val="single" w:color="auto" w:sz="4" w:space="0"/>
              <w:left w:val="single" w:color="auto" w:sz="4" w:space="0"/>
              <w:bottom w:val="single" w:color="auto" w:sz="4" w:space="0"/>
              <w:right w:val="single" w:color="auto" w:sz="4" w:space="0"/>
            </w:tcBorders>
            <w:vAlign w:val="center"/>
          </w:tcPr>
          <w:p w14:paraId="3464650A">
            <w:pPr>
              <w:rPr>
                <w:rFonts w:hint="eastAsia" w:ascii="新宋体" w:hAnsi="新宋体" w:eastAsia="新宋体" w:cs="新宋体"/>
                <w:b w:val="0"/>
                <w:bCs w:val="0"/>
                <w:color w:val="auto"/>
                <w:kern w:val="0"/>
                <w:sz w:val="22"/>
                <w:szCs w:val="22"/>
                <w:highlight w:val="none"/>
              </w:rPr>
            </w:pPr>
            <w:r>
              <w:rPr>
                <w:rFonts w:hint="eastAsia" w:ascii="新宋体" w:hAnsi="新宋体" w:eastAsia="新宋体" w:cs="新宋体"/>
                <w:b w:val="0"/>
                <w:bCs w:val="0"/>
                <w:color w:val="auto"/>
                <w:sz w:val="22"/>
                <w:szCs w:val="22"/>
                <w:highlight w:val="none"/>
                <w:lang w:val="en-US" w:eastAsia="zh-CN"/>
              </w:rPr>
              <w:t>不接受。</w:t>
            </w:r>
          </w:p>
        </w:tc>
      </w:tr>
      <w:tr w14:paraId="2ED4F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4972C7CC">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8</w:t>
            </w:r>
          </w:p>
        </w:tc>
        <w:tc>
          <w:tcPr>
            <w:tcW w:w="1598" w:type="dxa"/>
            <w:tcBorders>
              <w:top w:val="single" w:color="auto" w:sz="4" w:space="0"/>
              <w:left w:val="single" w:color="auto" w:sz="4" w:space="0"/>
              <w:bottom w:val="single" w:color="auto" w:sz="4" w:space="0"/>
              <w:right w:val="single" w:color="auto" w:sz="4" w:space="0"/>
            </w:tcBorders>
            <w:vAlign w:val="center"/>
          </w:tcPr>
          <w:p w14:paraId="51E65246">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踏勘现场</w:t>
            </w:r>
          </w:p>
        </w:tc>
        <w:tc>
          <w:tcPr>
            <w:tcW w:w="7208" w:type="dxa"/>
            <w:tcBorders>
              <w:top w:val="single" w:color="auto" w:sz="4" w:space="0"/>
              <w:left w:val="single" w:color="auto" w:sz="4" w:space="0"/>
              <w:bottom w:val="single" w:color="auto" w:sz="4" w:space="0"/>
              <w:right w:val="single" w:color="auto" w:sz="4" w:space="0"/>
            </w:tcBorders>
            <w:vAlign w:val="center"/>
          </w:tcPr>
          <w:p w14:paraId="44DAAD0A">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□组织</w:t>
            </w:r>
          </w:p>
          <w:p w14:paraId="628DF6DF">
            <w:pPr>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不组织</w:t>
            </w:r>
          </w:p>
        </w:tc>
      </w:tr>
      <w:tr w14:paraId="5975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895485D">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9</w:t>
            </w:r>
          </w:p>
        </w:tc>
        <w:tc>
          <w:tcPr>
            <w:tcW w:w="1598" w:type="dxa"/>
            <w:tcBorders>
              <w:top w:val="single" w:color="auto" w:sz="4" w:space="0"/>
              <w:left w:val="single" w:color="auto" w:sz="4" w:space="0"/>
              <w:bottom w:val="single" w:color="auto" w:sz="4" w:space="0"/>
              <w:right w:val="single" w:color="auto" w:sz="4" w:space="0"/>
            </w:tcBorders>
            <w:vAlign w:val="center"/>
          </w:tcPr>
          <w:p w14:paraId="3EDA14B4">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投标预备会</w:t>
            </w:r>
          </w:p>
        </w:tc>
        <w:tc>
          <w:tcPr>
            <w:tcW w:w="7208" w:type="dxa"/>
            <w:tcBorders>
              <w:top w:val="single" w:color="auto" w:sz="4" w:space="0"/>
              <w:left w:val="single" w:color="auto" w:sz="4" w:space="0"/>
              <w:bottom w:val="single" w:color="auto" w:sz="4" w:space="0"/>
              <w:right w:val="single" w:color="auto" w:sz="4" w:space="0"/>
            </w:tcBorders>
            <w:vAlign w:val="center"/>
          </w:tcPr>
          <w:p w14:paraId="16F155A3">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□召开</w:t>
            </w:r>
          </w:p>
          <w:p w14:paraId="4E786C55">
            <w:pPr>
              <w:rPr>
                <w:rFonts w:hint="eastAsia" w:ascii="新宋体" w:hAnsi="新宋体" w:eastAsia="新宋体" w:cs="新宋体"/>
                <w:color w:val="auto"/>
                <w:kern w:val="0"/>
                <w:sz w:val="22"/>
                <w:szCs w:val="22"/>
                <w:highlight w:val="none"/>
              </w:rPr>
            </w:pPr>
            <w:r>
              <w:rPr>
                <w:rFonts w:hint="eastAsia" w:ascii="新宋体" w:hAnsi="新宋体" w:eastAsia="新宋体" w:cs="新宋体"/>
                <w:snapToGrid w:val="0"/>
                <w:color w:val="auto"/>
                <w:sz w:val="22"/>
                <w:szCs w:val="22"/>
                <w:highlight w:val="none"/>
              </w:rPr>
              <w:sym w:font="Wingdings" w:char="F0FE"/>
            </w:r>
            <w:r>
              <w:rPr>
                <w:rFonts w:hint="eastAsia" w:ascii="新宋体" w:hAnsi="新宋体" w:eastAsia="新宋体" w:cs="新宋体"/>
                <w:color w:val="auto"/>
                <w:kern w:val="0"/>
                <w:sz w:val="22"/>
                <w:szCs w:val="22"/>
                <w:highlight w:val="none"/>
              </w:rPr>
              <w:t>不召开</w:t>
            </w:r>
          </w:p>
        </w:tc>
      </w:tr>
      <w:tr w14:paraId="50A1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3187932D">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10</w:t>
            </w:r>
          </w:p>
        </w:tc>
        <w:tc>
          <w:tcPr>
            <w:tcW w:w="1598" w:type="dxa"/>
            <w:tcBorders>
              <w:top w:val="single" w:color="auto" w:sz="4" w:space="0"/>
              <w:left w:val="single" w:color="auto" w:sz="4" w:space="0"/>
              <w:bottom w:val="single" w:color="auto" w:sz="4" w:space="0"/>
              <w:right w:val="single" w:color="auto" w:sz="4" w:space="0"/>
            </w:tcBorders>
            <w:vAlign w:val="center"/>
          </w:tcPr>
          <w:p w14:paraId="3F328459">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投标文件递交截止时间</w:t>
            </w:r>
          </w:p>
        </w:tc>
        <w:tc>
          <w:tcPr>
            <w:tcW w:w="7208" w:type="dxa"/>
            <w:tcBorders>
              <w:top w:val="single" w:color="auto" w:sz="4" w:space="0"/>
              <w:left w:val="single" w:color="auto" w:sz="4" w:space="0"/>
              <w:bottom w:val="single" w:color="auto" w:sz="4" w:space="0"/>
              <w:right w:val="single" w:color="auto" w:sz="4" w:space="0"/>
            </w:tcBorders>
            <w:vAlign w:val="center"/>
          </w:tcPr>
          <w:p w14:paraId="6F659D32">
            <w:pPr>
              <w:rPr>
                <w:rFonts w:hint="eastAsia" w:ascii="新宋体" w:hAnsi="新宋体" w:eastAsia="新宋体" w:cs="新宋体"/>
                <w:color w:val="auto"/>
                <w:kern w:val="0"/>
                <w:sz w:val="22"/>
                <w:szCs w:val="22"/>
                <w:highlight w:val="none"/>
              </w:rPr>
            </w:pPr>
            <w:r>
              <w:rPr>
                <w:rFonts w:hint="eastAsia" w:ascii="新宋体" w:hAnsi="新宋体" w:eastAsia="新宋体" w:cs="新宋体"/>
                <w:bCs/>
                <w:color w:val="auto"/>
                <w:kern w:val="0"/>
                <w:sz w:val="22"/>
                <w:szCs w:val="22"/>
                <w:highlight w:val="none"/>
                <w:lang w:eastAsia="zh-CN"/>
              </w:rPr>
              <w:t>2026年4月8日14:00</w:t>
            </w:r>
            <w:r>
              <w:rPr>
                <w:rFonts w:hint="eastAsia" w:ascii="新宋体" w:hAnsi="新宋体" w:eastAsia="新宋体" w:cs="新宋体"/>
                <w:bCs/>
                <w:color w:val="auto"/>
                <w:kern w:val="0"/>
                <w:sz w:val="22"/>
                <w:szCs w:val="22"/>
                <w:highlight w:val="none"/>
              </w:rPr>
              <w:t xml:space="preserve"> （北京时间）</w:t>
            </w:r>
          </w:p>
        </w:tc>
      </w:tr>
      <w:tr w14:paraId="50630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96C7CC9">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11</w:t>
            </w:r>
          </w:p>
        </w:tc>
        <w:tc>
          <w:tcPr>
            <w:tcW w:w="1598" w:type="dxa"/>
            <w:tcBorders>
              <w:top w:val="single" w:color="auto" w:sz="4" w:space="0"/>
              <w:left w:val="single" w:color="auto" w:sz="4" w:space="0"/>
              <w:bottom w:val="single" w:color="auto" w:sz="4" w:space="0"/>
              <w:right w:val="single" w:color="auto" w:sz="4" w:space="0"/>
            </w:tcBorders>
            <w:vAlign w:val="center"/>
          </w:tcPr>
          <w:p w14:paraId="640CB33E">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分包、转包</w:t>
            </w:r>
          </w:p>
        </w:tc>
        <w:tc>
          <w:tcPr>
            <w:tcW w:w="7208" w:type="dxa"/>
            <w:tcBorders>
              <w:top w:val="single" w:color="auto" w:sz="4" w:space="0"/>
              <w:left w:val="single" w:color="auto" w:sz="4" w:space="0"/>
              <w:bottom w:val="single" w:color="auto" w:sz="4" w:space="0"/>
              <w:right w:val="single" w:color="auto" w:sz="4" w:space="0"/>
            </w:tcBorders>
            <w:vAlign w:val="center"/>
          </w:tcPr>
          <w:p w14:paraId="182417B4">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本项目</w:t>
            </w:r>
            <w:r>
              <w:rPr>
                <w:rFonts w:hint="eastAsia" w:ascii="新宋体" w:hAnsi="新宋体" w:eastAsia="新宋体" w:cs="新宋体"/>
                <w:color w:val="auto"/>
                <w:sz w:val="22"/>
                <w:szCs w:val="22"/>
                <w:highlight w:val="none"/>
                <w:lang w:val="en-US" w:eastAsia="zh-CN"/>
              </w:rPr>
              <w:t>不</w:t>
            </w:r>
            <w:r>
              <w:rPr>
                <w:rFonts w:hint="eastAsia" w:ascii="新宋体" w:hAnsi="新宋体" w:eastAsia="新宋体" w:cs="新宋体"/>
                <w:color w:val="auto"/>
                <w:sz w:val="22"/>
                <w:szCs w:val="22"/>
                <w:highlight w:val="none"/>
              </w:rPr>
              <w:t>允许分包</w:t>
            </w:r>
            <w:r>
              <w:rPr>
                <w:rFonts w:hint="eastAsia" w:ascii="新宋体" w:hAnsi="新宋体" w:eastAsia="新宋体" w:cs="新宋体"/>
                <w:color w:val="auto"/>
                <w:sz w:val="22"/>
                <w:szCs w:val="22"/>
                <w:highlight w:val="none"/>
                <w:lang w:val="en-US" w:eastAsia="zh-CN"/>
              </w:rPr>
              <w:t>或</w:t>
            </w:r>
            <w:r>
              <w:rPr>
                <w:rFonts w:hint="eastAsia" w:ascii="新宋体" w:hAnsi="新宋体" w:eastAsia="新宋体" w:cs="新宋体"/>
                <w:color w:val="auto"/>
                <w:sz w:val="22"/>
                <w:szCs w:val="22"/>
                <w:highlight w:val="none"/>
              </w:rPr>
              <w:t>转包</w:t>
            </w:r>
            <w:r>
              <w:rPr>
                <w:rFonts w:hint="eastAsia" w:ascii="新宋体" w:hAnsi="新宋体" w:eastAsia="新宋体" w:cs="新宋体"/>
                <w:color w:val="auto"/>
                <w:sz w:val="22"/>
                <w:szCs w:val="22"/>
                <w:highlight w:val="none"/>
                <w:lang w:eastAsia="zh-CN"/>
              </w:rPr>
              <w:t>。</w:t>
            </w:r>
          </w:p>
        </w:tc>
      </w:tr>
      <w:tr w14:paraId="6933A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7C9859EB">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12</w:t>
            </w:r>
          </w:p>
        </w:tc>
        <w:tc>
          <w:tcPr>
            <w:tcW w:w="1598" w:type="dxa"/>
            <w:tcBorders>
              <w:top w:val="single" w:color="auto" w:sz="4" w:space="0"/>
              <w:left w:val="single" w:color="auto" w:sz="4" w:space="0"/>
              <w:bottom w:val="single" w:color="auto" w:sz="4" w:space="0"/>
              <w:right w:val="single" w:color="auto" w:sz="4" w:space="0"/>
            </w:tcBorders>
            <w:vAlign w:val="center"/>
          </w:tcPr>
          <w:p w14:paraId="099C9E74">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偏离</w:t>
            </w:r>
          </w:p>
        </w:tc>
        <w:tc>
          <w:tcPr>
            <w:tcW w:w="7208" w:type="dxa"/>
            <w:tcBorders>
              <w:top w:val="single" w:color="auto" w:sz="4" w:space="0"/>
              <w:left w:val="single" w:color="auto" w:sz="4" w:space="0"/>
              <w:bottom w:val="single" w:color="auto" w:sz="4" w:space="0"/>
              <w:right w:val="single" w:color="auto" w:sz="4" w:space="0"/>
            </w:tcBorders>
            <w:vAlign w:val="center"/>
          </w:tcPr>
          <w:p w14:paraId="37DDDEF2">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偏差允许幅度及其处理方法：允许细微偏差，不允许重大偏差。由评标委员会判断，细微偏差要求投标人在评标结束前予以澄清、说明或补正，不接受要求进行的，评标委员会有权做无效标处理，详见评标办法。</w:t>
            </w:r>
          </w:p>
        </w:tc>
      </w:tr>
      <w:tr w14:paraId="35815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181AAEA">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13</w:t>
            </w:r>
          </w:p>
        </w:tc>
        <w:tc>
          <w:tcPr>
            <w:tcW w:w="1598" w:type="dxa"/>
            <w:tcBorders>
              <w:top w:val="single" w:color="auto" w:sz="4" w:space="0"/>
              <w:left w:val="single" w:color="auto" w:sz="4" w:space="0"/>
              <w:bottom w:val="single" w:color="auto" w:sz="4" w:space="0"/>
              <w:right w:val="single" w:color="auto" w:sz="4" w:space="0"/>
            </w:tcBorders>
            <w:vAlign w:val="center"/>
          </w:tcPr>
          <w:p w14:paraId="1B8E1F63">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投标有效期</w:t>
            </w:r>
          </w:p>
        </w:tc>
        <w:tc>
          <w:tcPr>
            <w:tcW w:w="7208" w:type="dxa"/>
            <w:tcBorders>
              <w:top w:val="single" w:color="auto" w:sz="4" w:space="0"/>
              <w:left w:val="single" w:color="auto" w:sz="4" w:space="0"/>
              <w:bottom w:val="single" w:color="auto" w:sz="4" w:space="0"/>
              <w:right w:val="single" w:color="auto" w:sz="4" w:space="0"/>
            </w:tcBorders>
            <w:vAlign w:val="center"/>
          </w:tcPr>
          <w:p w14:paraId="0C0E62AA">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投标文件自投标截止时间起生效，有效期90天。</w:t>
            </w:r>
          </w:p>
        </w:tc>
      </w:tr>
      <w:tr w14:paraId="2B444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14C3D851">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14</w:t>
            </w:r>
          </w:p>
        </w:tc>
        <w:tc>
          <w:tcPr>
            <w:tcW w:w="1598" w:type="dxa"/>
            <w:tcBorders>
              <w:top w:val="single" w:color="auto" w:sz="4" w:space="0"/>
              <w:left w:val="single" w:color="auto" w:sz="4" w:space="0"/>
              <w:bottom w:val="single" w:color="auto" w:sz="4" w:space="0"/>
              <w:right w:val="single" w:color="auto" w:sz="4" w:space="0"/>
            </w:tcBorders>
            <w:vAlign w:val="center"/>
          </w:tcPr>
          <w:p w14:paraId="451BA0D2">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投标保证金</w:t>
            </w:r>
          </w:p>
        </w:tc>
        <w:tc>
          <w:tcPr>
            <w:tcW w:w="7208" w:type="dxa"/>
            <w:tcBorders>
              <w:top w:val="single" w:color="auto" w:sz="4" w:space="0"/>
              <w:left w:val="single" w:color="auto" w:sz="4" w:space="0"/>
              <w:bottom w:val="single" w:color="auto" w:sz="4" w:space="0"/>
              <w:right w:val="single" w:color="auto" w:sz="4" w:space="0"/>
            </w:tcBorders>
            <w:vAlign w:val="center"/>
          </w:tcPr>
          <w:p w14:paraId="79F398C3">
            <w:pPr>
              <w:rPr>
                <w:rFonts w:hint="eastAsia" w:ascii="新宋体" w:hAnsi="新宋体" w:eastAsia="新宋体" w:cs="新宋体"/>
                <w:b/>
                <w:bCs/>
                <w:color w:val="auto"/>
                <w:kern w:val="0"/>
                <w:sz w:val="22"/>
                <w:szCs w:val="22"/>
                <w:highlight w:val="none"/>
                <w:u w:val="single"/>
              </w:rPr>
            </w:pPr>
            <w:r>
              <w:rPr>
                <w:rFonts w:hint="eastAsia" w:ascii="新宋体" w:hAnsi="新宋体" w:eastAsia="新宋体" w:cs="新宋体"/>
                <w:color w:val="auto"/>
                <w:kern w:val="0"/>
                <w:sz w:val="22"/>
                <w:szCs w:val="22"/>
                <w:highlight w:val="none"/>
              </w:rPr>
              <w:t>本项目无需提交。</w:t>
            </w:r>
          </w:p>
        </w:tc>
      </w:tr>
      <w:tr w14:paraId="62423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1A09DF2E">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15</w:t>
            </w:r>
          </w:p>
        </w:tc>
        <w:tc>
          <w:tcPr>
            <w:tcW w:w="1598" w:type="dxa"/>
            <w:tcBorders>
              <w:top w:val="single" w:color="auto" w:sz="4" w:space="0"/>
              <w:left w:val="single" w:color="auto" w:sz="4" w:space="0"/>
              <w:bottom w:val="single" w:color="auto" w:sz="4" w:space="0"/>
              <w:right w:val="single" w:color="auto" w:sz="4" w:space="0"/>
            </w:tcBorders>
            <w:vAlign w:val="center"/>
          </w:tcPr>
          <w:p w14:paraId="36E5A497">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投标文件的组成</w:t>
            </w:r>
          </w:p>
        </w:tc>
        <w:tc>
          <w:tcPr>
            <w:tcW w:w="7208" w:type="dxa"/>
            <w:tcBorders>
              <w:top w:val="single" w:color="auto" w:sz="4" w:space="0"/>
              <w:left w:val="single" w:color="auto" w:sz="4" w:space="0"/>
              <w:bottom w:val="single" w:color="auto" w:sz="4" w:space="0"/>
              <w:right w:val="single" w:color="auto" w:sz="4" w:space="0"/>
            </w:tcBorders>
            <w:vAlign w:val="center"/>
          </w:tcPr>
          <w:p w14:paraId="2D6E0119">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完整的投标文件由资格文件、商务技术文件、报价文件三个部分组成。</w:t>
            </w:r>
          </w:p>
        </w:tc>
      </w:tr>
      <w:tr w14:paraId="7E15B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trPr>
        <w:tc>
          <w:tcPr>
            <w:tcW w:w="1048" w:type="dxa"/>
            <w:tcBorders>
              <w:top w:val="single" w:color="auto" w:sz="4" w:space="0"/>
              <w:left w:val="single" w:color="auto" w:sz="4" w:space="0"/>
              <w:bottom w:val="single" w:color="auto" w:sz="4" w:space="0"/>
              <w:right w:val="single" w:color="auto" w:sz="4" w:space="0"/>
            </w:tcBorders>
            <w:vAlign w:val="center"/>
          </w:tcPr>
          <w:p w14:paraId="70EF87F5">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16</w:t>
            </w:r>
          </w:p>
        </w:tc>
        <w:tc>
          <w:tcPr>
            <w:tcW w:w="1598" w:type="dxa"/>
            <w:tcBorders>
              <w:top w:val="single" w:color="auto" w:sz="4" w:space="0"/>
              <w:left w:val="single" w:color="auto" w:sz="4" w:space="0"/>
              <w:bottom w:val="single" w:color="auto" w:sz="4" w:space="0"/>
              <w:right w:val="single" w:color="auto" w:sz="4" w:space="0"/>
            </w:tcBorders>
            <w:vAlign w:val="center"/>
          </w:tcPr>
          <w:p w14:paraId="411B4644">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投标文件的编制</w:t>
            </w:r>
          </w:p>
        </w:tc>
        <w:tc>
          <w:tcPr>
            <w:tcW w:w="7208" w:type="dxa"/>
            <w:tcBorders>
              <w:top w:val="single" w:color="auto" w:sz="4" w:space="0"/>
              <w:left w:val="single" w:color="auto" w:sz="4" w:space="0"/>
              <w:bottom w:val="single" w:color="auto" w:sz="4" w:space="0"/>
              <w:right w:val="single" w:color="auto" w:sz="4" w:space="0"/>
            </w:tcBorders>
            <w:vAlign w:val="center"/>
          </w:tcPr>
          <w:p w14:paraId="02B33779">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供应商应先安装“乐采云电子交易客户端”，并按照本采购文件和“乐采云平台”的要求，通过“乐采云电子交易客户端”编制并加密投标文件。</w:t>
            </w:r>
          </w:p>
        </w:tc>
      </w:tr>
      <w:tr w14:paraId="76D43F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515FBD1A">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17</w:t>
            </w:r>
          </w:p>
        </w:tc>
        <w:tc>
          <w:tcPr>
            <w:tcW w:w="1598" w:type="dxa"/>
            <w:tcBorders>
              <w:top w:val="single" w:color="auto" w:sz="4" w:space="0"/>
              <w:left w:val="single" w:color="auto" w:sz="4" w:space="0"/>
              <w:bottom w:val="single" w:color="auto" w:sz="4" w:space="0"/>
              <w:right w:val="single" w:color="auto" w:sz="4" w:space="0"/>
            </w:tcBorders>
            <w:vAlign w:val="center"/>
          </w:tcPr>
          <w:p w14:paraId="4B663392">
            <w:pPr>
              <w:spacing w:line="300" w:lineRule="exact"/>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sz w:val="22"/>
                <w:szCs w:val="22"/>
                <w:highlight w:val="none"/>
              </w:rPr>
              <w:t>投标文件的签章</w:t>
            </w:r>
          </w:p>
        </w:tc>
        <w:tc>
          <w:tcPr>
            <w:tcW w:w="7208" w:type="dxa"/>
            <w:tcBorders>
              <w:top w:val="single" w:color="auto" w:sz="4" w:space="0"/>
              <w:left w:val="single" w:color="auto" w:sz="4" w:space="0"/>
              <w:bottom w:val="single" w:color="auto" w:sz="4" w:space="0"/>
              <w:right w:val="single" w:color="auto" w:sz="4" w:space="0"/>
            </w:tcBorders>
            <w:vAlign w:val="center"/>
          </w:tcPr>
          <w:p w14:paraId="68EA5562">
            <w:pPr>
              <w:spacing w:line="300" w:lineRule="exact"/>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sz w:val="22"/>
                <w:szCs w:val="22"/>
                <w:highlight w:val="none"/>
              </w:rPr>
              <w:t>投标文件的相应位置应加盖：电子签章或实体章均可，</w:t>
            </w:r>
            <w:r>
              <w:rPr>
                <w:rFonts w:hint="eastAsia" w:ascii="新宋体" w:hAnsi="新宋体" w:eastAsia="新宋体" w:cs="新宋体"/>
                <w:b/>
                <w:bCs/>
                <w:color w:val="auto"/>
                <w:sz w:val="22"/>
                <w:szCs w:val="22"/>
                <w:highlight w:val="none"/>
                <w:lang w:eastAsia="zh-CN"/>
              </w:rPr>
              <w:t>乐采云平台</w:t>
            </w:r>
            <w:r>
              <w:rPr>
                <w:rFonts w:hint="eastAsia" w:ascii="新宋体" w:hAnsi="新宋体" w:eastAsia="新宋体" w:cs="新宋体"/>
                <w:b/>
                <w:bCs/>
                <w:color w:val="auto"/>
                <w:sz w:val="22"/>
                <w:szCs w:val="22"/>
                <w:highlight w:val="none"/>
              </w:rPr>
              <w:t>另有规定的，从其规定</w:t>
            </w:r>
            <w:r>
              <w:rPr>
                <w:rFonts w:hint="eastAsia" w:ascii="新宋体" w:hAnsi="新宋体" w:eastAsia="新宋体" w:cs="新宋体"/>
                <w:b/>
                <w:bCs/>
                <w:color w:val="auto"/>
                <w:highlight w:val="none"/>
              </w:rPr>
              <w:t>。</w:t>
            </w:r>
          </w:p>
        </w:tc>
      </w:tr>
      <w:tr w14:paraId="58F62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2C79184">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18</w:t>
            </w:r>
          </w:p>
        </w:tc>
        <w:tc>
          <w:tcPr>
            <w:tcW w:w="1598" w:type="dxa"/>
            <w:tcBorders>
              <w:top w:val="single" w:color="auto" w:sz="4" w:space="0"/>
              <w:left w:val="single" w:color="auto" w:sz="4" w:space="0"/>
              <w:bottom w:val="single" w:color="auto" w:sz="4" w:space="0"/>
              <w:right w:val="single" w:color="auto" w:sz="4" w:space="0"/>
            </w:tcBorders>
            <w:vAlign w:val="center"/>
          </w:tcPr>
          <w:p w14:paraId="270AA939">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投标文件的形式、制作及组成</w:t>
            </w:r>
          </w:p>
        </w:tc>
        <w:tc>
          <w:tcPr>
            <w:tcW w:w="7208" w:type="dxa"/>
            <w:tcBorders>
              <w:top w:val="single" w:color="auto" w:sz="4" w:space="0"/>
              <w:left w:val="single" w:color="auto" w:sz="4" w:space="0"/>
              <w:bottom w:val="single" w:color="auto" w:sz="4" w:space="0"/>
              <w:right w:val="single" w:color="auto" w:sz="4" w:space="0"/>
            </w:tcBorders>
            <w:vAlign w:val="center"/>
          </w:tcPr>
          <w:p w14:paraId="1BAF0412">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本项目实行在线投标响应（电子投标）。</w:t>
            </w:r>
          </w:p>
          <w:p w14:paraId="422047B1">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投标人须准备电子投标文件（包括“电子加密投标文件”和“备份投标文件”两类，在投标文件编制完成后同时生成）。</w:t>
            </w:r>
          </w:p>
          <w:p w14:paraId="1A2F9384">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（1）“电子加密投标文件”是指通过“乐采云电子交易客户端”完成投标文件编制后生成并加密的数据电文形式的投标文件。</w:t>
            </w:r>
          </w:p>
          <w:p w14:paraId="26C0C766">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（2）“备份投标文件”是指与“电子加密投标文件”同时生成的数据电文形式的电子文件（备份标书），其他方式编制的备份投标文件视为无效备份投标文件。</w:t>
            </w:r>
          </w:p>
          <w:p w14:paraId="35E08E95">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以上两类投标文件均由资格文件、商务技术文件、报价文件三部分组成。</w:t>
            </w:r>
          </w:p>
        </w:tc>
      </w:tr>
      <w:tr w14:paraId="7842C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D17671B">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19</w:t>
            </w:r>
          </w:p>
        </w:tc>
        <w:tc>
          <w:tcPr>
            <w:tcW w:w="1598" w:type="dxa"/>
            <w:tcBorders>
              <w:top w:val="single" w:color="auto" w:sz="4" w:space="0"/>
              <w:left w:val="single" w:color="auto" w:sz="4" w:space="0"/>
              <w:bottom w:val="single" w:color="auto" w:sz="4" w:space="0"/>
              <w:right w:val="single" w:color="auto" w:sz="4" w:space="0"/>
            </w:tcBorders>
            <w:vAlign w:val="center"/>
          </w:tcPr>
          <w:p w14:paraId="11E72DC3">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投标文件份数</w:t>
            </w:r>
          </w:p>
        </w:tc>
        <w:tc>
          <w:tcPr>
            <w:tcW w:w="7208" w:type="dxa"/>
            <w:tcBorders>
              <w:top w:val="single" w:color="auto" w:sz="4" w:space="0"/>
              <w:left w:val="single" w:color="auto" w:sz="4" w:space="0"/>
              <w:bottom w:val="single" w:color="auto" w:sz="4" w:space="0"/>
              <w:right w:val="single" w:color="auto" w:sz="4" w:space="0"/>
            </w:tcBorders>
            <w:vAlign w:val="center"/>
          </w:tcPr>
          <w:p w14:paraId="604DE55A">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（1）“电子加密投标文件”：在线上传递交一份。</w:t>
            </w:r>
          </w:p>
          <w:p w14:paraId="19BCA8DA">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（2）“备份投标文件”： 以U盘存储，密封包装后（</w:t>
            </w:r>
            <w:r>
              <w:rPr>
                <w:rFonts w:hint="eastAsia" w:ascii="新宋体" w:hAnsi="新宋体" w:eastAsia="新宋体" w:cs="新宋体"/>
                <w:color w:val="auto"/>
                <w:kern w:val="0"/>
                <w:sz w:val="22"/>
                <w:szCs w:val="22"/>
                <w:highlight w:val="none"/>
              </w:rPr>
              <w:t>可</w:t>
            </w:r>
            <w:r>
              <w:rPr>
                <w:rFonts w:hint="eastAsia" w:ascii="新宋体" w:hAnsi="新宋体" w:eastAsia="新宋体" w:cs="新宋体"/>
                <w:color w:val="auto"/>
                <w:kern w:val="0"/>
                <w:sz w:val="22"/>
                <w:szCs w:val="22"/>
                <w:highlight w:val="none"/>
                <w:lang w:val="zh-CN"/>
              </w:rPr>
              <w:t>顺丰快递或EMS邮寄形式，</w:t>
            </w:r>
            <w:r>
              <w:rPr>
                <w:rFonts w:hint="eastAsia" w:ascii="新宋体" w:hAnsi="新宋体" w:eastAsia="新宋体" w:cs="新宋体"/>
                <w:color w:val="auto"/>
                <w:kern w:val="0"/>
                <w:sz w:val="22"/>
                <w:szCs w:val="22"/>
                <w:highlight w:val="none"/>
              </w:rPr>
              <w:t>不接受到付</w:t>
            </w:r>
            <w:r>
              <w:rPr>
                <w:rFonts w:hint="eastAsia" w:ascii="新宋体" w:hAnsi="新宋体" w:eastAsia="新宋体" w:cs="新宋体"/>
                <w:color w:val="auto"/>
                <w:kern w:val="0"/>
                <w:sz w:val="22"/>
                <w:szCs w:val="22"/>
                <w:highlight w:val="none"/>
                <w:lang w:val="zh-CN"/>
              </w:rPr>
              <w:t>）在投标文件递交截止时间前递交，一份，邮寄地址：</w:t>
            </w: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color w:val="auto"/>
                <w:kern w:val="0"/>
                <w:sz w:val="22"/>
                <w:szCs w:val="22"/>
                <w:highlight w:val="none"/>
                <w:lang w:val="zh-CN"/>
              </w:rPr>
              <w:t>，邵先生收。</w:t>
            </w:r>
          </w:p>
        </w:tc>
      </w:tr>
      <w:tr w14:paraId="297BC0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6B7BEC8D">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20</w:t>
            </w:r>
          </w:p>
        </w:tc>
        <w:tc>
          <w:tcPr>
            <w:tcW w:w="1598" w:type="dxa"/>
            <w:tcBorders>
              <w:top w:val="single" w:color="auto" w:sz="4" w:space="0"/>
              <w:left w:val="single" w:color="auto" w:sz="4" w:space="0"/>
              <w:bottom w:val="single" w:color="auto" w:sz="4" w:space="0"/>
              <w:right w:val="single" w:color="auto" w:sz="4" w:space="0"/>
            </w:tcBorders>
            <w:vAlign w:val="center"/>
          </w:tcPr>
          <w:p w14:paraId="49A19E2D">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投标文件的上传和递交</w:t>
            </w:r>
          </w:p>
          <w:p w14:paraId="53AC83D0">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p>
        </w:tc>
        <w:tc>
          <w:tcPr>
            <w:tcW w:w="7208" w:type="dxa"/>
            <w:tcBorders>
              <w:top w:val="single" w:color="auto" w:sz="4" w:space="0"/>
              <w:left w:val="single" w:color="auto" w:sz="4" w:space="0"/>
              <w:bottom w:val="single" w:color="auto" w:sz="4" w:space="0"/>
              <w:right w:val="single" w:color="auto" w:sz="4" w:space="0"/>
            </w:tcBorders>
            <w:vAlign w:val="center"/>
          </w:tcPr>
          <w:p w14:paraId="13BA3A57">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（1）“电子加密投标文件”的上传、递交：</w:t>
            </w:r>
          </w:p>
          <w:p w14:paraId="4AC09981">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a.投标人应在投标文件递交截止时间前将“电子加密投标文件”成功上传递交至“</w:t>
            </w:r>
            <w:r>
              <w:rPr>
                <w:rFonts w:hint="eastAsia" w:ascii="新宋体" w:hAnsi="新宋体" w:eastAsia="新宋体" w:cs="新宋体"/>
                <w:color w:val="auto"/>
                <w:sz w:val="22"/>
                <w:highlight w:val="none"/>
                <w:lang w:eastAsia="zh-CN"/>
              </w:rPr>
              <w:t>乐采云</w:t>
            </w:r>
            <w:r>
              <w:rPr>
                <w:rFonts w:hint="eastAsia" w:ascii="新宋体" w:hAnsi="新宋体" w:eastAsia="新宋体" w:cs="新宋体"/>
                <w:color w:val="auto"/>
                <w:sz w:val="22"/>
                <w:highlight w:val="none"/>
              </w:rPr>
              <w:t>平台”，否则投标无效。</w:t>
            </w:r>
          </w:p>
          <w:p w14:paraId="33ED46DC">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b.“电子加密投标文件”成功上传递交后，供应商可自行打印投标文件接收回执。</w:t>
            </w:r>
          </w:p>
          <w:p w14:paraId="339CF6A6">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（2）“备份投标文件”的密封包装、递交：</w:t>
            </w:r>
          </w:p>
          <w:p w14:paraId="58AC4E29">
            <w:pPr>
              <w:pStyle w:val="103"/>
              <w:autoSpaceDE w:val="0"/>
              <w:autoSpaceDN w:val="0"/>
              <w:adjustRightInd w:val="0"/>
              <w:spacing w:line="300" w:lineRule="atLeas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a.投标人在“</w:t>
            </w:r>
            <w:r>
              <w:rPr>
                <w:rFonts w:hint="eastAsia" w:ascii="新宋体" w:hAnsi="新宋体" w:eastAsia="新宋体" w:cs="新宋体"/>
                <w:color w:val="auto"/>
                <w:sz w:val="22"/>
                <w:highlight w:val="none"/>
                <w:lang w:eastAsia="zh-CN"/>
              </w:rPr>
              <w:t>乐采云</w:t>
            </w:r>
            <w:r>
              <w:rPr>
                <w:rFonts w:hint="eastAsia" w:ascii="新宋体" w:hAnsi="新宋体" w:eastAsia="新宋体" w:cs="新宋体"/>
                <w:color w:val="auto"/>
                <w:sz w:val="22"/>
                <w:highlight w:val="none"/>
              </w:rPr>
              <w:t>平台”完成“电子加密投标文件”的上传递交后，还可以（建议顺丰快递或EMS邮寄形式）在投标文件递交截止时间前递交以介质（U盘）存储的 “备份投标文件”（一份）；</w:t>
            </w:r>
            <w:r>
              <w:rPr>
                <w:rFonts w:hint="eastAsia" w:ascii="新宋体" w:hAnsi="新宋体" w:eastAsia="新宋体" w:cs="新宋体"/>
                <w:color w:val="auto"/>
                <w:sz w:val="22"/>
                <w:highlight w:val="none"/>
                <w:lang w:val="en-US"/>
              </w:rPr>
              <w:t>可</w:t>
            </w:r>
            <w:r>
              <w:rPr>
                <w:rFonts w:hint="eastAsia" w:ascii="新宋体" w:hAnsi="新宋体" w:eastAsia="新宋体" w:cs="新宋体"/>
                <w:color w:val="auto"/>
                <w:sz w:val="22"/>
                <w:highlight w:val="none"/>
              </w:rPr>
              <w:t>顺丰快递或EMS邮寄形式快递至采购代理机构地址（地址详见招标采购文件）；解密CA必须是上传并制作电子投标文件CA锁。</w:t>
            </w:r>
          </w:p>
          <w:p w14:paraId="24928941">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b.“备份投标文件”应当密封包装，并在包装上标注投标项目名称、投标单位名称并加盖公章。没有密封包装或者逾期邮寄送达至投标地点的“备份投标文件”将不予接收。</w:t>
            </w:r>
          </w:p>
          <w:p w14:paraId="6979BF17">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c.通过“乐采云平台”成功上传递交的“电子加密投标文件”已按时解密的，“备份投标文件”自动失效。投标文件递交截止时间前，投标人仅递交了“备份投标文件”而未将“电子加密投标文件”成功上传至“乐采云平台”的，投标无效。</w:t>
            </w:r>
          </w:p>
          <w:p w14:paraId="19A32AC5">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d.投标人应加强U盘的包装与保护，因包装不当而造成“备份投标文件”损坏或不能在开评标现场设备上正确读取的责任由投标人自负。</w:t>
            </w:r>
          </w:p>
        </w:tc>
      </w:tr>
      <w:tr w14:paraId="501E30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06C7547C">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21</w:t>
            </w:r>
          </w:p>
        </w:tc>
        <w:tc>
          <w:tcPr>
            <w:tcW w:w="1598" w:type="dxa"/>
            <w:tcBorders>
              <w:top w:val="single" w:color="auto" w:sz="4" w:space="0"/>
              <w:left w:val="single" w:color="auto" w:sz="4" w:space="0"/>
              <w:bottom w:val="single" w:color="auto" w:sz="4" w:space="0"/>
              <w:right w:val="single" w:color="auto" w:sz="4" w:space="0"/>
            </w:tcBorders>
            <w:vAlign w:val="center"/>
          </w:tcPr>
          <w:p w14:paraId="3C7A6872">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电子加密投标文件的解密和异常情况处理</w:t>
            </w:r>
          </w:p>
        </w:tc>
        <w:tc>
          <w:tcPr>
            <w:tcW w:w="7208" w:type="dxa"/>
            <w:tcBorders>
              <w:top w:val="single" w:color="auto" w:sz="4" w:space="0"/>
              <w:left w:val="single" w:color="auto" w:sz="4" w:space="0"/>
              <w:bottom w:val="single" w:color="auto" w:sz="4" w:space="0"/>
              <w:right w:val="single" w:color="auto" w:sz="4" w:space="0"/>
            </w:tcBorders>
            <w:vAlign w:val="center"/>
          </w:tcPr>
          <w:p w14:paraId="36166184">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（1）开标后，采购组织机构将向各投标人发出“电子加密投标文件”的解密通知，各投标人代表应当在接到解密通知后</w:t>
            </w:r>
            <w:r>
              <w:rPr>
                <w:rFonts w:hint="eastAsia" w:ascii="新宋体" w:hAnsi="新宋体" w:eastAsia="新宋体" w:cs="新宋体"/>
                <w:color w:val="auto"/>
                <w:kern w:val="0"/>
                <w:sz w:val="22"/>
                <w:szCs w:val="22"/>
                <w:highlight w:val="none"/>
                <w:lang w:eastAsia="zh-CN"/>
              </w:rPr>
              <w:t>60分钟</w:t>
            </w:r>
            <w:r>
              <w:rPr>
                <w:rFonts w:hint="eastAsia" w:ascii="新宋体" w:hAnsi="新宋体" w:eastAsia="新宋体" w:cs="新宋体"/>
                <w:color w:val="auto"/>
                <w:kern w:val="0"/>
                <w:sz w:val="22"/>
                <w:szCs w:val="22"/>
                <w:highlight w:val="none"/>
                <w:lang w:val="zh-CN"/>
              </w:rPr>
              <w:t>内</w:t>
            </w:r>
            <w:r>
              <w:rPr>
                <w:rFonts w:hint="eastAsia" w:ascii="新宋体" w:hAnsi="新宋体" w:eastAsia="新宋体" w:cs="新宋体"/>
                <w:color w:val="auto"/>
                <w:kern w:val="0"/>
                <w:sz w:val="22"/>
                <w:szCs w:val="22"/>
                <w:highlight w:val="none"/>
              </w:rPr>
              <w:t>(具体以</w:t>
            </w:r>
            <w:r>
              <w:rPr>
                <w:rFonts w:hint="eastAsia" w:ascii="新宋体" w:hAnsi="新宋体" w:eastAsia="新宋体" w:cs="新宋体"/>
                <w:color w:val="auto"/>
                <w:kern w:val="0"/>
                <w:sz w:val="22"/>
                <w:szCs w:val="22"/>
                <w:highlight w:val="none"/>
                <w:lang w:eastAsia="zh-CN"/>
              </w:rPr>
              <w:t>乐采云</w:t>
            </w:r>
            <w:r>
              <w:rPr>
                <w:rFonts w:hint="eastAsia" w:ascii="新宋体" w:hAnsi="新宋体" w:eastAsia="新宋体" w:cs="新宋体"/>
                <w:color w:val="auto"/>
                <w:kern w:val="0"/>
                <w:sz w:val="22"/>
                <w:szCs w:val="22"/>
                <w:highlight w:val="none"/>
              </w:rPr>
              <w:t>系统要求为准)</w:t>
            </w:r>
            <w:r>
              <w:rPr>
                <w:rFonts w:hint="eastAsia" w:ascii="新宋体" w:hAnsi="新宋体" w:eastAsia="新宋体" w:cs="新宋体"/>
                <w:color w:val="auto"/>
                <w:kern w:val="0"/>
                <w:sz w:val="22"/>
                <w:szCs w:val="22"/>
                <w:highlight w:val="none"/>
                <w:lang w:val="zh-CN"/>
              </w:rPr>
              <w:t>自行完成“电子加密投标文件”的在线解密。</w:t>
            </w:r>
          </w:p>
          <w:p w14:paraId="222A9C39">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通过“乐采云平台”成功上传递交的“电子加密投标文件”无法按时解密，投标人如按规定递交了“备份投标文件”的，以“备份投标文件”为依据（由采购组织机构按“乐采云平台”操作规范将“备份投标文件”上传至“乐采云平台”，上传成功后，“电子加密投标文件”自动失效），否则视为投标文件撤回。</w:t>
            </w:r>
          </w:p>
          <w:p w14:paraId="71534853">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（3）投标文件递交截止时间前，投标人仅递交了“备份投标文件”而未将电子加密投标文件上传至“乐采云平台”的，投标无效。</w:t>
            </w:r>
          </w:p>
        </w:tc>
      </w:tr>
      <w:tr w14:paraId="05AE6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59797323">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22</w:t>
            </w:r>
          </w:p>
        </w:tc>
        <w:tc>
          <w:tcPr>
            <w:tcW w:w="1598" w:type="dxa"/>
            <w:tcBorders>
              <w:top w:val="single" w:color="auto" w:sz="4" w:space="0"/>
              <w:left w:val="single" w:color="auto" w:sz="4" w:space="0"/>
              <w:bottom w:val="single" w:color="auto" w:sz="4" w:space="0"/>
              <w:right w:val="single" w:color="auto" w:sz="4" w:space="0"/>
            </w:tcBorders>
            <w:vAlign w:val="center"/>
          </w:tcPr>
          <w:p w14:paraId="79468554">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递交</w:t>
            </w:r>
            <w:r>
              <w:rPr>
                <w:rFonts w:hint="eastAsia" w:ascii="新宋体" w:hAnsi="新宋体" w:eastAsia="新宋体" w:cs="新宋体"/>
                <w:b/>
                <w:bCs/>
                <w:color w:val="auto"/>
                <w:kern w:val="0"/>
                <w:sz w:val="22"/>
                <w:szCs w:val="22"/>
                <w:highlight w:val="none"/>
                <w:lang w:val="zh-CN"/>
              </w:rPr>
              <w:t>备份</w:t>
            </w:r>
            <w:r>
              <w:rPr>
                <w:rFonts w:hint="eastAsia" w:ascii="新宋体" w:hAnsi="新宋体" w:eastAsia="新宋体" w:cs="新宋体"/>
                <w:color w:val="auto"/>
                <w:kern w:val="0"/>
                <w:sz w:val="22"/>
                <w:szCs w:val="22"/>
                <w:highlight w:val="none"/>
                <w:lang w:val="zh-CN"/>
              </w:rPr>
              <w:t>投标</w:t>
            </w:r>
          </w:p>
          <w:p w14:paraId="6C760F93">
            <w:pPr>
              <w:autoSpaceDE w:val="0"/>
              <w:autoSpaceDN w:val="0"/>
              <w:adjustRightInd w:val="0"/>
              <w:spacing w:line="30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文件地点</w:t>
            </w:r>
          </w:p>
        </w:tc>
        <w:tc>
          <w:tcPr>
            <w:tcW w:w="7208" w:type="dxa"/>
            <w:tcBorders>
              <w:top w:val="single" w:color="auto" w:sz="4" w:space="0"/>
              <w:left w:val="single" w:color="auto" w:sz="4" w:space="0"/>
              <w:bottom w:val="single" w:color="auto" w:sz="4" w:space="0"/>
              <w:right w:val="single" w:color="auto" w:sz="4" w:space="0"/>
            </w:tcBorders>
            <w:vAlign w:val="center"/>
          </w:tcPr>
          <w:p w14:paraId="14BA61F7">
            <w:pPr>
              <w:spacing w:line="300" w:lineRule="exac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color w:val="auto"/>
                <w:kern w:val="0"/>
                <w:sz w:val="22"/>
                <w:szCs w:val="22"/>
                <w:highlight w:val="none"/>
              </w:rPr>
              <w:t>。</w:t>
            </w:r>
          </w:p>
        </w:tc>
      </w:tr>
      <w:tr w14:paraId="1ABD2B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048" w:type="dxa"/>
            <w:tcBorders>
              <w:top w:val="single" w:color="auto" w:sz="4" w:space="0"/>
              <w:left w:val="single" w:color="auto" w:sz="4" w:space="0"/>
              <w:bottom w:val="single" w:color="auto" w:sz="4" w:space="0"/>
              <w:right w:val="single" w:color="auto" w:sz="4" w:space="0"/>
            </w:tcBorders>
            <w:vAlign w:val="center"/>
          </w:tcPr>
          <w:p w14:paraId="2B6F1960">
            <w:pPr>
              <w:autoSpaceDE w:val="0"/>
              <w:autoSpaceDN w:val="0"/>
              <w:adjustRightInd w:val="0"/>
              <w:spacing w:line="30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23</w:t>
            </w:r>
          </w:p>
        </w:tc>
        <w:tc>
          <w:tcPr>
            <w:tcW w:w="1598" w:type="dxa"/>
            <w:tcBorders>
              <w:top w:val="single" w:color="auto" w:sz="4" w:space="0"/>
              <w:left w:val="single" w:color="auto" w:sz="4" w:space="0"/>
              <w:bottom w:val="single" w:color="auto" w:sz="4" w:space="0"/>
              <w:right w:val="single" w:color="auto" w:sz="4" w:space="0"/>
            </w:tcBorders>
            <w:vAlign w:val="center"/>
          </w:tcPr>
          <w:p w14:paraId="644A9BBB">
            <w:pPr>
              <w:autoSpaceDE w:val="0"/>
              <w:autoSpaceDN w:val="0"/>
              <w:adjustRightInd w:val="0"/>
              <w:spacing w:line="300" w:lineRule="atLeas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zh-CN"/>
              </w:rPr>
              <w:t>开标时间、开标地点</w:t>
            </w:r>
            <w:r>
              <w:rPr>
                <w:rFonts w:hint="eastAsia" w:ascii="新宋体" w:hAnsi="新宋体" w:eastAsia="新宋体" w:cs="新宋体"/>
                <w:color w:val="auto"/>
                <w:kern w:val="0"/>
                <w:sz w:val="22"/>
                <w:szCs w:val="22"/>
                <w:highlight w:val="none"/>
              </w:rPr>
              <w:t>和评标地点</w:t>
            </w:r>
          </w:p>
        </w:tc>
        <w:tc>
          <w:tcPr>
            <w:tcW w:w="7208" w:type="dxa"/>
            <w:tcBorders>
              <w:top w:val="single" w:color="auto" w:sz="4" w:space="0"/>
              <w:left w:val="single" w:color="auto" w:sz="4" w:space="0"/>
              <w:bottom w:val="single" w:color="auto" w:sz="4" w:space="0"/>
              <w:right w:val="single" w:color="auto" w:sz="4" w:space="0"/>
            </w:tcBorders>
            <w:vAlign w:val="center"/>
          </w:tcPr>
          <w:p w14:paraId="716FD1C3">
            <w:pPr>
              <w:spacing w:line="300" w:lineRule="exact"/>
              <w:rPr>
                <w:rFonts w:hint="eastAsia" w:ascii="新宋体" w:hAnsi="新宋体" w:eastAsia="新宋体" w:cs="新宋体"/>
                <w:color w:val="auto"/>
                <w:sz w:val="22"/>
                <w:szCs w:val="22"/>
                <w:highlight w:val="none"/>
                <w:lang w:val="zh-CN"/>
              </w:rPr>
            </w:pPr>
            <w:r>
              <w:rPr>
                <w:rFonts w:hint="eastAsia" w:ascii="新宋体" w:hAnsi="新宋体" w:eastAsia="新宋体" w:cs="新宋体"/>
                <w:color w:val="auto"/>
                <w:sz w:val="22"/>
                <w:szCs w:val="22"/>
                <w:highlight w:val="none"/>
                <w:lang w:val="zh-CN"/>
              </w:rPr>
              <w:t>开标时间：2026年4月8日14:00</w:t>
            </w:r>
            <w:r>
              <w:rPr>
                <w:rFonts w:hint="eastAsia" w:ascii="新宋体" w:hAnsi="新宋体" w:eastAsia="新宋体" w:cs="新宋体"/>
                <w:color w:val="auto"/>
                <w:sz w:val="22"/>
                <w:szCs w:val="22"/>
                <w:highlight w:val="none"/>
              </w:rPr>
              <w:t>（北京时间）</w:t>
            </w:r>
          </w:p>
          <w:p w14:paraId="4DE35E9C">
            <w:pPr>
              <w:spacing w:line="3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zh-CN"/>
              </w:rPr>
              <w:t>开标地点：</w:t>
            </w:r>
            <w:r>
              <w:rPr>
                <w:rFonts w:hint="eastAsia" w:ascii="新宋体" w:hAnsi="新宋体" w:eastAsia="新宋体" w:cs="新宋体"/>
                <w:color w:val="auto"/>
                <w:sz w:val="22"/>
                <w:szCs w:val="22"/>
                <w:highlight w:val="none"/>
                <w:lang w:eastAsia="zh-CN"/>
              </w:rPr>
              <w:t>乐采云平台</w:t>
            </w:r>
            <w:r>
              <w:rPr>
                <w:rFonts w:hint="eastAsia" w:ascii="新宋体" w:hAnsi="新宋体" w:eastAsia="新宋体" w:cs="新宋体"/>
                <w:color w:val="auto"/>
                <w:sz w:val="22"/>
                <w:szCs w:val="22"/>
                <w:highlight w:val="none"/>
              </w:rPr>
              <w:t>，网址：</w:t>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"http://www.zcygov.cn。/" </w:instrText>
            </w:r>
            <w:r>
              <w:rPr>
                <w:rFonts w:hint="eastAsia" w:ascii="新宋体" w:hAnsi="新宋体" w:eastAsia="新宋体" w:cs="新宋体"/>
                <w:color w:val="auto"/>
                <w:highlight w:val="none"/>
              </w:rPr>
              <w:fldChar w:fldCharType="separate"/>
            </w:r>
            <w:r>
              <w:rPr>
                <w:rStyle w:val="63"/>
                <w:rFonts w:hint="eastAsia" w:ascii="新宋体" w:hAnsi="新宋体" w:eastAsia="新宋体" w:cs="新宋体"/>
                <w:color w:val="auto"/>
                <w:sz w:val="22"/>
                <w:szCs w:val="22"/>
                <w:highlight w:val="none"/>
                <w:lang w:eastAsia="zh-CN"/>
              </w:rPr>
              <w:t>https://www.lecaiyun.com/</w:t>
            </w:r>
            <w:r>
              <w:rPr>
                <w:rStyle w:val="63"/>
                <w:rFonts w:hint="eastAsia" w:ascii="新宋体" w:hAnsi="新宋体" w:eastAsia="新宋体" w:cs="新宋体"/>
                <w:color w:val="auto"/>
                <w:sz w:val="22"/>
                <w:szCs w:val="22"/>
                <w:highlight w:val="none"/>
              </w:rPr>
              <w:t>。</w:t>
            </w:r>
            <w:r>
              <w:rPr>
                <w:rFonts w:hint="eastAsia" w:ascii="新宋体" w:hAnsi="新宋体" w:eastAsia="新宋体" w:cs="新宋体"/>
                <w:color w:val="auto"/>
                <w:highlight w:val="none"/>
              </w:rPr>
              <w:fldChar w:fldCharType="end"/>
            </w:r>
          </w:p>
          <w:p w14:paraId="10D6901F">
            <w:pPr>
              <w:pStyle w:val="22"/>
              <w:ind w:left="440" w:hanging="440"/>
              <w:rPr>
                <w:rFonts w:hint="eastAsia" w:ascii="新宋体" w:hAnsi="新宋体" w:eastAsia="新宋体" w:cs="新宋体"/>
                <w:color w:val="auto"/>
                <w:highlight w:val="none"/>
              </w:rPr>
            </w:pPr>
            <w:r>
              <w:rPr>
                <w:rFonts w:hint="eastAsia" w:ascii="新宋体" w:hAnsi="新宋体" w:eastAsia="新宋体" w:cs="新宋体"/>
                <w:color w:val="auto"/>
                <w:sz w:val="22"/>
                <w:szCs w:val="22"/>
                <w:highlight w:val="none"/>
              </w:rPr>
              <w:t>评标地点：</w:t>
            </w:r>
            <w:r>
              <w:rPr>
                <w:rFonts w:hint="eastAsia" w:ascii="新宋体" w:hAnsi="新宋体" w:eastAsia="新宋体" w:cs="新宋体"/>
                <w:color w:val="auto"/>
                <w:kern w:val="0"/>
                <w:sz w:val="22"/>
                <w:szCs w:val="22"/>
                <w:highlight w:val="none"/>
                <w:lang w:eastAsia="zh-CN"/>
              </w:rPr>
              <w:t>温州市鹿城区锦绣路19号宏嘉大厦2幢2005室</w:t>
            </w:r>
            <w:r>
              <w:rPr>
                <w:rFonts w:hint="eastAsia" w:ascii="新宋体" w:hAnsi="新宋体" w:eastAsia="新宋体" w:cs="新宋体"/>
                <w:color w:val="auto"/>
                <w:kern w:val="0"/>
                <w:sz w:val="22"/>
                <w:szCs w:val="22"/>
                <w:highlight w:val="none"/>
              </w:rPr>
              <w:t>。</w:t>
            </w:r>
          </w:p>
        </w:tc>
      </w:tr>
      <w:tr w14:paraId="61BC5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15ACDFF0">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24</w:t>
            </w:r>
          </w:p>
        </w:tc>
        <w:tc>
          <w:tcPr>
            <w:tcW w:w="1598" w:type="dxa"/>
            <w:tcBorders>
              <w:top w:val="single" w:color="auto" w:sz="4" w:space="0"/>
              <w:left w:val="single" w:color="auto" w:sz="4" w:space="0"/>
              <w:bottom w:val="single" w:color="auto" w:sz="4" w:space="0"/>
              <w:right w:val="single" w:color="auto" w:sz="4" w:space="0"/>
            </w:tcBorders>
            <w:vAlign w:val="center"/>
          </w:tcPr>
          <w:p w14:paraId="21A969C2">
            <w:pP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w:t>
            </w:r>
          </w:p>
          <w:p w14:paraId="5BF22DF0">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的组建</w:t>
            </w:r>
          </w:p>
        </w:tc>
        <w:tc>
          <w:tcPr>
            <w:tcW w:w="7208" w:type="dxa"/>
            <w:tcBorders>
              <w:top w:val="single" w:color="auto" w:sz="4" w:space="0"/>
              <w:left w:val="single" w:color="auto" w:sz="4" w:space="0"/>
              <w:bottom w:val="single" w:color="auto" w:sz="4" w:space="0"/>
              <w:right w:val="single" w:color="auto" w:sz="4" w:space="0"/>
            </w:tcBorders>
            <w:vAlign w:val="center"/>
          </w:tcPr>
          <w:p w14:paraId="690E1BDD">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bCs/>
                <w:color w:val="auto"/>
                <w:sz w:val="22"/>
                <w:szCs w:val="22"/>
                <w:highlight w:val="none"/>
              </w:rPr>
              <w:t>采购人</w:t>
            </w:r>
            <w:r>
              <w:rPr>
                <w:rFonts w:hint="eastAsia" w:ascii="新宋体" w:hAnsi="新宋体" w:eastAsia="新宋体" w:cs="新宋体"/>
                <w:bCs/>
                <w:color w:val="auto"/>
                <w:sz w:val="22"/>
                <w:szCs w:val="22"/>
                <w:highlight w:val="none"/>
                <w:lang w:val="en-US" w:eastAsia="zh-CN"/>
              </w:rPr>
              <w:t>参</w:t>
            </w:r>
            <w:r>
              <w:rPr>
                <w:rFonts w:hint="eastAsia" w:ascii="新宋体" w:hAnsi="新宋体" w:eastAsia="新宋体" w:cs="新宋体"/>
                <w:bCs/>
                <w:color w:val="auto"/>
                <w:sz w:val="22"/>
                <w:szCs w:val="22"/>
                <w:highlight w:val="none"/>
              </w:rPr>
              <w:t>照《中华人民共和国政府采购法》等有关法律、法规的规定组建评标委员会，评标委员会成员由采购人代表和有关技术、经济等方面的专家组成，成员人数为5人（含）以上单数。</w:t>
            </w:r>
          </w:p>
        </w:tc>
      </w:tr>
      <w:tr w14:paraId="13B0E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A642339">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25</w:t>
            </w:r>
          </w:p>
        </w:tc>
        <w:tc>
          <w:tcPr>
            <w:tcW w:w="1598" w:type="dxa"/>
            <w:tcBorders>
              <w:top w:val="single" w:color="auto" w:sz="4" w:space="0"/>
              <w:left w:val="single" w:color="auto" w:sz="4" w:space="0"/>
              <w:bottom w:val="single" w:color="auto" w:sz="4" w:space="0"/>
              <w:right w:val="single" w:color="auto" w:sz="4" w:space="0"/>
            </w:tcBorders>
            <w:vAlign w:val="center"/>
          </w:tcPr>
          <w:p w14:paraId="2A4A6B5F">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履约担保</w:t>
            </w:r>
          </w:p>
        </w:tc>
        <w:tc>
          <w:tcPr>
            <w:tcW w:w="7208" w:type="dxa"/>
            <w:tcBorders>
              <w:top w:val="single" w:color="auto" w:sz="4" w:space="0"/>
              <w:left w:val="single" w:color="auto" w:sz="4" w:space="0"/>
              <w:bottom w:val="single" w:color="auto" w:sz="4" w:space="0"/>
              <w:right w:val="single" w:color="auto" w:sz="4" w:space="0"/>
            </w:tcBorders>
            <w:vAlign w:val="center"/>
          </w:tcPr>
          <w:p w14:paraId="6BCC657F">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sym w:font="Wingdings 2" w:char="00A3"/>
            </w:r>
            <w:r>
              <w:rPr>
                <w:rFonts w:hint="eastAsia" w:ascii="新宋体" w:hAnsi="新宋体" w:eastAsia="新宋体" w:cs="新宋体"/>
                <w:color w:val="auto"/>
                <w:sz w:val="22"/>
                <w:szCs w:val="22"/>
                <w:highlight w:val="none"/>
              </w:rPr>
              <w:t>不需要</w:t>
            </w:r>
          </w:p>
          <w:p w14:paraId="2BFE7FDC">
            <w:pPr>
              <w:rPr>
                <w:rFonts w:hint="default" w:ascii="新宋体" w:hAnsi="新宋体" w:eastAsia="新宋体" w:cs="新宋体"/>
                <w:color w:val="auto"/>
                <w:kern w:val="0"/>
                <w:sz w:val="22"/>
                <w:szCs w:val="22"/>
                <w:highlight w:val="none"/>
                <w:lang w:val="en-US" w:eastAsia="zh-CN"/>
              </w:rPr>
            </w:pPr>
            <w:r>
              <w:rPr>
                <w:rFonts w:hint="eastAsia" w:ascii="新宋体" w:hAnsi="新宋体" w:eastAsia="新宋体" w:cs="新宋体"/>
                <w:snapToGrid w:val="0"/>
                <w:color w:val="auto"/>
                <w:sz w:val="22"/>
                <w:szCs w:val="22"/>
                <w:highlight w:val="none"/>
              </w:rPr>
              <w:sym w:font="Wingdings" w:char="00FE"/>
            </w:r>
            <w:r>
              <w:rPr>
                <w:rFonts w:hint="eastAsia" w:ascii="新宋体" w:hAnsi="新宋体" w:eastAsia="新宋体" w:cs="新宋体"/>
                <w:color w:val="auto"/>
                <w:sz w:val="22"/>
                <w:szCs w:val="22"/>
                <w:highlight w:val="none"/>
              </w:rPr>
              <w:t>需要，详见招标文件第四部分。</w:t>
            </w:r>
          </w:p>
        </w:tc>
      </w:tr>
      <w:tr w14:paraId="56C243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2B969ED1">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26</w:t>
            </w:r>
          </w:p>
        </w:tc>
        <w:tc>
          <w:tcPr>
            <w:tcW w:w="1598" w:type="dxa"/>
            <w:tcBorders>
              <w:top w:val="single" w:color="auto" w:sz="4" w:space="0"/>
              <w:left w:val="single" w:color="auto" w:sz="4" w:space="0"/>
              <w:bottom w:val="single" w:color="auto" w:sz="4" w:space="0"/>
              <w:right w:val="single" w:color="auto" w:sz="4" w:space="0"/>
            </w:tcBorders>
            <w:vAlign w:val="center"/>
          </w:tcPr>
          <w:p w14:paraId="78CF9E01">
            <w:pPr>
              <w:adjustRightInd w:val="0"/>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采购扶持政策</w:t>
            </w:r>
          </w:p>
        </w:tc>
        <w:tc>
          <w:tcPr>
            <w:tcW w:w="7208" w:type="dxa"/>
            <w:tcBorders>
              <w:top w:val="single" w:color="auto" w:sz="4" w:space="0"/>
              <w:left w:val="single" w:color="auto" w:sz="4" w:space="0"/>
              <w:bottom w:val="single" w:color="auto" w:sz="4" w:space="0"/>
              <w:right w:val="single" w:color="auto" w:sz="4" w:space="0"/>
            </w:tcBorders>
            <w:vAlign w:val="center"/>
          </w:tcPr>
          <w:p w14:paraId="67476082">
            <w:pPr>
              <w:pStyle w:val="22"/>
              <w:spacing w:line="360" w:lineRule="auto"/>
              <w:ind w:left="440" w:hanging="440"/>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详见招标公告</w:t>
            </w:r>
            <w:r>
              <w:rPr>
                <w:rFonts w:hint="eastAsia" w:ascii="新宋体" w:hAnsi="新宋体" w:eastAsia="新宋体" w:cs="新宋体"/>
                <w:bCs/>
                <w:color w:val="auto"/>
                <w:sz w:val="22"/>
                <w:szCs w:val="22"/>
                <w:highlight w:val="none"/>
                <w:lang w:val="en-US" w:eastAsia="zh-CN"/>
              </w:rPr>
              <w:t>相关内容。</w:t>
            </w:r>
          </w:p>
        </w:tc>
      </w:tr>
      <w:tr w14:paraId="6A8B7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78EEBFCE">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27</w:t>
            </w:r>
          </w:p>
        </w:tc>
        <w:tc>
          <w:tcPr>
            <w:tcW w:w="1598" w:type="dxa"/>
            <w:tcBorders>
              <w:top w:val="single" w:color="auto" w:sz="4" w:space="0"/>
              <w:left w:val="single" w:color="auto" w:sz="4" w:space="0"/>
              <w:bottom w:val="single" w:color="auto" w:sz="4" w:space="0"/>
              <w:right w:val="single" w:color="auto" w:sz="4" w:space="0"/>
            </w:tcBorders>
            <w:vAlign w:val="center"/>
          </w:tcPr>
          <w:p w14:paraId="6B0DDE2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投标人信用</w:t>
            </w:r>
          </w:p>
          <w:p w14:paraId="6FD477FE">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查询</w:t>
            </w:r>
          </w:p>
        </w:tc>
        <w:tc>
          <w:tcPr>
            <w:tcW w:w="7208" w:type="dxa"/>
            <w:tcBorders>
              <w:top w:val="single" w:color="auto" w:sz="4" w:space="0"/>
              <w:left w:val="single" w:color="auto" w:sz="4" w:space="0"/>
              <w:bottom w:val="single" w:color="auto" w:sz="4" w:space="0"/>
              <w:right w:val="single" w:color="auto" w:sz="4" w:space="0"/>
            </w:tcBorders>
            <w:vAlign w:val="center"/>
          </w:tcPr>
          <w:p w14:paraId="6409F798">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（1）供应商信用信息查询的查询渠道：“信用中国”(</w:t>
            </w:r>
            <w:r>
              <w:rPr>
                <w:rFonts w:hint="eastAsia" w:ascii="新宋体" w:hAnsi="新宋体" w:eastAsia="新宋体" w:cs="新宋体"/>
                <w:color w:val="auto"/>
                <w:highlight w:val="none"/>
              </w:rPr>
              <w:fldChar w:fldCharType="begin"/>
            </w:r>
            <w:r>
              <w:rPr>
                <w:rFonts w:hint="eastAsia" w:ascii="新宋体" w:hAnsi="新宋体" w:eastAsia="新宋体" w:cs="新宋体"/>
                <w:color w:val="auto"/>
                <w:highlight w:val="none"/>
              </w:rPr>
              <w:instrText xml:space="preserve">HYPERLINK "http://www.creditchina.gov.cn/" </w:instrText>
            </w:r>
            <w:r>
              <w:rPr>
                <w:rFonts w:hint="eastAsia" w:ascii="新宋体" w:hAnsi="新宋体" w:eastAsia="新宋体" w:cs="新宋体"/>
                <w:color w:val="auto"/>
                <w:highlight w:val="none"/>
              </w:rPr>
              <w:fldChar w:fldCharType="separate"/>
            </w:r>
            <w:r>
              <w:rPr>
                <w:rFonts w:hint="eastAsia" w:ascii="新宋体" w:hAnsi="新宋体" w:eastAsia="新宋体" w:cs="新宋体"/>
                <w:bCs/>
                <w:color w:val="auto"/>
                <w:sz w:val="22"/>
                <w:szCs w:val="22"/>
                <w:highlight w:val="none"/>
              </w:rPr>
              <w:t>www.creditchina.gov.cn</w:t>
            </w:r>
            <w:r>
              <w:rPr>
                <w:rFonts w:hint="eastAsia" w:ascii="新宋体" w:hAnsi="新宋体" w:eastAsia="新宋体" w:cs="新宋体"/>
                <w:color w:val="auto"/>
                <w:highlight w:val="none"/>
              </w:rPr>
              <w:fldChar w:fldCharType="end"/>
            </w:r>
            <w:r>
              <w:rPr>
                <w:rFonts w:hint="eastAsia" w:ascii="新宋体" w:hAnsi="新宋体" w:eastAsia="新宋体" w:cs="新宋体"/>
                <w:bCs/>
                <w:color w:val="auto"/>
                <w:sz w:val="22"/>
                <w:szCs w:val="22"/>
                <w:highlight w:val="none"/>
              </w:rPr>
              <w:t>)；“中国政府采购网”（http://www.ccgp.gov.cn/）；</w:t>
            </w:r>
          </w:p>
          <w:p w14:paraId="3B17A9F1">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（2）供应商信用信息查询截止时点：本项目投标文件递交截止时间。</w:t>
            </w:r>
          </w:p>
          <w:p w14:paraId="1ACA6381">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（3）供应商信用信息查询记录和证据留存的具体方式：网页截图打印；</w:t>
            </w:r>
          </w:p>
          <w:p w14:paraId="07206304">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（4）信用信息的使用规则：</w:t>
            </w:r>
          </w:p>
          <w:p w14:paraId="15093B48">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①在“信用中国”具有负面记录：列入失信被执行人、</w:t>
            </w:r>
            <w:r>
              <w:rPr>
                <w:rFonts w:hint="eastAsia" w:ascii="新宋体" w:hAnsi="新宋体" w:eastAsia="新宋体" w:cs="新宋体"/>
                <w:bCs/>
                <w:color w:val="auto"/>
                <w:sz w:val="22"/>
                <w:szCs w:val="22"/>
                <w:highlight w:val="none"/>
                <w:lang w:eastAsia="zh-CN"/>
              </w:rPr>
              <w:t>重大税收违法失信主体</w:t>
            </w:r>
            <w:r>
              <w:rPr>
                <w:rFonts w:hint="eastAsia" w:ascii="新宋体" w:hAnsi="新宋体" w:eastAsia="新宋体" w:cs="新宋体"/>
                <w:bCs/>
                <w:color w:val="auto"/>
                <w:sz w:val="22"/>
                <w:szCs w:val="22"/>
                <w:highlight w:val="none"/>
              </w:rPr>
              <w:t>名单、政府采购严重违法失信行为名单；</w:t>
            </w:r>
          </w:p>
          <w:p w14:paraId="61F9375A">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②被“中国政府采购网”(www.ccgp.gov.cn)列入政府采购严重违法失信行为记录名单。</w:t>
            </w:r>
          </w:p>
          <w:p w14:paraId="30C82EEE">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（5）具有以上（4）所述信息记录的供应商，其投标做无效投标处理。</w:t>
            </w:r>
          </w:p>
          <w:p w14:paraId="262956B7">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（6）具体结果以开标当日采购人或采购代理机构对投标人信用查询网页的查询结果为准。如相关失信记录已失效，投标人需提供相关证明资料</w:t>
            </w:r>
            <w:r>
              <w:rPr>
                <w:rFonts w:hint="eastAsia" w:ascii="新宋体" w:hAnsi="新宋体" w:eastAsia="新宋体" w:cs="新宋体"/>
                <w:bCs/>
                <w:color w:val="auto"/>
                <w:sz w:val="22"/>
                <w:szCs w:val="22"/>
                <w:highlight w:val="none"/>
                <w:lang w:eastAsia="zh-CN"/>
              </w:rPr>
              <w:t>。</w:t>
            </w:r>
          </w:p>
          <w:p w14:paraId="45BD35A7">
            <w:pPr>
              <w:spacing w:line="3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（7）联合体成员存在上述不良信用记录的，视同联合体存在不良信用记录。</w:t>
            </w:r>
          </w:p>
        </w:tc>
      </w:tr>
      <w:tr w14:paraId="6D9C7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048" w:type="dxa"/>
            <w:tcBorders>
              <w:top w:val="single" w:color="auto" w:sz="4" w:space="0"/>
              <w:left w:val="single" w:color="auto" w:sz="4" w:space="0"/>
              <w:bottom w:val="single" w:color="auto" w:sz="4" w:space="0"/>
              <w:right w:val="single" w:color="auto" w:sz="4" w:space="0"/>
            </w:tcBorders>
            <w:vAlign w:val="center"/>
          </w:tcPr>
          <w:p w14:paraId="4E6F568B">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28</w:t>
            </w:r>
          </w:p>
        </w:tc>
        <w:tc>
          <w:tcPr>
            <w:tcW w:w="1598" w:type="dxa"/>
            <w:tcBorders>
              <w:top w:val="single" w:color="auto" w:sz="4" w:space="0"/>
              <w:left w:val="single" w:color="auto" w:sz="4" w:space="0"/>
              <w:bottom w:val="single" w:color="auto" w:sz="4" w:space="0"/>
              <w:right w:val="single" w:color="auto" w:sz="4" w:space="0"/>
            </w:tcBorders>
            <w:vAlign w:val="center"/>
          </w:tcPr>
          <w:p w14:paraId="61ADA829">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合同签订</w:t>
            </w:r>
          </w:p>
        </w:tc>
        <w:tc>
          <w:tcPr>
            <w:tcW w:w="7208" w:type="dxa"/>
            <w:tcBorders>
              <w:top w:val="single" w:color="auto" w:sz="4" w:space="0"/>
              <w:left w:val="single" w:color="auto" w:sz="4" w:space="0"/>
              <w:bottom w:val="single" w:color="auto" w:sz="4" w:space="0"/>
              <w:right w:val="single" w:color="auto" w:sz="4" w:space="0"/>
            </w:tcBorders>
            <w:vAlign w:val="center"/>
          </w:tcPr>
          <w:p w14:paraId="03F1F0DC">
            <w:pPr>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中标人须在中标通知书发出之日起30日历天内与采购人签订合同。</w:t>
            </w:r>
          </w:p>
        </w:tc>
      </w:tr>
      <w:tr w14:paraId="640BA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16" w:hRule="atLeast"/>
        </w:trPr>
        <w:tc>
          <w:tcPr>
            <w:tcW w:w="1048" w:type="dxa"/>
            <w:tcBorders>
              <w:top w:val="single" w:color="auto" w:sz="4" w:space="0"/>
              <w:left w:val="single" w:color="auto" w:sz="4" w:space="0"/>
              <w:bottom w:val="single" w:color="auto" w:sz="4" w:space="0"/>
              <w:right w:val="single" w:color="auto" w:sz="4" w:space="0"/>
            </w:tcBorders>
            <w:vAlign w:val="center"/>
          </w:tcPr>
          <w:p w14:paraId="53CE027A">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29</w:t>
            </w:r>
          </w:p>
        </w:tc>
        <w:tc>
          <w:tcPr>
            <w:tcW w:w="1598" w:type="dxa"/>
            <w:tcBorders>
              <w:top w:val="single" w:color="auto" w:sz="4" w:space="0"/>
              <w:left w:val="single" w:color="auto" w:sz="4" w:space="0"/>
              <w:bottom w:val="single" w:color="auto" w:sz="4" w:space="0"/>
              <w:right w:val="single" w:color="auto" w:sz="4" w:space="0"/>
            </w:tcBorders>
            <w:vAlign w:val="center"/>
          </w:tcPr>
          <w:p w14:paraId="68A00B4D">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合同履约管理</w:t>
            </w:r>
          </w:p>
        </w:tc>
        <w:tc>
          <w:tcPr>
            <w:tcW w:w="7208" w:type="dxa"/>
            <w:tcBorders>
              <w:top w:val="single" w:color="auto" w:sz="4" w:space="0"/>
              <w:left w:val="single" w:color="auto" w:sz="4" w:space="0"/>
              <w:bottom w:val="single" w:color="auto" w:sz="4" w:space="0"/>
              <w:right w:val="single" w:color="auto" w:sz="4" w:space="0"/>
            </w:tcBorders>
            <w:vAlign w:val="center"/>
          </w:tcPr>
          <w:p w14:paraId="4FEB0ABF">
            <w:pPr>
              <w:jc w:val="lef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合同签订后，采购人依法加强对合同履约进行管理，并在中标单位服务、项目验收等重要关节，如实填写《合同验收报告》（或考核资料），并及时向同级财政部门报告验收过程中遇到的问题。</w:t>
            </w:r>
          </w:p>
        </w:tc>
      </w:tr>
      <w:tr w14:paraId="17171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1048" w:type="dxa"/>
            <w:tcBorders>
              <w:top w:val="single" w:color="auto" w:sz="4" w:space="0"/>
              <w:left w:val="single" w:color="auto" w:sz="4" w:space="0"/>
              <w:bottom w:val="single" w:color="auto" w:sz="4" w:space="0"/>
              <w:right w:val="single" w:color="auto" w:sz="4" w:space="0"/>
            </w:tcBorders>
            <w:vAlign w:val="center"/>
          </w:tcPr>
          <w:p w14:paraId="13CCD870">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rPr>
              <w:t>30</w:t>
            </w:r>
          </w:p>
        </w:tc>
        <w:tc>
          <w:tcPr>
            <w:tcW w:w="1598" w:type="dxa"/>
            <w:tcBorders>
              <w:top w:val="single" w:color="auto" w:sz="4" w:space="0"/>
              <w:left w:val="single" w:color="auto" w:sz="4" w:space="0"/>
              <w:bottom w:val="single" w:color="auto" w:sz="4" w:space="0"/>
              <w:right w:val="single" w:color="auto" w:sz="4" w:space="0"/>
            </w:tcBorders>
            <w:vAlign w:val="center"/>
          </w:tcPr>
          <w:p w14:paraId="18F8B378">
            <w:pPr>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解释权</w:t>
            </w:r>
          </w:p>
        </w:tc>
        <w:tc>
          <w:tcPr>
            <w:tcW w:w="7208" w:type="dxa"/>
            <w:tcBorders>
              <w:top w:val="single" w:color="auto" w:sz="4" w:space="0"/>
              <w:left w:val="single" w:color="auto" w:sz="4" w:space="0"/>
              <w:bottom w:val="single" w:color="auto" w:sz="4" w:space="0"/>
              <w:right w:val="single" w:color="auto" w:sz="4" w:space="0"/>
            </w:tcBorders>
            <w:vAlign w:val="center"/>
          </w:tcPr>
          <w:p w14:paraId="11AD4D9F">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如发现招标文件及其评标办法中存在含糊不清、相互矛盾、多种含义以及歧视性不公正条款或违法违规等内容时，请在规定的质疑截止时间前</w:t>
            </w:r>
          </w:p>
          <w:p w14:paraId="08D1055A">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向采购代理机构书面反映，逾期不得再对招标文件的条款提出质疑。招标文件解释权归采购代理机构与采购人所有。</w:t>
            </w:r>
          </w:p>
        </w:tc>
      </w:tr>
      <w:tr w14:paraId="333940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8" w:hRule="atLeast"/>
        </w:trPr>
        <w:tc>
          <w:tcPr>
            <w:tcW w:w="1048" w:type="dxa"/>
            <w:tcBorders>
              <w:top w:val="single" w:color="auto" w:sz="4" w:space="0"/>
              <w:left w:val="single" w:color="auto" w:sz="4" w:space="0"/>
              <w:bottom w:val="single" w:color="auto" w:sz="4" w:space="0"/>
              <w:right w:val="single" w:color="auto" w:sz="4" w:space="0"/>
            </w:tcBorders>
            <w:vAlign w:val="center"/>
          </w:tcPr>
          <w:p w14:paraId="323FB699">
            <w:pPr>
              <w:jc w:val="center"/>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szCs w:val="22"/>
                <w:highlight w:val="none"/>
              </w:rPr>
              <w:t>31</w:t>
            </w:r>
          </w:p>
        </w:tc>
        <w:tc>
          <w:tcPr>
            <w:tcW w:w="1598" w:type="dxa"/>
            <w:tcBorders>
              <w:top w:val="single" w:color="auto" w:sz="4" w:space="0"/>
              <w:left w:val="single" w:color="auto" w:sz="4" w:space="0"/>
              <w:bottom w:val="single" w:color="auto" w:sz="4" w:space="0"/>
              <w:right w:val="single" w:color="auto" w:sz="4" w:space="0"/>
            </w:tcBorders>
            <w:vAlign w:val="center"/>
          </w:tcPr>
          <w:p w14:paraId="481ADA24">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货币形式</w:t>
            </w:r>
          </w:p>
        </w:tc>
        <w:tc>
          <w:tcPr>
            <w:tcW w:w="7208" w:type="dxa"/>
            <w:tcBorders>
              <w:top w:val="single" w:color="auto" w:sz="4" w:space="0"/>
              <w:left w:val="single" w:color="auto" w:sz="4" w:space="0"/>
              <w:bottom w:val="single" w:color="auto" w:sz="4" w:space="0"/>
              <w:right w:val="single" w:color="auto" w:sz="4" w:space="0"/>
            </w:tcBorders>
            <w:vAlign w:val="center"/>
          </w:tcPr>
          <w:p w14:paraId="5EC0A05E">
            <w:pP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sz w:val="22"/>
                <w:szCs w:val="22"/>
                <w:highlight w:val="none"/>
              </w:rPr>
              <w:t>招标文件中所涉及的货币形式均为人民币。</w:t>
            </w:r>
          </w:p>
        </w:tc>
      </w:tr>
      <w:tr w14:paraId="02BBA4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1048" w:type="dxa"/>
            <w:tcBorders>
              <w:top w:val="single" w:color="auto" w:sz="4" w:space="0"/>
              <w:left w:val="single" w:color="auto" w:sz="4" w:space="0"/>
              <w:bottom w:val="single" w:color="auto" w:sz="4" w:space="0"/>
              <w:right w:val="single" w:color="auto" w:sz="4" w:space="0"/>
            </w:tcBorders>
            <w:vAlign w:val="center"/>
          </w:tcPr>
          <w:p w14:paraId="49F5CC1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32</w:t>
            </w:r>
          </w:p>
        </w:tc>
        <w:tc>
          <w:tcPr>
            <w:tcW w:w="1598" w:type="dxa"/>
            <w:tcBorders>
              <w:top w:val="single" w:color="auto" w:sz="4" w:space="0"/>
              <w:left w:val="single" w:color="auto" w:sz="4" w:space="0"/>
              <w:bottom w:val="single" w:color="auto" w:sz="4" w:space="0"/>
              <w:right w:val="single" w:color="auto" w:sz="4" w:space="0"/>
            </w:tcBorders>
            <w:vAlign w:val="center"/>
          </w:tcPr>
          <w:p w14:paraId="79D4A42A">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采购代理服务费</w:t>
            </w:r>
          </w:p>
        </w:tc>
        <w:tc>
          <w:tcPr>
            <w:tcW w:w="7208" w:type="dxa"/>
            <w:tcBorders>
              <w:top w:val="single" w:color="auto" w:sz="4" w:space="0"/>
              <w:left w:val="single" w:color="auto" w:sz="4" w:space="0"/>
              <w:bottom w:val="single" w:color="auto" w:sz="4" w:space="0"/>
              <w:right w:val="single" w:color="auto" w:sz="4" w:space="0"/>
            </w:tcBorders>
            <w:vAlign w:val="center"/>
          </w:tcPr>
          <w:p w14:paraId="3E1E5CDA">
            <w:pPr>
              <w:keepNext/>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Times New Roman"/>
                <w:b w:val="0"/>
                <w:bCs w:val="0"/>
                <w:color w:val="auto"/>
                <w:sz w:val="22"/>
                <w:highlight w:val="none"/>
                <w:lang w:val="en-US" w:eastAsia="zh-CN"/>
              </w:rPr>
              <w:t>采购代理服务费：各标项均参照</w:t>
            </w:r>
            <w:r>
              <w:rPr>
                <w:rFonts w:hint="eastAsia" w:ascii="新宋体" w:hAnsi="新宋体" w:eastAsia="新宋体" w:cs="Times New Roman"/>
                <w:color w:val="auto"/>
                <w:sz w:val="22"/>
                <w:highlight w:val="none"/>
                <w:lang w:val="en-US" w:eastAsia="zh-CN"/>
              </w:rPr>
              <w:t>国家计委计价格【2002】1980号《招标代理服务收费管理暂行办法》规定，按预算金额计算后下浮25%收取，不足2500元按2500元计算，由各标项中标人在领取中标通知书时支付。</w:t>
            </w:r>
          </w:p>
        </w:tc>
      </w:tr>
      <w:tr w14:paraId="14401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trPr>
        <w:tc>
          <w:tcPr>
            <w:tcW w:w="1048" w:type="dxa"/>
            <w:tcBorders>
              <w:top w:val="single" w:color="auto" w:sz="4" w:space="0"/>
              <w:left w:val="single" w:color="auto" w:sz="4" w:space="0"/>
              <w:bottom w:val="single" w:color="auto" w:sz="4" w:space="0"/>
              <w:right w:val="single" w:color="auto" w:sz="4" w:space="0"/>
            </w:tcBorders>
            <w:vAlign w:val="center"/>
          </w:tcPr>
          <w:p w14:paraId="6F91E6E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3</w:t>
            </w:r>
          </w:p>
        </w:tc>
        <w:tc>
          <w:tcPr>
            <w:tcW w:w="1598" w:type="dxa"/>
            <w:tcBorders>
              <w:top w:val="single" w:color="auto" w:sz="4" w:space="0"/>
              <w:left w:val="single" w:color="auto" w:sz="4" w:space="0"/>
              <w:bottom w:val="single" w:color="auto" w:sz="4" w:space="0"/>
              <w:right w:val="single" w:color="auto" w:sz="4" w:space="0"/>
            </w:tcBorders>
            <w:vAlign w:val="center"/>
          </w:tcPr>
          <w:p w14:paraId="5BA87DFF">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 </w:t>
            </w:r>
            <w:r>
              <w:rPr>
                <w:rFonts w:hint="eastAsia" w:ascii="新宋体" w:hAnsi="新宋体" w:eastAsia="新宋体" w:cs="新宋体"/>
                <w:bCs/>
                <w:color w:val="auto"/>
                <w:sz w:val="22"/>
                <w:highlight w:val="none"/>
              </w:rPr>
              <w:t>小、微企业（含监狱企业、残疾人福利性单位）扶持政策说明</w:t>
            </w:r>
          </w:p>
        </w:tc>
        <w:tc>
          <w:tcPr>
            <w:tcW w:w="7208" w:type="dxa"/>
            <w:tcBorders>
              <w:top w:val="single" w:color="auto" w:sz="4" w:space="0"/>
              <w:left w:val="single" w:color="auto" w:sz="4" w:space="0"/>
              <w:bottom w:val="single" w:color="auto" w:sz="4" w:space="0"/>
              <w:right w:val="single" w:color="auto" w:sz="4" w:space="0"/>
            </w:tcBorders>
            <w:vAlign w:val="center"/>
          </w:tcPr>
          <w:p w14:paraId="6DFE91AE">
            <w:pPr>
              <w:spacing w:line="3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1、扶持中小企业（监狱企业、残疾人福利性单位）： </w:t>
            </w:r>
          </w:p>
          <w:p w14:paraId="6DDA42E2">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（1）根据工信部等部委发布的《关于印发中小企业划型标准规定的通知》（工信部联企业〔2011〕300号），本项目</w:t>
            </w:r>
            <w:r>
              <w:rPr>
                <w:rFonts w:hint="eastAsia" w:ascii="新宋体" w:hAnsi="新宋体" w:eastAsia="新宋体" w:cs="新宋体"/>
                <w:color w:val="auto"/>
                <w:sz w:val="22"/>
                <w:szCs w:val="22"/>
                <w:highlight w:val="none"/>
                <w:lang w:val="en-US" w:eastAsia="zh-CN"/>
              </w:rPr>
              <w:t>各标项均</w:t>
            </w:r>
            <w:r>
              <w:rPr>
                <w:rFonts w:hint="eastAsia" w:ascii="新宋体" w:hAnsi="新宋体" w:eastAsia="新宋体" w:cs="新宋体"/>
                <w:color w:val="auto"/>
                <w:sz w:val="22"/>
                <w:szCs w:val="22"/>
                <w:highlight w:val="none"/>
              </w:rPr>
              <w:t>属于</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农、林、牧、渔业，</w:t>
            </w:r>
            <w:r>
              <w:rPr>
                <w:rFonts w:hint="eastAsia" w:ascii="新宋体" w:hAnsi="新宋体" w:eastAsia="新宋体" w:cs="新宋体"/>
                <w:b w:val="0"/>
                <w:bCs w:val="0"/>
                <w:snapToGrid w:val="0"/>
                <w:color w:val="auto"/>
                <w:sz w:val="22"/>
                <w:szCs w:val="22"/>
                <w:highlight w:val="none"/>
                <w:u w:val="single" w:color="auto"/>
              </w:rPr>
              <w:sym w:font="Wingdings" w:char="00A8"/>
            </w:r>
            <w:r>
              <w:rPr>
                <w:rFonts w:hint="eastAsia" w:ascii="新宋体" w:hAnsi="新宋体" w:eastAsia="新宋体" w:cs="新宋体"/>
                <w:b w:val="0"/>
                <w:bCs w:val="0"/>
                <w:color w:val="auto"/>
                <w:sz w:val="22"/>
                <w:szCs w:val="22"/>
                <w:highlight w:val="none"/>
                <w:u w:val="single" w:color="auto"/>
              </w:rPr>
              <w:t>工业（包括采矿业，制造业，电力、热力、燃气及水生产和供应业），</w:t>
            </w:r>
            <w:r>
              <w:rPr>
                <w:rFonts w:hint="eastAsia" w:ascii="新宋体" w:hAnsi="新宋体" w:eastAsia="新宋体" w:cs="新宋体"/>
                <w:b w:val="0"/>
                <w:bCs w:val="0"/>
                <w:color w:val="auto"/>
                <w:sz w:val="22"/>
                <w:szCs w:val="22"/>
                <w:highlight w:val="none"/>
                <w:u w:val="single" w:color="auto"/>
              </w:rPr>
              <w:sym w:font="Wingdings" w:char="00A8"/>
            </w:r>
            <w:r>
              <w:rPr>
                <w:rFonts w:hint="eastAsia" w:ascii="新宋体" w:hAnsi="新宋体" w:eastAsia="新宋体" w:cs="新宋体"/>
                <w:b w:val="0"/>
                <w:bCs w:val="0"/>
                <w:color w:val="auto"/>
                <w:sz w:val="22"/>
                <w:szCs w:val="22"/>
                <w:highlight w:val="none"/>
                <w:u w:val="single" w:color="auto"/>
              </w:rPr>
              <w:t>建筑业</w:t>
            </w:r>
            <w:r>
              <w:rPr>
                <w:rFonts w:hint="eastAsia" w:ascii="新宋体" w:hAnsi="新宋体" w:eastAsia="新宋体" w:cs="新宋体"/>
                <w:b w:val="0"/>
                <w:bCs w:val="0"/>
                <w:color w:val="auto"/>
                <w:sz w:val="22"/>
                <w:szCs w:val="22"/>
                <w:highlight w:val="none"/>
                <w:u w:val="none"/>
              </w:rPr>
              <w:t>，</w:t>
            </w:r>
            <w:r>
              <w:rPr>
                <w:rFonts w:hint="eastAsia" w:ascii="新宋体" w:hAnsi="新宋体" w:eastAsia="新宋体" w:cs="新宋体"/>
                <w:b/>
                <w:bCs/>
                <w:color w:val="auto"/>
                <w:sz w:val="22"/>
                <w:szCs w:val="22"/>
                <w:highlight w:val="none"/>
                <w:u w:val="single"/>
              </w:rPr>
              <w:sym w:font="Wingdings" w:char="00FE"/>
            </w:r>
            <w:r>
              <w:rPr>
                <w:rFonts w:hint="eastAsia" w:ascii="新宋体" w:hAnsi="新宋体" w:eastAsia="新宋体" w:cs="新宋体"/>
                <w:b/>
                <w:bCs/>
                <w:color w:val="auto"/>
                <w:sz w:val="22"/>
                <w:szCs w:val="22"/>
                <w:highlight w:val="none"/>
                <w:u w:val="single"/>
              </w:rPr>
              <w:t>批发业</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零售业，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交通运输业（不含铁路运输业），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仓储业，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邮政业，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住宿业，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餐饮业，</w:t>
            </w:r>
            <w:r>
              <w:rPr>
                <w:rFonts w:hint="eastAsia" w:ascii="新宋体" w:hAnsi="新宋体" w:eastAsia="新宋体" w:cs="新宋体"/>
                <w:b w:val="0"/>
                <w:bCs w:val="0"/>
                <w:color w:val="auto"/>
                <w:sz w:val="22"/>
                <w:szCs w:val="22"/>
                <w:highlight w:val="none"/>
                <w:u w:val="single"/>
              </w:rPr>
              <w:sym w:font="Wingdings" w:char="00A8"/>
            </w:r>
            <w:r>
              <w:rPr>
                <w:rFonts w:hint="eastAsia" w:ascii="新宋体" w:hAnsi="新宋体" w:eastAsia="新宋体" w:cs="新宋体"/>
                <w:b w:val="0"/>
                <w:bCs w:val="0"/>
                <w:color w:val="auto"/>
                <w:sz w:val="22"/>
                <w:szCs w:val="22"/>
                <w:highlight w:val="none"/>
                <w:u w:val="single"/>
              </w:rPr>
              <w:t>信息传输业</w:t>
            </w:r>
            <w:r>
              <w:rPr>
                <w:rFonts w:hint="eastAsia" w:ascii="新宋体" w:hAnsi="新宋体" w:eastAsia="新宋体" w:cs="新宋体"/>
                <w:color w:val="auto"/>
                <w:sz w:val="22"/>
                <w:szCs w:val="22"/>
                <w:highlight w:val="none"/>
                <w:u w:val="single"/>
              </w:rPr>
              <w:t>（包括电信、互联网和相关服务），</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b w:val="0"/>
                <w:bCs w:val="0"/>
                <w:color w:val="auto"/>
                <w:sz w:val="22"/>
                <w:szCs w:val="22"/>
                <w:highlight w:val="none"/>
                <w:u w:val="single"/>
              </w:rPr>
              <w:t>软件和信息技术服务业</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房地产开发经营，</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物业管理，</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color w:val="auto"/>
                <w:sz w:val="22"/>
                <w:szCs w:val="22"/>
                <w:highlight w:val="none"/>
                <w:u w:val="single"/>
              </w:rPr>
              <w:t>租赁和商务服务业，</w:t>
            </w:r>
            <w:r>
              <w:rPr>
                <w:rFonts w:hint="eastAsia" w:ascii="新宋体" w:hAnsi="新宋体" w:eastAsia="新宋体" w:cs="新宋体"/>
                <w:color w:val="auto"/>
                <w:sz w:val="22"/>
                <w:szCs w:val="22"/>
                <w:highlight w:val="none"/>
                <w:u w:val="single"/>
              </w:rPr>
              <w:sym w:font="Wingdings" w:char="00A8"/>
            </w:r>
            <w:r>
              <w:rPr>
                <w:rFonts w:hint="eastAsia" w:ascii="新宋体" w:hAnsi="新宋体" w:eastAsia="新宋体" w:cs="新宋体"/>
                <w:b w:val="0"/>
                <w:bCs/>
                <w:color w:val="auto"/>
                <w:sz w:val="22"/>
                <w:szCs w:val="22"/>
                <w:highlight w:val="none"/>
                <w:u w:val="single"/>
              </w:rPr>
              <w:t>其他未列明行业</w:t>
            </w:r>
            <w:r>
              <w:rPr>
                <w:rFonts w:hint="eastAsia" w:ascii="新宋体" w:hAnsi="新宋体" w:eastAsia="新宋体" w:cs="新宋体"/>
                <w:color w:val="auto"/>
                <w:sz w:val="22"/>
                <w:szCs w:val="22"/>
                <w:highlight w:val="none"/>
                <w:u w:val="single"/>
              </w:rPr>
              <w:t>（包括科学研究和技术服务业，水利、环境和公共设施管理业，居民服务、修理和其他服务业，社会工作，文化、体育和娱乐业等）</w:t>
            </w:r>
            <w:r>
              <w:rPr>
                <w:rFonts w:hint="eastAsia" w:ascii="新宋体" w:hAnsi="新宋体" w:eastAsia="新宋体" w:cs="新宋体"/>
                <w:color w:val="auto"/>
                <w:sz w:val="22"/>
                <w:szCs w:val="22"/>
                <w:highlight w:val="none"/>
              </w:rPr>
              <w:t>行业。</w:t>
            </w:r>
          </w:p>
          <w:p w14:paraId="64D0E912">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2、根据财政部发布的《政府采购促进中小企业发展管理办法》（财库〔2020〕46号）、《财政部关于进一步加大政府采购支持中小企业力度的通知》(财库[2022]19号)</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《浙江省财政厅关于进一步发挥政府采购政策功能全力推动经济稳进提质的通知》（浙财采监〔2022〕3号）的相关规定：</w:t>
            </w:r>
          </w:p>
          <w:p w14:paraId="0A69A4CF">
            <w:pPr>
              <w:widowControl w:val="0"/>
              <w:wordWrap/>
              <w:adjustRightInd/>
              <w:snapToGrid/>
              <w:spacing w:line="400" w:lineRule="exact"/>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2.1.是否为预留份额项目：</w:t>
            </w:r>
          </w:p>
          <w:p w14:paraId="3BCAF21C">
            <w:pPr>
              <w:spacing w:line="360" w:lineRule="exact"/>
              <w:rPr>
                <w:rFonts w:hint="eastAsia" w:ascii="新宋体" w:hAnsi="新宋体" w:eastAsia="新宋体" w:cs="新宋体"/>
                <w:b w:val="0"/>
                <w:bCs/>
                <w:color w:val="auto"/>
                <w:sz w:val="22"/>
                <w:szCs w:val="22"/>
                <w:highlight w:val="none"/>
              </w:rPr>
            </w:pPr>
            <w:r>
              <w:rPr>
                <w:rFonts w:hint="eastAsia" w:ascii="新宋体" w:hAnsi="新宋体" w:eastAsia="新宋体" w:cs="新宋体"/>
                <w:b w:val="0"/>
                <w:bCs/>
                <w:snapToGrid w:val="0"/>
                <w:color w:val="auto"/>
                <w:sz w:val="22"/>
                <w:szCs w:val="22"/>
                <w:highlight w:val="none"/>
              </w:rPr>
              <w:sym w:font="Wingdings" w:char="00FE"/>
            </w:r>
            <w:r>
              <w:rPr>
                <w:rFonts w:hint="eastAsia" w:ascii="新宋体" w:hAnsi="新宋体" w:eastAsia="新宋体" w:cs="新宋体"/>
                <w:b w:val="0"/>
                <w:bCs/>
                <w:color w:val="auto"/>
                <w:sz w:val="22"/>
                <w:szCs w:val="22"/>
                <w:highlight w:val="none"/>
              </w:rPr>
              <w:t>本项目各标项均为预留份额项目，专门面向中小企业采购</w:t>
            </w:r>
            <w:r>
              <w:rPr>
                <w:rFonts w:hint="eastAsia" w:ascii="新宋体" w:hAnsi="新宋体" w:eastAsia="新宋体" w:cs="新宋体"/>
                <w:b w:val="0"/>
                <w:bCs/>
                <w:color w:val="auto"/>
                <w:sz w:val="22"/>
                <w:szCs w:val="22"/>
                <w:highlight w:val="none"/>
                <w:lang w:eastAsia="zh-CN"/>
              </w:rPr>
              <w:t>，不再进行价格扣除</w:t>
            </w:r>
            <w:r>
              <w:rPr>
                <w:rFonts w:hint="eastAsia" w:ascii="新宋体" w:hAnsi="新宋体" w:eastAsia="新宋体" w:cs="新宋体"/>
                <w:b w:val="0"/>
                <w:bCs/>
                <w:color w:val="auto"/>
                <w:sz w:val="22"/>
                <w:szCs w:val="22"/>
                <w:highlight w:val="none"/>
              </w:rPr>
              <w:t>。</w:t>
            </w:r>
          </w:p>
          <w:p w14:paraId="6596ED89">
            <w:pPr>
              <w:spacing w:line="360" w:lineRule="exact"/>
              <w:ind w:left="220" w:hanging="221" w:hangingChars="100"/>
              <w:rPr>
                <w:rFonts w:hint="eastAsia" w:ascii="新宋体" w:hAnsi="新宋体" w:eastAsia="新宋体" w:cs="新宋体"/>
                <w:b/>
                <w:bCs w:val="0"/>
                <w:color w:val="auto"/>
                <w:sz w:val="22"/>
                <w:szCs w:val="22"/>
                <w:highlight w:val="none"/>
              </w:rPr>
            </w:pPr>
            <w:r>
              <w:rPr>
                <w:rFonts w:hint="eastAsia" w:ascii="新宋体" w:hAnsi="新宋体" w:eastAsia="新宋体" w:cs="新宋体"/>
                <w:b/>
                <w:bCs/>
                <w:snapToGrid w:val="0"/>
                <w:color w:val="auto"/>
                <w:sz w:val="22"/>
                <w:szCs w:val="22"/>
                <w:highlight w:val="none"/>
              </w:rPr>
              <w:sym w:font="Wingdings" w:char="00A8"/>
            </w:r>
            <w:r>
              <w:rPr>
                <w:rFonts w:hint="eastAsia" w:ascii="新宋体" w:hAnsi="新宋体" w:eastAsia="新宋体" w:cs="新宋体"/>
                <w:b/>
                <w:bCs w:val="0"/>
                <w:color w:val="auto"/>
                <w:sz w:val="22"/>
                <w:szCs w:val="22"/>
                <w:highlight w:val="none"/>
              </w:rPr>
              <w:t>本项目</w:t>
            </w:r>
            <w:r>
              <w:rPr>
                <w:rFonts w:hint="eastAsia" w:ascii="新宋体" w:hAnsi="新宋体" w:eastAsia="新宋体" w:cs="新宋体"/>
                <w:b/>
                <w:bCs w:val="0"/>
                <w:color w:val="auto"/>
                <w:sz w:val="22"/>
                <w:szCs w:val="22"/>
                <w:highlight w:val="none"/>
                <w:lang w:val="en-US" w:eastAsia="zh-CN"/>
              </w:rPr>
              <w:t>各标项均</w:t>
            </w:r>
            <w:r>
              <w:rPr>
                <w:rFonts w:hint="eastAsia" w:ascii="新宋体" w:hAnsi="新宋体" w:eastAsia="新宋体" w:cs="新宋体"/>
                <w:b/>
                <w:bCs w:val="0"/>
                <w:color w:val="auto"/>
                <w:sz w:val="22"/>
                <w:szCs w:val="22"/>
                <w:highlight w:val="none"/>
              </w:rPr>
              <w:t>为非预留份额项目、非专门面向中小企业的项目</w:t>
            </w:r>
            <w:r>
              <w:rPr>
                <w:rFonts w:hint="eastAsia" w:ascii="新宋体" w:hAnsi="新宋体" w:eastAsia="新宋体" w:cs="新宋体"/>
                <w:b/>
                <w:bCs w:val="0"/>
                <w:color w:val="auto"/>
                <w:sz w:val="22"/>
                <w:szCs w:val="22"/>
                <w:highlight w:val="none"/>
                <w:lang w:eastAsia="zh-CN"/>
              </w:rPr>
              <w:t>。</w:t>
            </w:r>
          </w:p>
          <w:p w14:paraId="014C1BEC">
            <w:pPr>
              <w:spacing w:line="360" w:lineRule="exact"/>
              <w:ind w:left="220" w:hanging="221" w:hangingChars="100"/>
              <w:rPr>
                <w:rFonts w:hint="eastAsia" w:ascii="新宋体" w:hAnsi="新宋体" w:eastAsia="新宋体" w:cs="新宋体"/>
                <w:color w:val="auto"/>
                <w:sz w:val="22"/>
                <w:szCs w:val="22"/>
                <w:highlight w:val="none"/>
              </w:rPr>
            </w:pPr>
            <w:r>
              <w:rPr>
                <w:rFonts w:hint="eastAsia" w:ascii="新宋体" w:hAnsi="新宋体" w:eastAsia="新宋体" w:cs="新宋体"/>
                <w:b/>
                <w:bCs/>
                <w:snapToGrid w:val="0"/>
                <w:color w:val="auto"/>
                <w:sz w:val="22"/>
                <w:szCs w:val="22"/>
                <w:highlight w:val="none"/>
              </w:rPr>
              <w:sym w:font="Wingdings" w:char="00A8"/>
            </w:r>
            <w:r>
              <w:rPr>
                <w:rFonts w:hint="eastAsia" w:ascii="新宋体" w:hAnsi="新宋体" w:eastAsia="新宋体" w:cs="新宋体"/>
                <w:b/>
                <w:bCs w:val="0"/>
                <w:color w:val="auto"/>
                <w:sz w:val="22"/>
                <w:szCs w:val="22"/>
                <w:highlight w:val="none"/>
              </w:rPr>
              <w:t>在评审时对小型和微型企业报价给予</w:t>
            </w:r>
            <w:r>
              <w:rPr>
                <w:rFonts w:hint="eastAsia" w:ascii="新宋体" w:hAnsi="新宋体" w:eastAsia="新宋体" w:cs="新宋体"/>
                <w:b/>
                <w:bCs w:val="0"/>
                <w:color w:val="auto"/>
                <w:sz w:val="22"/>
                <w:szCs w:val="22"/>
                <w:highlight w:val="none"/>
                <w:u w:val="single"/>
              </w:rPr>
              <w:t xml:space="preserve"> </w:t>
            </w:r>
            <w:r>
              <w:rPr>
                <w:rFonts w:hint="eastAsia" w:ascii="新宋体" w:hAnsi="新宋体" w:eastAsia="新宋体" w:cs="新宋体"/>
                <w:b/>
                <w:bCs w:val="0"/>
                <w:color w:val="auto"/>
                <w:sz w:val="22"/>
                <w:szCs w:val="22"/>
                <w:highlight w:val="none"/>
                <w:u w:val="single"/>
                <w:lang w:eastAsia="zh-CN"/>
              </w:rPr>
              <w:t xml:space="preserve">10% </w:t>
            </w:r>
            <w:r>
              <w:rPr>
                <w:rFonts w:hint="eastAsia" w:ascii="新宋体" w:hAnsi="新宋体" w:eastAsia="新宋体" w:cs="新宋体"/>
                <w:b/>
                <w:bCs w:val="0"/>
                <w:color w:val="auto"/>
                <w:sz w:val="22"/>
                <w:szCs w:val="22"/>
                <w:highlight w:val="none"/>
              </w:rPr>
              <w:t>的扣除，用扣除后的价格参加评审</w:t>
            </w:r>
            <w:r>
              <w:rPr>
                <w:rFonts w:hint="eastAsia" w:ascii="新宋体" w:hAnsi="新宋体" w:eastAsia="新宋体" w:cs="新宋体"/>
                <w:b w:val="0"/>
                <w:bCs/>
                <w:color w:val="auto"/>
                <w:sz w:val="22"/>
                <w:szCs w:val="22"/>
                <w:highlight w:val="none"/>
                <w:lang w:eastAsia="zh-CN"/>
              </w:rPr>
              <w:t>（</w:t>
            </w:r>
            <w:r>
              <w:rPr>
                <w:rFonts w:hint="eastAsia" w:ascii="新宋体" w:hAnsi="新宋体" w:eastAsia="新宋体" w:cs="新宋体"/>
                <w:b w:val="0"/>
                <w:bCs/>
                <w:color w:val="auto"/>
                <w:sz w:val="22"/>
                <w:szCs w:val="22"/>
                <w:highlight w:val="none"/>
                <w:lang w:val="en-US" w:eastAsia="zh-CN"/>
              </w:rPr>
              <w:t>招标文件如存在前后不一致，以此为准</w:t>
            </w:r>
            <w:r>
              <w:rPr>
                <w:rFonts w:hint="eastAsia" w:ascii="新宋体" w:hAnsi="新宋体" w:eastAsia="新宋体" w:cs="新宋体"/>
                <w:b w:val="0"/>
                <w:bCs/>
                <w:color w:val="auto"/>
                <w:sz w:val="22"/>
                <w:szCs w:val="22"/>
                <w:highlight w:val="none"/>
                <w:lang w:eastAsia="zh-CN"/>
              </w:rPr>
              <w:t>）</w:t>
            </w:r>
            <w:r>
              <w:rPr>
                <w:rFonts w:hint="eastAsia" w:ascii="新宋体" w:hAnsi="新宋体" w:eastAsia="新宋体" w:cs="新宋体"/>
                <w:b/>
                <w:bCs w:val="0"/>
                <w:color w:val="auto"/>
                <w:sz w:val="22"/>
                <w:szCs w:val="22"/>
                <w:highlight w:val="none"/>
              </w:rPr>
              <w:t>。</w:t>
            </w:r>
            <w:r>
              <w:rPr>
                <w:rFonts w:hint="eastAsia" w:ascii="新宋体" w:hAnsi="新宋体" w:eastAsia="新宋体" w:cs="新宋体"/>
                <w:color w:val="auto"/>
                <w:sz w:val="22"/>
                <w:szCs w:val="22"/>
                <w:highlight w:val="none"/>
              </w:rPr>
              <w:t>适用招标投标法的政府采购工程建设项目，采用综合评估法但未采用低价优先法计算价格分，评标时在采用原报价进行评分的基础上增加其价格得分的</w:t>
            </w:r>
            <w:r>
              <w:rPr>
                <w:rFonts w:hint="eastAsia" w:ascii="新宋体" w:hAnsi="新宋体" w:eastAsia="新宋体" w:cs="新宋体"/>
                <w:color w:val="auto"/>
                <w:sz w:val="22"/>
                <w:szCs w:val="22"/>
                <w:highlight w:val="none"/>
                <w:u w:val="single"/>
              </w:rPr>
              <w:t xml:space="preserve"> / </w:t>
            </w:r>
            <w:r>
              <w:rPr>
                <w:rFonts w:hint="eastAsia" w:ascii="新宋体" w:hAnsi="新宋体" w:eastAsia="新宋体" w:cs="新宋体"/>
                <w:color w:val="auto"/>
                <w:sz w:val="22"/>
                <w:szCs w:val="22"/>
                <w:highlight w:val="none"/>
              </w:rPr>
              <w:t>%（3%-5%）作为其价格分。</w:t>
            </w:r>
          </w:p>
          <w:p w14:paraId="54B38A9D">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sym w:font="Wingdings" w:char="00A8"/>
            </w:r>
            <w:r>
              <w:rPr>
                <w:rFonts w:hint="eastAsia" w:ascii="新宋体" w:hAnsi="新宋体" w:eastAsia="新宋体" w:cs="新宋体"/>
                <w:color w:val="auto"/>
                <w:sz w:val="22"/>
                <w:szCs w:val="22"/>
                <w:highlight w:val="none"/>
              </w:rPr>
              <w:t>本项目为</w:t>
            </w:r>
            <w:r>
              <w:rPr>
                <w:rFonts w:hint="eastAsia" w:ascii="新宋体" w:hAnsi="新宋体" w:eastAsia="新宋体" w:cs="新宋体"/>
                <w:color w:val="auto"/>
                <w:sz w:val="22"/>
                <w:szCs w:val="22"/>
                <w:highlight w:val="none"/>
              </w:rPr>
              <w:sym w:font="Wingdings" w:char="00A8"/>
            </w:r>
            <w:r>
              <w:rPr>
                <w:rFonts w:hint="eastAsia" w:ascii="新宋体" w:hAnsi="新宋体" w:eastAsia="新宋体" w:cs="新宋体"/>
                <w:color w:val="auto"/>
                <w:sz w:val="22"/>
                <w:szCs w:val="22"/>
                <w:highlight w:val="none"/>
              </w:rPr>
              <w:t>接受大中型企业与小微企业组成联合体、</w:t>
            </w:r>
            <w:r>
              <w:rPr>
                <w:rFonts w:hint="eastAsia" w:ascii="新宋体" w:hAnsi="新宋体" w:eastAsia="新宋体" w:cs="新宋体"/>
                <w:color w:val="auto"/>
                <w:sz w:val="22"/>
                <w:szCs w:val="22"/>
                <w:highlight w:val="none"/>
              </w:rPr>
              <w:sym w:font="Wingdings" w:char="00A8"/>
            </w:r>
            <w:r>
              <w:rPr>
                <w:rFonts w:hint="eastAsia" w:ascii="新宋体" w:hAnsi="新宋体" w:eastAsia="新宋体" w:cs="新宋体"/>
                <w:color w:val="auto"/>
                <w:sz w:val="22"/>
                <w:szCs w:val="22"/>
                <w:highlight w:val="none"/>
              </w:rPr>
              <w:t>允许大中型企业向一家或者多家小微企业分包的采购项目，对于联合协议或者分包意向协议约定小微企业的合同份额占到合同总金额30%以上的，对联合体或者大中型企业的报价给予</w:t>
            </w:r>
            <w:r>
              <w:rPr>
                <w:rFonts w:hint="eastAsia" w:ascii="新宋体" w:hAnsi="新宋体" w:eastAsia="新宋体" w:cs="新宋体"/>
                <w:color w:val="auto"/>
                <w:sz w:val="22"/>
                <w:szCs w:val="22"/>
                <w:highlight w:val="none"/>
                <w:u w:val="single"/>
              </w:rPr>
              <w:t xml:space="preserve">4 </w:t>
            </w:r>
            <w:r>
              <w:rPr>
                <w:rFonts w:hint="eastAsia" w:ascii="新宋体" w:hAnsi="新宋体" w:eastAsia="新宋体" w:cs="新宋体"/>
                <w:color w:val="auto"/>
                <w:sz w:val="22"/>
                <w:szCs w:val="22"/>
                <w:highlight w:val="none"/>
              </w:rPr>
              <w:t>%（4%-6%），工程项目为</w:t>
            </w:r>
            <w:r>
              <w:rPr>
                <w:rFonts w:hint="eastAsia" w:ascii="新宋体" w:hAnsi="新宋体" w:eastAsia="新宋体" w:cs="新宋体"/>
                <w:color w:val="auto"/>
                <w:sz w:val="22"/>
                <w:szCs w:val="22"/>
                <w:highlight w:val="none"/>
                <w:u w:val="single"/>
              </w:rPr>
              <w:t>/ %（1%—2%）</w:t>
            </w:r>
            <w:r>
              <w:rPr>
                <w:rFonts w:hint="eastAsia" w:ascii="新宋体" w:hAnsi="新宋体" w:eastAsia="新宋体" w:cs="新宋体"/>
                <w:color w:val="auto"/>
                <w:sz w:val="22"/>
                <w:szCs w:val="22"/>
                <w:highlight w:val="none"/>
              </w:rPr>
              <w:t>的扣除，用扣除后的价格参加评审。</w:t>
            </w:r>
            <w:r>
              <w:rPr>
                <w:rFonts w:hint="eastAsia" w:ascii="新宋体" w:hAnsi="新宋体" w:eastAsia="新宋体" w:cs="新宋体"/>
                <w:color w:val="auto"/>
                <w:sz w:val="22"/>
                <w:szCs w:val="22"/>
                <w:highlight w:val="none"/>
              </w:rPr>
              <w:sym w:font="Wingdings" w:char="00A8"/>
            </w:r>
            <w:r>
              <w:rPr>
                <w:rFonts w:hint="eastAsia" w:ascii="新宋体" w:hAnsi="新宋体" w:eastAsia="新宋体" w:cs="新宋体"/>
                <w:color w:val="auto"/>
                <w:sz w:val="22"/>
                <w:szCs w:val="22"/>
                <w:highlight w:val="none"/>
              </w:rPr>
              <w:t>本项目为适用招标投标法的政府采购工程建设项目，采用综合评估法但未采用低价优先法计算价格分，评标时在采用原报价进行评分的基础上增加其价格得分的</w:t>
            </w:r>
            <w:r>
              <w:rPr>
                <w:rFonts w:hint="eastAsia" w:ascii="新宋体" w:hAnsi="新宋体" w:eastAsia="新宋体" w:cs="新宋体"/>
                <w:color w:val="auto"/>
                <w:sz w:val="22"/>
                <w:szCs w:val="22"/>
                <w:highlight w:val="none"/>
                <w:u w:val="single"/>
              </w:rPr>
              <w:t>/</w:t>
            </w:r>
            <w:r>
              <w:rPr>
                <w:rFonts w:hint="eastAsia" w:ascii="新宋体" w:hAnsi="新宋体" w:eastAsia="新宋体" w:cs="新宋体"/>
                <w:color w:val="auto"/>
                <w:sz w:val="22"/>
                <w:szCs w:val="22"/>
                <w:highlight w:val="none"/>
              </w:rPr>
              <w:t xml:space="preserve"> %（1%—2%）作为其价格分。</w:t>
            </w:r>
          </w:p>
          <w:p w14:paraId="23222EE8">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2.2组成联合体或者接受分包的小微企业与联合体内其他企业、分包企业之间存在直接控股、管理关系的，不享受价格扣除优惠政策。</w:t>
            </w:r>
          </w:p>
          <w:p w14:paraId="68789EA0">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2.3价格扣除比例或者价格分加分比例对小型企业和微型企业同等对待，不作区分。</w:t>
            </w:r>
          </w:p>
          <w:p w14:paraId="485ECA08">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2.4</w:t>
            </w:r>
            <w:r>
              <w:rPr>
                <w:rFonts w:hint="eastAsia" w:ascii="新宋体" w:hAnsi="新宋体" w:eastAsia="新宋体" w:cs="新宋体"/>
                <w:bCs/>
                <w:color w:val="auto"/>
                <w:sz w:val="22"/>
                <w:highlight w:val="none"/>
              </w:rPr>
              <w:t>在货物采购项目中，货物由中小企业制造，即货物由中小企业生产且使用该中小企业商号或者注册商标</w:t>
            </w:r>
            <w:r>
              <w:rPr>
                <w:rFonts w:hint="eastAsia" w:ascii="新宋体" w:hAnsi="新宋体" w:eastAsia="新宋体" w:cs="新宋体"/>
                <w:bCs/>
                <w:color w:val="auto"/>
                <w:sz w:val="22"/>
                <w:highlight w:val="none"/>
                <w:lang w:eastAsia="zh-CN"/>
              </w:rPr>
              <w:t>。</w:t>
            </w:r>
            <w:r>
              <w:rPr>
                <w:rFonts w:hint="eastAsia" w:ascii="新宋体" w:hAnsi="新宋体" w:eastAsia="新宋体" w:cs="新宋体"/>
                <w:color w:val="auto"/>
                <w:sz w:val="22"/>
                <w:szCs w:val="22"/>
                <w:highlight w:val="none"/>
              </w:rPr>
              <w:t>供应商提供的货物既有中小企业制造货物，也有大型企业制造货物的，不享受本办法规定的中小企业扶持政策。以联合体形式参加政府采购活动，联合体各方均为中小企业的，联合体视同中小企业。其中，联合体各方均为小微企业的，联合体视同小微企业。</w:t>
            </w:r>
          </w:p>
          <w:p w14:paraId="2029E8E3">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2.5</w:t>
            </w:r>
            <w:r>
              <w:rPr>
                <w:rFonts w:hint="eastAsia" w:ascii="新宋体" w:hAnsi="新宋体" w:eastAsia="新宋体" w:cs="新宋体"/>
                <w:color w:val="auto"/>
                <w:sz w:val="22"/>
                <w:szCs w:val="22"/>
                <w:highlight w:val="none"/>
              </w:rPr>
              <w:t>在工程采购项目中，工程由中小企业承建，即工程施工单位为中小企业；</w:t>
            </w:r>
          </w:p>
          <w:p w14:paraId="27F9F307">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2.6</w:t>
            </w:r>
            <w:r>
              <w:rPr>
                <w:rFonts w:hint="eastAsia" w:ascii="新宋体" w:hAnsi="新宋体" w:eastAsia="新宋体" w:cs="新宋体"/>
                <w:color w:val="auto"/>
                <w:sz w:val="22"/>
                <w:szCs w:val="22"/>
                <w:highlight w:val="none"/>
              </w:rPr>
              <w:t>在服务采购项目中，服务由中小企业承接，即提供服务的人员为中小企业依照《中华人民共和国劳动合同法》订立劳动合同的从业人员。</w:t>
            </w:r>
          </w:p>
          <w:p w14:paraId="40695808">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接受分包的项目，享受扶持政策获得政府采购合同的，小微企业不得将合同分包给大中型企业，中型企业不得将合同分包给大型企业。</w:t>
            </w:r>
          </w:p>
          <w:p w14:paraId="27881F6A">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根据财库〔2017〕141号的相关规定，在政府采购活动中，残疾人福利性单位视同小型、微型企业，享受评审中价格扣除政策。属于享受政府采购支持政策的残疾人福利性单位，应满足财库〔2017〕141号文件第一条的规定，并在响应文件中提供残疾人福利性单位声明函。</w:t>
            </w:r>
          </w:p>
          <w:p w14:paraId="3530E48A">
            <w:pPr>
              <w:spacing w:line="3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根据财库〔2014〕68号的相关规定，在政府采购活动中，监狱企业视同小型、微型企业，享受评审中价格扣除政策，并在响应文件中提供由省级以上监狱管理局、戒毒管理局（含新疆生产建设兵团）出具的属于监狱企业的证明文件。</w:t>
            </w:r>
          </w:p>
          <w:p w14:paraId="33BBE986">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
                <w:bCs/>
                <w:color w:val="auto"/>
                <w:sz w:val="22"/>
                <w:szCs w:val="22"/>
                <w:highlight w:val="none"/>
              </w:rPr>
              <w:t>注：未提供以上材料的，均不给予价格扣除，以上优惠政策只享受一次。</w:t>
            </w:r>
            <w:r>
              <w:rPr>
                <w:rFonts w:hint="eastAsia" w:ascii="新宋体" w:hAnsi="新宋体" w:eastAsia="新宋体" w:cs="新宋体"/>
                <w:bCs/>
                <w:color w:val="auto"/>
                <w:sz w:val="22"/>
                <w:szCs w:val="22"/>
                <w:highlight w:val="none"/>
                <w:lang w:val="en-US" w:eastAsia="zh-CN"/>
              </w:rPr>
              <w:t>5</w:t>
            </w:r>
            <w:r>
              <w:rPr>
                <w:rFonts w:hint="eastAsia" w:ascii="新宋体" w:hAnsi="新宋体" w:eastAsia="新宋体" w:cs="新宋体"/>
                <w:bCs/>
                <w:color w:val="auto"/>
                <w:sz w:val="22"/>
                <w:szCs w:val="22"/>
                <w:highlight w:val="none"/>
              </w:rPr>
              <w:t>、文件依据</w:t>
            </w:r>
          </w:p>
          <w:p w14:paraId="3955D080">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（1）关于印发《政府采购促进中小企业发展管理办法》的通知（财库〔2020〕46号）</w:t>
            </w:r>
          </w:p>
          <w:p w14:paraId="51BDCC0C">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（2）浙江省省财政厅《关于开展政府采购投标人网上注册登记和诚信管理工作的通知》（浙财采监〔2010〕8号)</w:t>
            </w:r>
          </w:p>
          <w:p w14:paraId="2631B8D0">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（3）《工业和信息化部、国家统计局、国家发展和改革委员会、财政部关于印发中小企业划型标准规定的通知》（工信部联企业[2011]300号）</w:t>
            </w:r>
          </w:p>
          <w:p w14:paraId="4834D38F">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（4）财政部、司法部《关于政府采购支持监狱企业发展有关问题的通知》（财库〔2014〕68号）</w:t>
            </w:r>
          </w:p>
          <w:p w14:paraId="7FD90FE6">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（5）《财政部 民政部 中国残疾人联合会关于促进残疾人就业政府采购政策的通知》（财库〔2017〕 141号）</w:t>
            </w:r>
          </w:p>
          <w:p w14:paraId="2E4D9FC0">
            <w:pPr>
              <w:spacing w:line="360" w:lineRule="auto"/>
              <w:jc w:val="lef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（6）《浙江省财政厅  浙江省经济和信息化委员会关于简化中小企业类别确认流程有关事项的通知》（浙财采监〔2018〕2号)</w:t>
            </w:r>
          </w:p>
          <w:p w14:paraId="61FC70E7">
            <w:pPr>
              <w:spacing w:line="360" w:lineRule="auto"/>
              <w:jc w:val="left"/>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（7）《关于进一步加大政府采购支持中小企业力度的通知》（财库〔2022〕19号）</w:t>
            </w:r>
          </w:p>
          <w:p w14:paraId="7CA7B92D">
            <w:pPr>
              <w:spacing w:line="360" w:lineRule="auto"/>
              <w:jc w:val="left"/>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
                <w:bCs w:val="0"/>
                <w:color w:val="auto"/>
                <w:sz w:val="22"/>
                <w:szCs w:val="22"/>
                <w:highlight w:val="none"/>
                <w:lang w:val="en-US" w:eastAsia="zh-CN"/>
              </w:rPr>
              <w:t>6.本项目属于服务类采购项目。</w:t>
            </w:r>
          </w:p>
        </w:tc>
      </w:tr>
      <w:tr w14:paraId="59DA4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0" w:hRule="atLeast"/>
        </w:trPr>
        <w:tc>
          <w:tcPr>
            <w:tcW w:w="1048" w:type="dxa"/>
            <w:tcBorders>
              <w:top w:val="single" w:color="auto" w:sz="4" w:space="0"/>
              <w:left w:val="single" w:color="auto" w:sz="4" w:space="0"/>
              <w:bottom w:val="single" w:color="auto" w:sz="4" w:space="0"/>
              <w:right w:val="single" w:color="auto" w:sz="4" w:space="0"/>
            </w:tcBorders>
            <w:vAlign w:val="center"/>
          </w:tcPr>
          <w:p w14:paraId="4CCD533D">
            <w:pPr>
              <w:jc w:val="center"/>
              <w:rPr>
                <w:rFonts w:hint="eastAsia" w:ascii="新宋体" w:hAnsi="新宋体" w:eastAsia="新宋体" w:cs="新宋体"/>
                <w:color w:val="auto"/>
                <w:sz w:val="22"/>
                <w:szCs w:val="22"/>
                <w:highlight w:val="none"/>
                <w:lang w:val="en-US" w:eastAsia="zh-CN"/>
              </w:rPr>
            </w:pPr>
            <w:bookmarkStart w:id="5" w:name="_Toc223715994"/>
            <w:bookmarkStart w:id="6" w:name="_Toc241404198"/>
            <w:bookmarkStart w:id="7" w:name="_Toc221356947"/>
            <w:bookmarkStart w:id="8" w:name="_Toc239145350"/>
            <w:bookmarkStart w:id="9" w:name="_Toc265529379"/>
            <w:bookmarkStart w:id="10" w:name="_Toc221423615"/>
            <w:bookmarkStart w:id="11" w:name="_Toc222114875"/>
            <w:bookmarkStart w:id="12" w:name="_Toc221356882"/>
            <w:bookmarkStart w:id="13" w:name="_Toc221374622"/>
            <w:r>
              <w:rPr>
                <w:rFonts w:hint="eastAsia" w:ascii="新宋体" w:hAnsi="新宋体" w:eastAsia="新宋体" w:cs="新宋体"/>
                <w:color w:val="auto"/>
                <w:sz w:val="22"/>
                <w:szCs w:val="22"/>
                <w:highlight w:val="none"/>
                <w:lang w:val="en-US" w:eastAsia="zh-CN"/>
              </w:rPr>
              <w:t>34</w:t>
            </w:r>
          </w:p>
        </w:tc>
        <w:tc>
          <w:tcPr>
            <w:tcW w:w="1598" w:type="dxa"/>
            <w:tcBorders>
              <w:top w:val="single" w:color="auto" w:sz="4" w:space="0"/>
              <w:left w:val="single" w:color="auto" w:sz="4" w:space="0"/>
              <w:bottom w:val="single" w:color="auto" w:sz="4" w:space="0"/>
              <w:right w:val="single" w:color="auto" w:sz="4" w:space="0"/>
            </w:tcBorders>
            <w:vAlign w:val="center"/>
          </w:tcPr>
          <w:p w14:paraId="005F347F">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t>节能产品、环境标志产品</w:t>
            </w:r>
            <w:r>
              <w:rPr>
                <w:rFonts w:hint="eastAsia" w:ascii="新宋体" w:hAnsi="新宋体" w:eastAsia="新宋体" w:cs="新宋体"/>
                <w:color w:val="auto"/>
                <w:sz w:val="22"/>
                <w:szCs w:val="22"/>
                <w:highlight w:val="none"/>
                <w:lang w:val="en-US" w:eastAsia="zh-CN"/>
              </w:rPr>
              <w:t>相关政策</w:t>
            </w:r>
            <w:r>
              <w:rPr>
                <w:rFonts w:hint="eastAsia" w:ascii="新宋体" w:hAnsi="新宋体" w:eastAsia="新宋体" w:cs="新宋体"/>
                <w:bCs/>
                <w:color w:val="auto"/>
                <w:sz w:val="22"/>
                <w:szCs w:val="22"/>
                <w:highlight w:val="none"/>
              </w:rPr>
              <w:t>（注：</w:t>
            </w:r>
            <w:r>
              <w:rPr>
                <w:rFonts w:hint="eastAsia" w:ascii="新宋体" w:hAnsi="新宋体" w:eastAsia="新宋体" w:cs="新宋体"/>
                <w:bCs/>
                <w:color w:val="auto"/>
                <w:sz w:val="22"/>
                <w:szCs w:val="22"/>
                <w:highlight w:val="none"/>
                <w:lang w:val="en-US" w:eastAsia="zh-CN"/>
              </w:rPr>
              <w:t>如有</w:t>
            </w:r>
            <w:r>
              <w:rPr>
                <w:rFonts w:hint="eastAsia" w:ascii="新宋体" w:hAnsi="新宋体" w:eastAsia="新宋体" w:cs="新宋体"/>
                <w:bCs/>
                <w:color w:val="auto"/>
                <w:sz w:val="22"/>
                <w:szCs w:val="22"/>
                <w:highlight w:val="none"/>
              </w:rPr>
              <w:t>最新政府采购节能产品、环境标志产品品目清单</w:t>
            </w:r>
            <w:r>
              <w:rPr>
                <w:rFonts w:hint="eastAsia" w:ascii="新宋体" w:hAnsi="新宋体" w:eastAsia="新宋体" w:cs="新宋体"/>
                <w:bCs/>
                <w:color w:val="auto"/>
                <w:sz w:val="22"/>
                <w:szCs w:val="22"/>
                <w:highlight w:val="none"/>
                <w:lang w:eastAsia="zh-CN"/>
              </w:rPr>
              <w:t>，</w:t>
            </w:r>
            <w:r>
              <w:rPr>
                <w:rFonts w:hint="eastAsia" w:ascii="新宋体" w:hAnsi="新宋体" w:eastAsia="新宋体" w:cs="新宋体"/>
                <w:bCs/>
                <w:color w:val="auto"/>
                <w:sz w:val="22"/>
                <w:szCs w:val="22"/>
                <w:highlight w:val="none"/>
                <w:lang w:val="en-US" w:eastAsia="zh-CN"/>
              </w:rPr>
              <w:t>则按最新政策执行，适用货物类采购项目</w:t>
            </w:r>
            <w:r>
              <w:rPr>
                <w:rFonts w:hint="eastAsia" w:ascii="新宋体" w:hAnsi="新宋体" w:eastAsia="新宋体" w:cs="新宋体"/>
                <w:bCs/>
                <w:color w:val="auto"/>
                <w:sz w:val="22"/>
                <w:szCs w:val="22"/>
                <w:highlight w:val="none"/>
              </w:rPr>
              <w:t>）</w:t>
            </w:r>
          </w:p>
        </w:tc>
        <w:tc>
          <w:tcPr>
            <w:tcW w:w="7208" w:type="dxa"/>
            <w:tcBorders>
              <w:top w:val="single" w:color="auto" w:sz="4" w:space="0"/>
              <w:left w:val="single" w:color="auto" w:sz="4" w:space="0"/>
              <w:bottom w:val="single" w:color="auto" w:sz="4" w:space="0"/>
              <w:right w:val="single" w:color="auto" w:sz="4" w:space="0"/>
            </w:tcBorders>
            <w:vAlign w:val="center"/>
          </w:tcPr>
          <w:p w14:paraId="729B3A71">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（1）节能产品的强制采购政策</w:t>
            </w:r>
          </w:p>
          <w:p w14:paraId="5B2105B7">
            <w:pPr>
              <w:ind w:firstLine="0" w:firstLineChars="0"/>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lang w:eastAsia="zh-CN"/>
              </w:rPr>
              <w:t>▲</w:t>
            </w:r>
            <w:r>
              <w:rPr>
                <w:rFonts w:hint="eastAsia" w:ascii="新宋体" w:hAnsi="新宋体" w:eastAsia="新宋体" w:cs="新宋体"/>
                <w:b w:val="0"/>
                <w:bCs w:val="0"/>
                <w:color w:val="auto"/>
                <w:sz w:val="22"/>
                <w:szCs w:val="22"/>
                <w:highlight w:val="none"/>
              </w:rPr>
              <w:t>根据《财政部、国家发展改革委、生态环境部、国家市场监管总局关于调整优化节能产品、环境标志产品政府采购执行机制的通知》财库〔2019〕9号文件规定，对政府采购节能产品实施品目清单管理，依据品目清单和认证证书实施政府强制采购。采购人拟采购的产品属于品目清单范围内的政府强制采购产品的，投标人提供的产品应具有国家确定的认证机构出具的、处于有效期之内的节能产品认证证书，并在</w:t>
            </w:r>
            <w:r>
              <w:rPr>
                <w:rFonts w:hint="eastAsia" w:ascii="新宋体" w:hAnsi="新宋体" w:eastAsia="新宋体" w:cs="新宋体"/>
                <w:b w:val="0"/>
                <w:bCs w:val="0"/>
                <w:color w:val="auto"/>
                <w:sz w:val="22"/>
                <w:szCs w:val="22"/>
                <w:highlight w:val="none"/>
                <w:lang w:eastAsia="zh-CN"/>
              </w:rPr>
              <w:t>投标文件</w:t>
            </w:r>
            <w:r>
              <w:rPr>
                <w:rFonts w:hint="eastAsia" w:ascii="新宋体" w:hAnsi="新宋体" w:eastAsia="新宋体" w:cs="新宋体"/>
                <w:b w:val="0"/>
                <w:bCs w:val="0"/>
                <w:color w:val="auto"/>
                <w:sz w:val="22"/>
                <w:szCs w:val="22"/>
                <w:highlight w:val="none"/>
              </w:rPr>
              <w:t>中提供该产品节能产品认证证书，否则无效。</w:t>
            </w:r>
          </w:p>
          <w:p w14:paraId="2603BC4D">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本项目执行：</w:t>
            </w:r>
          </w:p>
          <w:p w14:paraId="3804F6D6">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【节能产品品目清单详见《财政部、国家发展和改革委员会关于印发节能产品政府采购品目清单的通知》（财库〔2019〕19号）；</w:t>
            </w:r>
          </w:p>
          <w:p w14:paraId="4395E012">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【产品认证机构详见《市场监管总局关于发布参与实施政府采购节能产品、环境标志产品认证机构名录的公告》（2019年第16号）。</w:t>
            </w:r>
          </w:p>
          <w:p w14:paraId="6ED5DE6D">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（2）节能产品、环境标志产品的优先采购政策</w:t>
            </w:r>
          </w:p>
          <w:p w14:paraId="0B30659C">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根据财政部、国家发展改革委、生态环境部、国家市场监管总局《关于调整优化节能产品、环境标志产品政府采购执行机制的通知》财库〔2019〕9号文件规定，对政府采购节能产品、环境标志产品实施品目清单管理，依据品目清单和认证证书实施政府优先采购。采购人拟采购的产品属于品目清单范围内的优先采购品目的，投标人提供的产品应具有国家确定的认证机构出具的、处于有效期之内的节能产品、环境标志产品认证证书，并在</w:t>
            </w:r>
            <w:r>
              <w:rPr>
                <w:rFonts w:hint="eastAsia" w:ascii="新宋体" w:hAnsi="新宋体" w:eastAsia="新宋体" w:cs="新宋体"/>
                <w:color w:val="auto"/>
                <w:sz w:val="22"/>
                <w:szCs w:val="22"/>
                <w:highlight w:val="none"/>
                <w:lang w:eastAsia="zh-CN"/>
              </w:rPr>
              <w:t>投标文件</w:t>
            </w:r>
            <w:r>
              <w:rPr>
                <w:rFonts w:hint="eastAsia" w:ascii="新宋体" w:hAnsi="新宋体" w:eastAsia="新宋体" w:cs="新宋体"/>
                <w:color w:val="auto"/>
                <w:sz w:val="22"/>
                <w:szCs w:val="22"/>
                <w:highlight w:val="none"/>
              </w:rPr>
              <w:t>中提供该产品的节能产品认证证书或环境标志产品认证证书、产品所属节能环保品目清单中对应产品名称。</w:t>
            </w:r>
          </w:p>
          <w:p w14:paraId="7473B0B6">
            <w:pPr>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本项目执行：</w:t>
            </w:r>
          </w:p>
          <w:p w14:paraId="2FC71B31">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【节能产品品目清单详见《财政部、国家发展和改革委员会关于印发节能产品政府采购品目清单的通知》（财库〔2019〕19号）；</w:t>
            </w:r>
          </w:p>
          <w:p w14:paraId="299E57A2">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【环境标志产品品目清单详见《财政部、生态环境部关于印发环境标志产品政府采购品目清单的通知》（财库〔2019〕18号）；</w:t>
            </w:r>
          </w:p>
          <w:p w14:paraId="374642BE">
            <w:pPr>
              <w:spacing w:line="240" w:lineRule="auto"/>
              <w:jc w:val="both"/>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color w:val="auto"/>
                <w:sz w:val="22"/>
                <w:szCs w:val="22"/>
                <w:highlight w:val="none"/>
              </w:rPr>
              <w:t>【产品认证机构详见《市场监管总局关于发布参与实施政府采购节能产品、环境标志产品认证机构名录的公告》（2019年第16号）。</w:t>
            </w:r>
          </w:p>
        </w:tc>
      </w:tr>
    </w:tbl>
    <w:p w14:paraId="592B7397">
      <w:pPr>
        <w:pStyle w:val="3"/>
        <w:rPr>
          <w:rFonts w:hint="eastAsia" w:ascii="新宋体" w:hAnsi="新宋体" w:eastAsia="新宋体" w:cs="新宋体"/>
          <w:color w:val="auto"/>
          <w:sz w:val="36"/>
          <w:szCs w:val="36"/>
          <w:highlight w:val="none"/>
        </w:rPr>
      </w:pPr>
      <w:r>
        <w:rPr>
          <w:rFonts w:hint="eastAsia" w:ascii="新宋体" w:hAnsi="新宋体" w:eastAsia="新宋体" w:cs="新宋体"/>
          <w:color w:val="auto"/>
          <w:sz w:val="36"/>
          <w:szCs w:val="36"/>
          <w:highlight w:val="none"/>
        </w:rPr>
        <w:br w:type="page"/>
      </w:r>
      <w:bookmarkStart w:id="14" w:name="_Toc34508129"/>
      <w:r>
        <w:rPr>
          <w:rFonts w:hint="eastAsia" w:ascii="新宋体" w:hAnsi="新宋体" w:eastAsia="新宋体" w:cs="新宋体"/>
          <w:color w:val="auto"/>
          <w:sz w:val="36"/>
          <w:szCs w:val="36"/>
          <w:highlight w:val="none"/>
        </w:rPr>
        <w:t>第一部分    投标人须知</w:t>
      </w:r>
      <w:bookmarkEnd w:id="5"/>
      <w:bookmarkEnd w:id="6"/>
      <w:bookmarkEnd w:id="7"/>
      <w:bookmarkEnd w:id="8"/>
      <w:bookmarkEnd w:id="9"/>
      <w:bookmarkEnd w:id="10"/>
      <w:bookmarkEnd w:id="11"/>
      <w:bookmarkEnd w:id="12"/>
      <w:bookmarkEnd w:id="13"/>
      <w:bookmarkEnd w:id="14"/>
    </w:p>
    <w:p w14:paraId="3F83477A">
      <w:pPr>
        <w:pStyle w:val="4"/>
        <w:spacing w:line="500" w:lineRule="exact"/>
        <w:jc w:val="center"/>
        <w:rPr>
          <w:rFonts w:hint="eastAsia" w:ascii="新宋体" w:hAnsi="新宋体" w:eastAsia="新宋体" w:cs="新宋体"/>
          <w:color w:val="auto"/>
          <w:sz w:val="24"/>
          <w:szCs w:val="24"/>
          <w:highlight w:val="none"/>
        </w:rPr>
      </w:pPr>
      <w:bookmarkStart w:id="15" w:name="_Toc221423616"/>
      <w:bookmarkStart w:id="16" w:name="_Toc34508130"/>
      <w:bookmarkStart w:id="17" w:name="_Toc221356948"/>
      <w:bookmarkStart w:id="18" w:name="_Toc223715995"/>
      <w:bookmarkStart w:id="19" w:name="_Toc222114876"/>
      <w:bookmarkStart w:id="20" w:name="_Toc221356883"/>
      <w:bookmarkStart w:id="21" w:name="_Toc239145351"/>
      <w:bookmarkStart w:id="22" w:name="_Toc265529380"/>
      <w:bookmarkStart w:id="23" w:name="_Toc241404199"/>
      <w:bookmarkStart w:id="24" w:name="_Toc221374623"/>
      <w:r>
        <w:rPr>
          <w:rFonts w:hint="eastAsia" w:ascii="新宋体" w:hAnsi="新宋体" w:eastAsia="新宋体" w:cs="新宋体"/>
          <w:color w:val="auto"/>
          <w:sz w:val="24"/>
          <w:szCs w:val="24"/>
          <w:highlight w:val="none"/>
        </w:rPr>
        <w:t>一、  说明</w:t>
      </w:r>
      <w:bookmarkEnd w:id="15"/>
      <w:bookmarkEnd w:id="16"/>
      <w:bookmarkEnd w:id="17"/>
      <w:bookmarkEnd w:id="18"/>
      <w:bookmarkEnd w:id="19"/>
      <w:bookmarkEnd w:id="20"/>
      <w:bookmarkEnd w:id="21"/>
      <w:bookmarkEnd w:id="22"/>
      <w:bookmarkEnd w:id="23"/>
      <w:bookmarkEnd w:id="24"/>
    </w:p>
    <w:p w14:paraId="6A7FB215">
      <w:pPr>
        <w:tabs>
          <w:tab w:val="left" w:pos="540"/>
          <w:tab w:val="left" w:pos="90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本项目属于非政府采购项目</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招标文件中所涉及的相关法规均为引用，一切解释权归采购组织机构所有</w:t>
      </w:r>
      <w:r>
        <w:rPr>
          <w:rFonts w:hint="eastAsia" w:ascii="新宋体" w:hAnsi="新宋体" w:eastAsia="新宋体" w:cs="新宋体"/>
          <w:color w:val="auto"/>
          <w:sz w:val="22"/>
          <w:szCs w:val="22"/>
          <w:highlight w:val="none"/>
        </w:rPr>
        <w:t>。</w:t>
      </w:r>
    </w:p>
    <w:p w14:paraId="70CB1C08">
      <w:pPr>
        <w:tabs>
          <w:tab w:val="left" w:pos="540"/>
          <w:tab w:val="left" w:pos="900"/>
        </w:tabs>
        <w:spacing w:line="460" w:lineRule="exact"/>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2.合格投标人要求以招标公告对投标人资格条件要求的表述为准。</w:t>
      </w:r>
    </w:p>
    <w:p w14:paraId="4B41CA26">
      <w:pPr>
        <w:tabs>
          <w:tab w:val="left" w:pos="540"/>
          <w:tab w:val="left" w:pos="90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3.投标人代表</w:t>
      </w:r>
    </w:p>
    <w:p w14:paraId="2FE90EDA">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指全权代表投标人参加投标活动并签署投标文件的人。如果投标人代表不是法定代表人(负责人)，须持有《法定代表人(负责人)授权书》。</w:t>
      </w:r>
    </w:p>
    <w:p w14:paraId="562C33A3">
      <w:pPr>
        <w:tabs>
          <w:tab w:val="left" w:pos="540"/>
          <w:tab w:val="left" w:pos="90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4.投标费用</w:t>
      </w:r>
    </w:p>
    <w:p w14:paraId="583B13B3">
      <w:pPr>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投标人应承担所有与准备和参加投标有关费用，不论投标的结果如何，采购人和采购代理机构均无义务和责任承担这些费用。</w:t>
      </w:r>
    </w:p>
    <w:p w14:paraId="0A96C57E">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5.优化政府采购金融服务</w:t>
      </w:r>
    </w:p>
    <w:p w14:paraId="3394576F">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5.1各级财政部门要深入实施政府采购支持融资畅通工程，积极协同相关部门加快推广政采贷、履约保函等政府采购金融服务，创新优化金融服务模式，引入更多金融机构参与，做到线上与线下并举，实现全省全覆盖；各地搭建的政府采购相关金融服务平台应逐步与政采云金融服务平台进行整合，做到金融机构统一接入，供应商统一入口，数据统一标准，构建政府采购金融服务全省互联互通共享机制，实现全省一盘棋，切实缓解供应商资金难题。</w:t>
      </w:r>
    </w:p>
    <w:p w14:paraId="14C45DAE">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6.特别说明：</w:t>
      </w:r>
    </w:p>
    <w:p w14:paraId="57EFDCD7">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6.1投标人应仔细阅读采购文件的所有内容，按照采购文件的要求提交投标文件，并对所提供的全部资料的真实性承担法律责任。</w:t>
      </w:r>
    </w:p>
    <w:p w14:paraId="4FBF9EA9">
      <w:pPr>
        <w:spacing w:line="400" w:lineRule="exact"/>
        <w:rPr>
          <w:rFonts w:hint="eastAsia" w:ascii="新宋体" w:hAnsi="新宋体" w:eastAsia="新宋体" w:cs="新宋体"/>
          <w:b w:val="0"/>
          <w:bCs/>
          <w:color w:val="auto"/>
          <w:spacing w:val="6"/>
          <w:sz w:val="22"/>
          <w:highlight w:val="none"/>
        </w:rPr>
      </w:pPr>
      <w:r>
        <w:rPr>
          <w:rFonts w:hint="eastAsia" w:ascii="新宋体" w:hAnsi="新宋体" w:eastAsia="新宋体" w:cs="新宋体"/>
          <w:bCs/>
          <w:color w:val="auto"/>
          <w:spacing w:val="6"/>
          <w:sz w:val="22"/>
          <w:szCs w:val="22"/>
          <w:highlight w:val="none"/>
        </w:rPr>
        <w:t>6.2</w:t>
      </w:r>
      <w:r>
        <w:rPr>
          <w:rFonts w:hint="eastAsia" w:ascii="新宋体" w:hAnsi="新宋体" w:eastAsia="新宋体" w:cs="新宋体"/>
          <w:b w:val="0"/>
          <w:bCs/>
          <w:color w:val="auto"/>
          <w:spacing w:val="6"/>
          <w:sz w:val="22"/>
          <w:szCs w:val="22"/>
          <w:highlight w:val="none"/>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w:t>
      </w:r>
    </w:p>
    <w:p w14:paraId="64838302">
      <w:pPr>
        <w:spacing w:line="400" w:lineRule="exact"/>
        <w:rPr>
          <w:rFonts w:hint="eastAsia" w:ascii="新宋体" w:hAnsi="新宋体" w:eastAsia="新宋体" w:cs="新宋体"/>
          <w:b w:val="0"/>
          <w:bCs/>
          <w:color w:val="auto"/>
          <w:spacing w:val="6"/>
          <w:sz w:val="22"/>
          <w:szCs w:val="22"/>
          <w:highlight w:val="none"/>
        </w:rPr>
      </w:pPr>
      <w:r>
        <w:rPr>
          <w:rFonts w:hint="eastAsia" w:ascii="新宋体" w:hAnsi="新宋体" w:eastAsia="新宋体" w:cs="新宋体"/>
          <w:b w:val="0"/>
          <w:bCs/>
          <w:color w:val="auto"/>
          <w:spacing w:val="6"/>
          <w:sz w:val="22"/>
          <w:szCs w:val="22"/>
          <w:highlight w:val="none"/>
        </w:rPr>
        <w:t>非单一产品采购项目，采购人应当根据采购项目技术构成、产品价格比重等合理确定核心产品，并在采购文件中载明。多家投标人提供的核心产品品牌相同的，按前两款规定处理。</w:t>
      </w:r>
    </w:p>
    <w:p w14:paraId="640AF307">
      <w:pPr>
        <w:spacing w:line="400" w:lineRule="exact"/>
        <w:rPr>
          <w:rFonts w:hint="default" w:ascii="新宋体" w:hAnsi="新宋体" w:eastAsia="新宋体" w:cs="新宋体"/>
          <w:b w:val="0"/>
          <w:bCs/>
          <w:color w:val="auto"/>
          <w:spacing w:val="6"/>
          <w:sz w:val="22"/>
          <w:szCs w:val="22"/>
          <w:highlight w:val="none"/>
          <w:lang w:val="en-US" w:eastAsia="zh-CN"/>
        </w:rPr>
      </w:pPr>
      <w:r>
        <w:rPr>
          <w:rFonts w:hint="eastAsia" w:ascii="新宋体" w:hAnsi="新宋体" w:eastAsia="新宋体" w:cs="新宋体"/>
          <w:b w:val="0"/>
          <w:bCs/>
          <w:color w:val="auto"/>
          <w:spacing w:val="6"/>
          <w:sz w:val="22"/>
          <w:szCs w:val="22"/>
          <w:highlight w:val="none"/>
          <w:lang w:val="en-US" w:eastAsia="zh-CN"/>
        </w:rPr>
        <w:t>注：适用于货物类采购项目</w:t>
      </w:r>
    </w:p>
    <w:p w14:paraId="703A8BE1">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6.3单位负责人为同一人或者存在直接控股、管理关系的不同投标人，不得参加同一合同项下的采购活动。为采购项目提供整体设计、规范编制或者项目管理、监理、检测等服务的投标人，不得再参加该采购项目的其他采购活动。</w:t>
      </w:r>
    </w:p>
    <w:p w14:paraId="4CF07015">
      <w:pPr>
        <w:spacing w:line="400" w:lineRule="exact"/>
        <w:rPr>
          <w:rFonts w:hint="eastAsia" w:ascii="新宋体" w:hAnsi="新宋体" w:eastAsia="新宋体" w:cs="新宋体"/>
          <w:bCs/>
          <w:color w:val="auto"/>
          <w:spacing w:val="6"/>
          <w:sz w:val="22"/>
          <w:highlight w:val="none"/>
        </w:rPr>
      </w:pPr>
      <w:r>
        <w:rPr>
          <w:rFonts w:hint="eastAsia" w:ascii="新宋体" w:hAnsi="新宋体" w:eastAsia="新宋体" w:cs="新宋体"/>
          <w:bCs/>
          <w:color w:val="auto"/>
          <w:spacing w:val="6"/>
          <w:sz w:val="22"/>
          <w:szCs w:val="22"/>
          <w:highlight w:val="none"/>
        </w:rPr>
        <w:t>6.4投标人在投标活动中提供任何虚假材料，其投标无效，并报监管部门查处；中标后发现的，中标人须赔偿采购人</w:t>
      </w:r>
      <w:r>
        <w:rPr>
          <w:rFonts w:hint="eastAsia" w:ascii="新宋体" w:hAnsi="新宋体" w:eastAsia="新宋体" w:cs="新宋体"/>
          <w:bCs/>
          <w:color w:val="auto"/>
          <w:spacing w:val="6"/>
          <w:sz w:val="22"/>
          <w:szCs w:val="22"/>
          <w:highlight w:val="none"/>
          <w:lang w:val="en-US" w:eastAsia="zh-CN"/>
        </w:rPr>
        <w:t>由此造成的相应损失</w:t>
      </w:r>
      <w:r>
        <w:rPr>
          <w:rFonts w:hint="eastAsia" w:ascii="新宋体" w:hAnsi="新宋体" w:eastAsia="新宋体" w:cs="新宋体"/>
          <w:bCs/>
          <w:color w:val="auto"/>
          <w:spacing w:val="6"/>
          <w:sz w:val="22"/>
          <w:szCs w:val="22"/>
          <w:highlight w:val="none"/>
        </w:rPr>
        <w:t>，且赔偿并不免除违法投标人的行政与刑事责任。</w:t>
      </w:r>
    </w:p>
    <w:p w14:paraId="45165B7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pacing w:val="6"/>
          <w:sz w:val="22"/>
          <w:szCs w:val="22"/>
          <w:highlight w:val="none"/>
        </w:rPr>
        <w:t>6.5</w:t>
      </w:r>
      <w:r>
        <w:rPr>
          <w:rFonts w:hint="eastAsia" w:ascii="新宋体" w:hAnsi="新宋体" w:eastAsia="新宋体" w:cs="新宋体"/>
          <w:bCs/>
          <w:color w:val="auto"/>
          <w:kern w:val="0"/>
          <w:sz w:val="22"/>
          <w:szCs w:val="22"/>
          <w:highlight w:val="none"/>
          <w:lang w:val="zh-CN"/>
        </w:rPr>
        <w:t>非乐采云平台注册的供应商或发生变更且未及时更新的供应商，应当在规定时间内及时办理更新或供应商注册事项。一旦被确定为中标人的，在合同签订前按本办法的规定完成注册并成为正式注册供应商。</w:t>
      </w:r>
    </w:p>
    <w:p w14:paraId="6470DBD9">
      <w:pPr>
        <w:pStyle w:val="4"/>
        <w:spacing w:line="500" w:lineRule="exact"/>
        <w:jc w:val="center"/>
        <w:rPr>
          <w:rFonts w:hint="eastAsia" w:ascii="新宋体" w:hAnsi="新宋体" w:eastAsia="新宋体" w:cs="新宋体"/>
          <w:color w:val="auto"/>
          <w:sz w:val="24"/>
          <w:szCs w:val="24"/>
          <w:highlight w:val="none"/>
        </w:rPr>
      </w:pPr>
      <w:bookmarkStart w:id="25" w:name="_Toc221374624"/>
      <w:bookmarkStart w:id="26" w:name="_Toc239145352"/>
      <w:bookmarkStart w:id="27" w:name="_Toc221356884"/>
      <w:bookmarkStart w:id="28" w:name="_Toc265529381"/>
      <w:bookmarkStart w:id="29" w:name="_Toc34508131"/>
      <w:bookmarkStart w:id="30" w:name="_Toc221423617"/>
      <w:bookmarkStart w:id="31" w:name="_Toc241404200"/>
      <w:bookmarkStart w:id="32" w:name="_Toc222114877"/>
      <w:bookmarkStart w:id="33" w:name="_Toc221356949"/>
      <w:bookmarkStart w:id="34" w:name="_Toc223715996"/>
      <w:r>
        <w:rPr>
          <w:rFonts w:hint="eastAsia" w:ascii="新宋体" w:hAnsi="新宋体" w:eastAsia="新宋体" w:cs="新宋体"/>
          <w:color w:val="auto"/>
          <w:sz w:val="24"/>
          <w:szCs w:val="24"/>
          <w:highlight w:val="none"/>
        </w:rPr>
        <w:t>二、 采购文件</w:t>
      </w:r>
      <w:bookmarkEnd w:id="25"/>
      <w:bookmarkEnd w:id="26"/>
      <w:bookmarkEnd w:id="27"/>
      <w:bookmarkEnd w:id="28"/>
      <w:bookmarkEnd w:id="29"/>
      <w:bookmarkEnd w:id="30"/>
      <w:bookmarkEnd w:id="31"/>
      <w:bookmarkEnd w:id="32"/>
      <w:bookmarkEnd w:id="33"/>
      <w:bookmarkEnd w:id="34"/>
    </w:p>
    <w:p w14:paraId="729C1B55">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7.采购文件由采购文件目录所列内容及相关资料组成。</w:t>
      </w:r>
    </w:p>
    <w:p w14:paraId="681CE3D5">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8.质疑</w:t>
      </w:r>
    </w:p>
    <w:p w14:paraId="4F5FAF35">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z w:val="22"/>
          <w:szCs w:val="22"/>
          <w:highlight w:val="none"/>
        </w:rPr>
        <w:t>8.1</w:t>
      </w:r>
      <w:r>
        <w:rPr>
          <w:rFonts w:hint="eastAsia" w:ascii="新宋体" w:hAnsi="新宋体" w:eastAsia="新宋体" w:cs="新宋体"/>
          <w:color w:val="auto"/>
          <w:spacing w:val="6"/>
          <w:sz w:val="22"/>
          <w:highlight w:val="none"/>
        </w:rPr>
        <w:t>投标人认为采购文件、采购过程、中标或者成交结果使自己的权益受到损害的，可以在知道或者应知其权益受到损害之日起7个工作日内，以书面形式向采购人、采购代理机构提出质疑。逾期提出的，采购组织机构将不予受理、答复。</w:t>
      </w:r>
    </w:p>
    <w:p w14:paraId="1B79DB01">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8.2投标人提出质疑应当提交质疑函和必要的证明材料，质疑函范本请到“浙江政府采购网下载专区”下载，质疑函内容及签署等相关要求请参看《政府采购质疑和投诉办法》相关规定。</w:t>
      </w:r>
    </w:p>
    <w:p w14:paraId="738E9BEB">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8.3提出质疑的投标人应当是参与本项目招标活动的投标人。投标人在法定质疑期内一次性提出针对同一采购程序环节的质疑。</w:t>
      </w:r>
    </w:p>
    <w:p w14:paraId="2C1CFC1B">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b w:val="0"/>
          <w:bCs w:val="0"/>
          <w:color w:val="auto"/>
          <w:spacing w:val="6"/>
          <w:sz w:val="22"/>
          <w:highlight w:val="none"/>
        </w:rPr>
        <w:t>8.4</w:t>
      </w:r>
      <w:r>
        <w:rPr>
          <w:rFonts w:hint="eastAsia" w:ascii="新宋体" w:hAnsi="新宋体" w:eastAsia="新宋体" w:cs="新宋体"/>
          <w:color w:val="auto"/>
          <w:spacing w:val="6"/>
          <w:sz w:val="22"/>
          <w:highlight w:val="none"/>
        </w:rPr>
        <w:t>根据《政府采购质疑和投诉办法》第三十七条的规定，投诉人在全国范围12个月内三次以上投诉查无实据的，由财政部门列入不良行为记录名单。</w:t>
      </w:r>
    </w:p>
    <w:p w14:paraId="60343B68">
      <w:pPr>
        <w:tabs>
          <w:tab w:val="left" w:pos="540"/>
        </w:tabs>
        <w:spacing w:line="46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9.投诉</w:t>
      </w:r>
    </w:p>
    <w:p w14:paraId="47E15FEC">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highlight w:val="none"/>
        </w:rPr>
        <w:t>9.1质疑投标人对采购人、采购代理机构的答复不满意或者采购人、采购代理机构未在规定的时间内作出答复的，可以在答复期满后十五个工作日内向同级采购监督部门投诉。投诉书范本请到“浙江政府采购网下载专区”下载。</w:t>
      </w:r>
    </w:p>
    <w:p w14:paraId="4A629A07">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10.采购文件的澄清或修改</w:t>
      </w:r>
    </w:p>
    <w:p w14:paraId="7C755167">
      <w:pPr>
        <w:spacing w:line="40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10.1采购人或者采购代理机构可以对已发出的采购文件进行必要的澄清或者修改。澄清或者修改在</w:t>
      </w:r>
      <w:r>
        <w:rPr>
          <w:rFonts w:hint="eastAsia" w:ascii="新宋体" w:hAnsi="新宋体" w:eastAsia="新宋体" w:cs="新宋体"/>
          <w:color w:val="auto"/>
          <w:spacing w:val="6"/>
          <w:sz w:val="22"/>
          <w:highlight w:val="none"/>
          <w:lang w:eastAsia="zh-CN"/>
        </w:rPr>
        <w:t>浙江企业采购信息服务网</w:t>
      </w:r>
      <w:r>
        <w:rPr>
          <w:rFonts w:hint="eastAsia" w:ascii="新宋体" w:hAnsi="新宋体" w:eastAsia="新宋体" w:cs="新宋体"/>
          <w:color w:val="auto"/>
          <w:spacing w:val="6"/>
          <w:sz w:val="22"/>
          <w:highlight w:val="none"/>
        </w:rPr>
        <w:t>上发布公告。澄清或者修改的内容为采购文件的组成部分。</w:t>
      </w:r>
    </w:p>
    <w:p w14:paraId="237DE281">
      <w:pPr>
        <w:spacing w:line="400" w:lineRule="exact"/>
        <w:rPr>
          <w:rFonts w:hint="eastAsia" w:ascii="新宋体" w:hAnsi="新宋体" w:eastAsia="新宋体" w:cs="新宋体"/>
          <w:color w:val="auto"/>
          <w:spacing w:val="6"/>
          <w:sz w:val="22"/>
          <w:highlight w:val="none"/>
        </w:rPr>
      </w:pPr>
      <w:r>
        <w:rPr>
          <w:rFonts w:hint="eastAsia" w:ascii="新宋体" w:hAnsi="新宋体" w:eastAsia="新宋体" w:cs="新宋体"/>
          <w:color w:val="auto"/>
          <w:spacing w:val="6"/>
          <w:sz w:val="22"/>
          <w:highlight w:val="none"/>
        </w:rPr>
        <w:t>10.2采购人或者采购代理机构可以对已发出的采购文件进行必要的澄清或者修改。澄清或者修改的内容可能影响投标文件编制的，采购人或者采购代理机构应当在投标截止时间至少15日前，在</w:t>
      </w:r>
      <w:r>
        <w:rPr>
          <w:rFonts w:hint="eastAsia" w:ascii="新宋体" w:hAnsi="新宋体" w:eastAsia="新宋体" w:cs="新宋体"/>
          <w:color w:val="auto"/>
          <w:spacing w:val="6"/>
          <w:sz w:val="22"/>
          <w:highlight w:val="none"/>
          <w:lang w:eastAsia="zh-CN"/>
        </w:rPr>
        <w:t>浙江企业采购信息服务网</w:t>
      </w:r>
      <w:r>
        <w:rPr>
          <w:rFonts w:hint="eastAsia" w:ascii="新宋体" w:hAnsi="新宋体" w:eastAsia="新宋体" w:cs="新宋体"/>
          <w:color w:val="auto"/>
          <w:spacing w:val="6"/>
          <w:sz w:val="22"/>
          <w:highlight w:val="none"/>
        </w:rPr>
        <w:t>上发布更正公告，不足15日的，采购人或者采购代理机构应当顺延提交投标文件的截止时间。</w:t>
      </w:r>
    </w:p>
    <w:p w14:paraId="1A33F759">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highlight w:val="none"/>
        </w:rPr>
        <w:t>10.3采购文件如有补充更正均见“</w:t>
      </w:r>
      <w:r>
        <w:rPr>
          <w:rFonts w:hint="eastAsia" w:ascii="新宋体" w:hAnsi="新宋体" w:eastAsia="新宋体" w:cs="新宋体"/>
          <w:color w:val="auto"/>
          <w:spacing w:val="6"/>
          <w:sz w:val="22"/>
          <w:highlight w:val="none"/>
          <w:lang w:val="en-US" w:eastAsia="zh-CN"/>
        </w:rPr>
        <w:t>浙江企业采购信息服务网</w:t>
      </w:r>
      <w:r>
        <w:rPr>
          <w:rFonts w:hint="eastAsia" w:ascii="新宋体" w:hAnsi="新宋体" w:eastAsia="新宋体" w:cs="新宋体"/>
          <w:color w:val="auto"/>
          <w:spacing w:val="6"/>
          <w:sz w:val="22"/>
          <w:highlight w:val="none"/>
        </w:rPr>
        <w:t>”（https://b.zhengcaiyun.cn/）。投标人须在开标前一日自行查看是否有补充更正文件，并按补充更正文件要求投标，否则责任自负。</w:t>
      </w:r>
    </w:p>
    <w:p w14:paraId="393C58E9">
      <w:pPr>
        <w:pStyle w:val="4"/>
        <w:spacing w:line="500" w:lineRule="exact"/>
        <w:jc w:val="center"/>
        <w:rPr>
          <w:rFonts w:hint="eastAsia" w:ascii="新宋体" w:hAnsi="新宋体" w:eastAsia="新宋体" w:cs="新宋体"/>
          <w:color w:val="auto"/>
          <w:sz w:val="24"/>
          <w:szCs w:val="24"/>
          <w:highlight w:val="none"/>
        </w:rPr>
      </w:pPr>
      <w:bookmarkStart w:id="35" w:name="_Toc223715997"/>
      <w:bookmarkStart w:id="36" w:name="_Toc222114878"/>
      <w:bookmarkStart w:id="37" w:name="_Toc221356950"/>
      <w:bookmarkStart w:id="38" w:name="_Toc221374625"/>
      <w:bookmarkStart w:id="39" w:name="_Toc221356885"/>
      <w:bookmarkStart w:id="40" w:name="_Toc241404201"/>
      <w:bookmarkStart w:id="41" w:name="_Toc221423618"/>
      <w:bookmarkStart w:id="42" w:name="_Toc239145353"/>
      <w:bookmarkStart w:id="43" w:name="_Toc34508132"/>
      <w:bookmarkStart w:id="44" w:name="_Toc265529382"/>
      <w:r>
        <w:rPr>
          <w:rFonts w:hint="eastAsia" w:ascii="新宋体" w:hAnsi="新宋体" w:eastAsia="新宋体" w:cs="新宋体"/>
          <w:color w:val="auto"/>
          <w:sz w:val="24"/>
          <w:szCs w:val="24"/>
          <w:highlight w:val="none"/>
        </w:rPr>
        <w:t>三、 投标文件的编制</w:t>
      </w:r>
      <w:bookmarkEnd w:id="35"/>
      <w:bookmarkEnd w:id="36"/>
      <w:bookmarkEnd w:id="37"/>
      <w:bookmarkEnd w:id="38"/>
      <w:bookmarkEnd w:id="39"/>
      <w:bookmarkEnd w:id="40"/>
      <w:bookmarkEnd w:id="41"/>
      <w:bookmarkEnd w:id="42"/>
      <w:bookmarkEnd w:id="43"/>
      <w:bookmarkEnd w:id="44"/>
      <w:r>
        <w:rPr>
          <w:rFonts w:hint="eastAsia" w:ascii="新宋体" w:hAnsi="新宋体" w:eastAsia="新宋体" w:cs="新宋体"/>
          <w:color w:val="auto"/>
          <w:sz w:val="24"/>
          <w:szCs w:val="24"/>
          <w:highlight w:val="none"/>
        </w:rPr>
        <w:t>（分标项提供）</w:t>
      </w:r>
    </w:p>
    <w:p w14:paraId="3E3A4C31">
      <w:pPr>
        <w:spacing w:line="440" w:lineRule="exact"/>
        <w:rPr>
          <w:rFonts w:hint="eastAsia" w:ascii="新宋体" w:hAnsi="新宋体" w:eastAsia="新宋体" w:cs="新宋体"/>
          <w:snapToGrid w:val="0"/>
          <w:color w:val="auto"/>
          <w:sz w:val="22"/>
          <w:szCs w:val="22"/>
          <w:highlight w:val="none"/>
        </w:rPr>
      </w:pPr>
      <w:bookmarkStart w:id="45" w:name="_Toc221356886"/>
      <w:r>
        <w:rPr>
          <w:rFonts w:hint="eastAsia" w:ascii="新宋体" w:hAnsi="新宋体" w:eastAsia="新宋体" w:cs="新宋体"/>
          <w:snapToGrid w:val="0"/>
          <w:color w:val="auto"/>
          <w:sz w:val="22"/>
          <w:szCs w:val="22"/>
          <w:highlight w:val="none"/>
        </w:rPr>
        <w:t>11. 投标文件的形式和效力</w:t>
      </w:r>
    </w:p>
    <w:p w14:paraId="22866B14">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11.1投标文件分为 “电子加密投标文件”和“备份投标文件”两类，在投标文件编制完成后同时生成。</w:t>
      </w:r>
    </w:p>
    <w:p w14:paraId="29795CF2">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11.2“电子加密投标文件”是指通过“</w:t>
      </w:r>
      <w:r>
        <w:rPr>
          <w:rFonts w:hint="eastAsia" w:ascii="新宋体" w:hAnsi="新宋体" w:eastAsia="新宋体" w:cs="新宋体"/>
          <w:snapToGrid w:val="0"/>
          <w:color w:val="auto"/>
          <w:sz w:val="22"/>
          <w:szCs w:val="22"/>
          <w:highlight w:val="none"/>
          <w:lang w:eastAsia="zh-CN"/>
        </w:rPr>
        <w:t>乐采云电子交易客户端</w:t>
      </w:r>
      <w:r>
        <w:rPr>
          <w:rFonts w:hint="eastAsia" w:ascii="新宋体" w:hAnsi="新宋体" w:eastAsia="新宋体" w:cs="新宋体"/>
          <w:snapToGrid w:val="0"/>
          <w:color w:val="auto"/>
          <w:sz w:val="22"/>
          <w:szCs w:val="22"/>
          <w:highlight w:val="none"/>
        </w:rPr>
        <w:t>”完成投标文件编制后生成并加密的数据电文形式的投标文件。</w:t>
      </w:r>
    </w:p>
    <w:p w14:paraId="06A7FCD2">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11.3“备份投标文件”是指与“电子加密投标文件”同时生成的数据电文形式的电子文件（备份标书），其他方式编制的备份投标文件视为无效备份投标文件。</w:t>
      </w:r>
    </w:p>
    <w:p w14:paraId="563915A0">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11.4投标文件的启用，按先后顺位分别为“电子加密投标文件”、 “备份投标文件”。在下一顺位的投标文件启用时，前一顺位的投标文件自动失效。</w:t>
      </w:r>
    </w:p>
    <w:p w14:paraId="73054221">
      <w:pPr>
        <w:spacing w:line="440" w:lineRule="exact"/>
        <w:rPr>
          <w:rFonts w:hint="eastAsia" w:ascii="新宋体" w:hAnsi="新宋体" w:eastAsia="新宋体" w:cs="新宋体"/>
          <w:snapToGrid w:val="0"/>
          <w:color w:val="auto"/>
          <w:sz w:val="22"/>
          <w:szCs w:val="22"/>
          <w:highlight w:val="none"/>
        </w:rPr>
      </w:pPr>
      <w:r>
        <w:rPr>
          <w:rFonts w:hint="eastAsia" w:ascii="新宋体" w:hAnsi="新宋体" w:eastAsia="新宋体" w:cs="新宋体"/>
          <w:snapToGrid w:val="0"/>
          <w:color w:val="auto"/>
          <w:sz w:val="22"/>
          <w:szCs w:val="22"/>
          <w:highlight w:val="none"/>
        </w:rPr>
        <w:t>12.</w:t>
      </w:r>
      <w:r>
        <w:rPr>
          <w:rFonts w:hint="eastAsia" w:ascii="新宋体" w:hAnsi="新宋体" w:eastAsia="新宋体" w:cs="新宋体"/>
          <w:b/>
          <w:bCs/>
          <w:snapToGrid w:val="0"/>
          <w:color w:val="auto"/>
          <w:sz w:val="22"/>
          <w:szCs w:val="22"/>
          <w:highlight w:val="none"/>
        </w:rPr>
        <w:t xml:space="preserve"> 投标文件的组成：</w:t>
      </w:r>
      <w:r>
        <w:rPr>
          <w:rFonts w:hint="eastAsia" w:ascii="新宋体" w:hAnsi="新宋体" w:eastAsia="新宋体" w:cs="新宋体"/>
          <w:b/>
          <w:bCs/>
          <w:color w:val="auto"/>
          <w:sz w:val="22"/>
          <w:szCs w:val="22"/>
          <w:highlight w:val="none"/>
        </w:rPr>
        <w:t>包括资格文件、商务技术文件、报价文件三部分（分标项提供）。</w:t>
      </w:r>
    </w:p>
    <w:p w14:paraId="133CAE81">
      <w:pPr>
        <w:tabs>
          <w:tab w:val="left" w:pos="36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12.1  资格文件须包括下列内容：</w:t>
      </w:r>
    </w:p>
    <w:tbl>
      <w:tblPr>
        <w:tblStyle w:val="54"/>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40725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4CAAB64">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764" w:type="dxa"/>
            <w:vAlign w:val="center"/>
          </w:tcPr>
          <w:p w14:paraId="79E99E0B">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273" w:type="dxa"/>
            <w:vAlign w:val="center"/>
          </w:tcPr>
          <w:p w14:paraId="67E230A6">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14:paraId="6FE9E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CE06D5D">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w:t>
            </w:r>
          </w:p>
        </w:tc>
        <w:tc>
          <w:tcPr>
            <w:tcW w:w="7764" w:type="dxa"/>
            <w:vAlign w:val="center"/>
          </w:tcPr>
          <w:p w14:paraId="45D3C6D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color w:val="auto"/>
                <w:sz w:val="22"/>
                <w:szCs w:val="22"/>
                <w:highlight w:val="none"/>
              </w:rPr>
              <w:t>资格文件</w:t>
            </w:r>
          </w:p>
        </w:tc>
        <w:tc>
          <w:tcPr>
            <w:tcW w:w="1273" w:type="dxa"/>
            <w:vAlign w:val="center"/>
          </w:tcPr>
          <w:p w14:paraId="18AB43E9">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附件一</w:t>
            </w:r>
          </w:p>
        </w:tc>
      </w:tr>
      <w:tr w14:paraId="02430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09" w:type="dxa"/>
            <w:vAlign w:val="center"/>
          </w:tcPr>
          <w:p w14:paraId="188FA50D">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7764" w:type="dxa"/>
            <w:vAlign w:val="center"/>
          </w:tcPr>
          <w:p w14:paraId="2A561176">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营业执照(或事业法人登记证书或其它工商等登记证明材料；自然人参与</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采购，提供身份证)复制件加盖公章；</w:t>
            </w:r>
          </w:p>
          <w:p w14:paraId="1CB03808">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金融、保险、通讯等特定行业的全国性企业所设立的区域性分支机构，以及个</w:t>
            </w:r>
          </w:p>
          <w:p w14:paraId="76D1A395">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体工商户、个人独资企业、合伙企业，如果已经依法办理了工商、税务和社保</w:t>
            </w:r>
          </w:p>
          <w:p w14:paraId="13F62A3B">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登记手续，并且获得总公司（总机构）授权或能够提供房产权证或其他有效财</w:t>
            </w:r>
          </w:p>
          <w:p w14:paraId="44E74FE1">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产证明材料，证明其具备实际承担责任的能力和法定的缔结合同能力，可以允</w:t>
            </w:r>
          </w:p>
          <w:p w14:paraId="36E5EA4E">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许其独立参加</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采购活动，由单位负责人签署相关文件材料（合伙企业由</w:t>
            </w:r>
          </w:p>
          <w:p w14:paraId="7056B4AF">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全体合伙人签署相关材料，但合伙协议约定或者全体合伙人决定委托一名或数</w:t>
            </w:r>
          </w:p>
          <w:p w14:paraId="387B05D2">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名合伙人执行合伙企业事务的，由执行合伙企业事务的全体合伙人签署相关文</w:t>
            </w:r>
          </w:p>
          <w:p w14:paraId="4D66B5F8">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件材料），与其他法人单位法定代表人签署的文件材料具有同等效力。）；</w:t>
            </w:r>
          </w:p>
        </w:tc>
        <w:tc>
          <w:tcPr>
            <w:tcW w:w="1273" w:type="dxa"/>
            <w:vAlign w:val="center"/>
          </w:tcPr>
          <w:p w14:paraId="62D467A2">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(1)</w:t>
            </w:r>
          </w:p>
        </w:tc>
      </w:tr>
      <w:tr w14:paraId="18A52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4E448EC">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2）</w:t>
            </w:r>
          </w:p>
        </w:tc>
        <w:tc>
          <w:tcPr>
            <w:tcW w:w="7764" w:type="dxa"/>
            <w:vAlign w:val="center"/>
          </w:tcPr>
          <w:p w14:paraId="7504B169">
            <w:pPr>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资格条件承诺函</w:t>
            </w:r>
            <w:r>
              <w:rPr>
                <w:rFonts w:hint="eastAsia" w:ascii="新宋体" w:hAnsi="新宋体" w:eastAsia="新宋体" w:cs="新宋体"/>
                <w:color w:val="auto"/>
                <w:sz w:val="22"/>
                <w:szCs w:val="22"/>
                <w:highlight w:val="none"/>
              </w:rPr>
              <w:t>；</w:t>
            </w:r>
          </w:p>
        </w:tc>
        <w:tc>
          <w:tcPr>
            <w:tcW w:w="1273" w:type="dxa"/>
            <w:vAlign w:val="center"/>
          </w:tcPr>
          <w:p w14:paraId="0BB218B7">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(2)</w:t>
            </w:r>
          </w:p>
        </w:tc>
      </w:tr>
      <w:tr w14:paraId="6652B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20F33E">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w:t>
            </w:r>
          </w:p>
        </w:tc>
        <w:tc>
          <w:tcPr>
            <w:tcW w:w="7764" w:type="dxa"/>
            <w:vAlign w:val="center"/>
          </w:tcPr>
          <w:p w14:paraId="5DF92701">
            <w:pPr>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u w:val="none"/>
                <w:lang w:val="en-US" w:eastAsia="zh-CN"/>
              </w:rPr>
              <w:t>中小企业声明函或监狱企业声明函及其相关的充分的证明材料或残疾人福利性单位声明函；</w:t>
            </w:r>
          </w:p>
        </w:tc>
        <w:tc>
          <w:tcPr>
            <w:tcW w:w="1273" w:type="dxa"/>
            <w:vAlign w:val="center"/>
          </w:tcPr>
          <w:p w14:paraId="0B3DC67C">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w:t>
            </w:r>
          </w:p>
        </w:tc>
      </w:tr>
      <w:tr w14:paraId="2C30A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8C44AA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p>
        </w:tc>
        <w:tc>
          <w:tcPr>
            <w:tcW w:w="7764" w:type="dxa"/>
            <w:vAlign w:val="center"/>
          </w:tcPr>
          <w:p w14:paraId="2C6AF6EB">
            <w:pPr>
              <w:pStyle w:val="22"/>
              <w:ind w:left="442" w:leftChars="0" w:hanging="442" w:hanging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非联合体声明书</w:t>
            </w:r>
            <w:r>
              <w:rPr>
                <w:rFonts w:hint="eastAsia" w:ascii="新宋体" w:hAnsi="新宋体" w:eastAsia="新宋体" w:cs="新宋体"/>
                <w:b/>
                <w:bCs/>
                <w:color w:val="auto"/>
                <w:sz w:val="22"/>
                <w:szCs w:val="22"/>
                <w:highlight w:val="none"/>
                <w:lang w:val="en-US" w:eastAsia="zh-CN"/>
              </w:rPr>
              <w:t>；</w:t>
            </w:r>
          </w:p>
        </w:tc>
        <w:tc>
          <w:tcPr>
            <w:tcW w:w="1273" w:type="dxa"/>
            <w:vAlign w:val="center"/>
          </w:tcPr>
          <w:p w14:paraId="39ECA3F1">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lang w:eastAsia="zh-CN"/>
              </w:rPr>
              <w:t>）</w:t>
            </w:r>
          </w:p>
        </w:tc>
      </w:tr>
      <w:tr w14:paraId="0ACDA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9F797B5">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2AD88E87">
            <w:pPr>
              <w:pStyle w:val="22"/>
              <w:ind w:left="442" w:leftChars="0" w:hanging="442" w:hanging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投标人有效的《食品经营许可证》或《食品流通许可证》复制件加盖公章（仅</w:t>
            </w:r>
          </w:p>
          <w:p w14:paraId="53503591">
            <w:pPr>
              <w:pStyle w:val="22"/>
              <w:ind w:left="442" w:leftChars="0" w:hanging="442" w:hangingChars="2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适用于标项二）</w:t>
            </w:r>
            <w:r>
              <w:rPr>
                <w:rFonts w:hint="eastAsia" w:ascii="新宋体" w:hAnsi="新宋体" w:eastAsia="新宋体" w:cs="新宋体"/>
                <w:b/>
                <w:bCs/>
                <w:color w:val="auto"/>
                <w:sz w:val="22"/>
                <w:szCs w:val="22"/>
                <w:highlight w:val="none"/>
                <w:lang w:eastAsia="zh-CN"/>
              </w:rPr>
              <w:t>。</w:t>
            </w:r>
          </w:p>
        </w:tc>
        <w:tc>
          <w:tcPr>
            <w:tcW w:w="1273" w:type="dxa"/>
            <w:vAlign w:val="center"/>
          </w:tcPr>
          <w:p w14:paraId="70116B34">
            <w:pPr>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5</w:t>
            </w:r>
            <w:r>
              <w:rPr>
                <w:rFonts w:hint="eastAsia" w:ascii="新宋体" w:hAnsi="新宋体" w:eastAsia="新宋体" w:cs="新宋体"/>
                <w:b/>
                <w:bCs/>
                <w:color w:val="auto"/>
                <w:sz w:val="22"/>
                <w:szCs w:val="22"/>
                <w:highlight w:val="none"/>
                <w:lang w:eastAsia="zh-CN"/>
              </w:rPr>
              <w:t>）</w:t>
            </w:r>
          </w:p>
        </w:tc>
      </w:tr>
    </w:tbl>
    <w:p w14:paraId="5EE9AEB8">
      <w:pPr>
        <w:spacing w:line="430" w:lineRule="exact"/>
        <w:ind w:left="4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p w14:paraId="73C349A1">
      <w:pPr>
        <w:numPr>
          <w:ilvl w:val="0"/>
          <w:numId w:val="2"/>
        </w:numPr>
        <w:spacing w:line="43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以上所需的各种证书、证件、证明等若系复制件，须加盖投标人有效的公章。</w:t>
      </w:r>
    </w:p>
    <w:p w14:paraId="253AD06D">
      <w:pPr>
        <w:numPr>
          <w:ilvl w:val="0"/>
          <w:numId w:val="2"/>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相关证书、报告等如遇年检或换证等特殊情况须按要求提供相应的证明材料。</w:t>
      </w:r>
    </w:p>
    <w:p w14:paraId="4C4EBE79">
      <w:pPr>
        <w:numPr>
          <w:ilvl w:val="0"/>
          <w:numId w:val="2"/>
        </w:numPr>
        <w:spacing w:line="43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上述资格条件审查材料有一项不提供或不符合要求的，均视为资格审查不通过。</w:t>
      </w:r>
    </w:p>
    <w:p w14:paraId="7354028F">
      <w:pPr>
        <w:numPr>
          <w:ilvl w:val="0"/>
          <w:numId w:val="2"/>
        </w:numPr>
        <w:spacing w:line="430" w:lineRule="exac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color w:val="auto"/>
          <w:sz w:val="22"/>
          <w:szCs w:val="22"/>
          <w:highlight w:val="none"/>
        </w:rPr>
        <w:t>符合中小企业划分标准的个体工商户，在</w:t>
      </w:r>
      <w:r>
        <w:rPr>
          <w:rFonts w:hint="eastAsia" w:ascii="新宋体" w:hAnsi="新宋体" w:eastAsia="新宋体" w:cs="新宋体"/>
          <w:color w:val="auto"/>
          <w:sz w:val="22"/>
          <w:szCs w:val="22"/>
          <w:highlight w:val="none"/>
          <w:lang w:val="en-US" w:eastAsia="zh-CN"/>
        </w:rPr>
        <w:t>本项目</w:t>
      </w:r>
      <w:r>
        <w:rPr>
          <w:rFonts w:hint="eastAsia" w:ascii="新宋体" w:hAnsi="新宋体" w:eastAsia="新宋体" w:cs="新宋体"/>
          <w:color w:val="auto"/>
          <w:sz w:val="22"/>
          <w:szCs w:val="22"/>
          <w:highlight w:val="none"/>
        </w:rPr>
        <w:t>采购活动中视同中小企业。</w:t>
      </w:r>
    </w:p>
    <w:p w14:paraId="05A7C946">
      <w:pPr>
        <w:tabs>
          <w:tab w:val="left" w:pos="360"/>
        </w:tabs>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12.2 商务技术文件应包括下列部分：</w:t>
      </w:r>
    </w:p>
    <w:tbl>
      <w:tblPr>
        <w:tblStyle w:val="54"/>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164CA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34E6401">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7764" w:type="dxa"/>
            <w:vAlign w:val="center"/>
          </w:tcPr>
          <w:p w14:paraId="667A3182">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273" w:type="dxa"/>
            <w:vAlign w:val="center"/>
          </w:tcPr>
          <w:p w14:paraId="01A11F7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7F3F1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818FB8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764" w:type="dxa"/>
            <w:vAlign w:val="center"/>
          </w:tcPr>
          <w:p w14:paraId="228D72C2">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投标函</w:t>
            </w:r>
          </w:p>
        </w:tc>
        <w:tc>
          <w:tcPr>
            <w:tcW w:w="1273" w:type="dxa"/>
            <w:vAlign w:val="center"/>
          </w:tcPr>
          <w:p w14:paraId="116B003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附件二</w:t>
            </w:r>
          </w:p>
        </w:tc>
      </w:tr>
      <w:tr w14:paraId="36F5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296116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7764" w:type="dxa"/>
            <w:vAlign w:val="center"/>
          </w:tcPr>
          <w:p w14:paraId="2C930ECD">
            <w:pP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技术（服务）条款偏离表</w:t>
            </w:r>
            <w:r>
              <w:rPr>
                <w:rFonts w:hint="eastAsia" w:ascii="新宋体" w:hAnsi="新宋体" w:eastAsia="新宋体" w:cs="新宋体"/>
                <w:color w:val="auto"/>
                <w:sz w:val="22"/>
                <w:szCs w:val="22"/>
                <w:highlight w:val="none"/>
              </w:rPr>
              <w:t>、商务条款偏离表</w:t>
            </w:r>
          </w:p>
        </w:tc>
        <w:tc>
          <w:tcPr>
            <w:tcW w:w="1273" w:type="dxa"/>
            <w:vAlign w:val="center"/>
          </w:tcPr>
          <w:p w14:paraId="7106B6E0">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附件三</w:t>
            </w:r>
          </w:p>
        </w:tc>
      </w:tr>
      <w:tr w14:paraId="55AF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E61898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7764" w:type="dxa"/>
            <w:vAlign w:val="center"/>
          </w:tcPr>
          <w:p w14:paraId="08D22081">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法定代表人（负责人）授权书、</w:t>
            </w:r>
            <w:r>
              <w:rPr>
                <w:rFonts w:hint="eastAsia" w:ascii="新宋体" w:hAnsi="新宋体" w:eastAsia="新宋体" w:cs="新宋体"/>
                <w:color w:val="auto"/>
                <w:kern w:val="0"/>
                <w:sz w:val="22"/>
                <w:szCs w:val="22"/>
                <w:highlight w:val="none"/>
              </w:rPr>
              <w:t>授权代表有效身份证明复制件</w:t>
            </w:r>
          </w:p>
        </w:tc>
        <w:tc>
          <w:tcPr>
            <w:tcW w:w="1273" w:type="dxa"/>
            <w:vAlign w:val="center"/>
          </w:tcPr>
          <w:p w14:paraId="2B880D64">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附件四</w:t>
            </w:r>
          </w:p>
        </w:tc>
      </w:tr>
      <w:tr w14:paraId="30995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746701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7764" w:type="dxa"/>
            <w:vAlign w:val="center"/>
          </w:tcPr>
          <w:p w14:paraId="6BF33652">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诚信投标承诺书</w:t>
            </w:r>
          </w:p>
        </w:tc>
        <w:tc>
          <w:tcPr>
            <w:tcW w:w="1273" w:type="dxa"/>
            <w:vAlign w:val="center"/>
          </w:tcPr>
          <w:p w14:paraId="67487C9E">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附件五</w:t>
            </w:r>
          </w:p>
        </w:tc>
      </w:tr>
      <w:tr w14:paraId="5B76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6" w:type="dxa"/>
            <w:gridSpan w:val="3"/>
            <w:vAlign w:val="center"/>
          </w:tcPr>
          <w:p w14:paraId="378261C4">
            <w:pPr>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标项一需提供的资料</w:t>
            </w:r>
          </w:p>
        </w:tc>
      </w:tr>
      <w:tr w14:paraId="2E7AD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6F32EC5">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7B766815">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投标人综合情况</w:t>
            </w:r>
            <w:r>
              <w:rPr>
                <w:rFonts w:hint="eastAsia" w:ascii="新宋体" w:hAnsi="新宋体" w:eastAsia="新宋体" w:cs="新宋体"/>
                <w:color w:val="auto"/>
                <w:sz w:val="22"/>
                <w:szCs w:val="22"/>
                <w:highlight w:val="none"/>
                <w:u w:val="none"/>
                <w:lang w:eastAsia="zh-CN"/>
              </w:rPr>
              <w:t>（如管理体系认证证书等）</w:t>
            </w:r>
          </w:p>
        </w:tc>
        <w:tc>
          <w:tcPr>
            <w:tcW w:w="1273" w:type="dxa"/>
            <w:vAlign w:val="center"/>
          </w:tcPr>
          <w:p w14:paraId="5F439DE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18C3A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16C67DD">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7764" w:type="dxa"/>
            <w:vAlign w:val="center"/>
          </w:tcPr>
          <w:p w14:paraId="21D61EF7">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u w:val="none"/>
              </w:rPr>
              <w:t>项目业绩一览表及证明材料</w:t>
            </w:r>
          </w:p>
        </w:tc>
        <w:tc>
          <w:tcPr>
            <w:tcW w:w="1273" w:type="dxa"/>
            <w:vAlign w:val="center"/>
          </w:tcPr>
          <w:p w14:paraId="166BF7BF">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附件六</w:t>
            </w:r>
          </w:p>
        </w:tc>
      </w:tr>
      <w:tr w14:paraId="7A933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5F9392E">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w:t>
            </w:r>
          </w:p>
        </w:tc>
        <w:tc>
          <w:tcPr>
            <w:tcW w:w="7764" w:type="dxa"/>
            <w:vAlign w:val="center"/>
          </w:tcPr>
          <w:p w14:paraId="136F4F96">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售后服务等</w:t>
            </w:r>
          </w:p>
        </w:tc>
        <w:tc>
          <w:tcPr>
            <w:tcW w:w="1273" w:type="dxa"/>
            <w:vAlign w:val="center"/>
          </w:tcPr>
          <w:p w14:paraId="2139FA5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52043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694F91F5">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7764" w:type="dxa"/>
            <w:vAlign w:val="center"/>
          </w:tcPr>
          <w:p w14:paraId="1A67F66B">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供货能力、确保产品质量方案、保证产品安全卫生的能力及方案</w:t>
            </w:r>
          </w:p>
        </w:tc>
        <w:tc>
          <w:tcPr>
            <w:tcW w:w="1273" w:type="dxa"/>
            <w:vAlign w:val="center"/>
          </w:tcPr>
          <w:p w14:paraId="02DCFAE1">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50DBB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587BF90">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9</w:t>
            </w:r>
          </w:p>
        </w:tc>
        <w:tc>
          <w:tcPr>
            <w:tcW w:w="7764" w:type="dxa"/>
            <w:vAlign w:val="center"/>
          </w:tcPr>
          <w:p w14:paraId="1C176F92">
            <w:pPr>
              <w:rPr>
                <w:rFonts w:hint="eastAsia" w:ascii="宋体" w:hAnsi="宋体" w:cs="宋体"/>
                <w:color w:val="auto"/>
                <w:sz w:val="22"/>
                <w:szCs w:val="22"/>
                <w:highlight w:val="none"/>
              </w:rPr>
            </w:pPr>
            <w:r>
              <w:rPr>
                <w:rFonts w:hint="eastAsia" w:ascii="宋体" w:hAnsi="宋体" w:cs="宋体"/>
                <w:color w:val="auto"/>
                <w:sz w:val="22"/>
                <w:szCs w:val="22"/>
                <w:highlight w:val="none"/>
              </w:rPr>
              <w:t>应急预备方案</w:t>
            </w:r>
          </w:p>
        </w:tc>
        <w:tc>
          <w:tcPr>
            <w:tcW w:w="1273" w:type="dxa"/>
            <w:vAlign w:val="center"/>
          </w:tcPr>
          <w:p w14:paraId="7EEA51E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3B1EA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F66CB7F">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w:t>
            </w:r>
          </w:p>
        </w:tc>
        <w:tc>
          <w:tcPr>
            <w:tcW w:w="7764" w:type="dxa"/>
            <w:vAlign w:val="center"/>
          </w:tcPr>
          <w:p w14:paraId="798F61B8">
            <w:pP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投标产品信息一览表 </w:t>
            </w:r>
          </w:p>
        </w:tc>
        <w:tc>
          <w:tcPr>
            <w:tcW w:w="1273" w:type="dxa"/>
            <w:vAlign w:val="center"/>
          </w:tcPr>
          <w:p w14:paraId="316C0DF7">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附件</w:t>
            </w:r>
            <w:r>
              <w:rPr>
                <w:rFonts w:hint="eastAsia" w:ascii="新宋体" w:hAnsi="新宋体" w:eastAsia="新宋体" w:cs="新宋体"/>
                <w:color w:val="auto"/>
                <w:sz w:val="22"/>
                <w:szCs w:val="22"/>
                <w:highlight w:val="none"/>
                <w:lang w:val="en-US" w:eastAsia="zh-CN"/>
              </w:rPr>
              <w:t>七</w:t>
            </w:r>
          </w:p>
        </w:tc>
      </w:tr>
      <w:tr w14:paraId="4FDD8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335E0FB0">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11</w:t>
            </w:r>
          </w:p>
        </w:tc>
        <w:tc>
          <w:tcPr>
            <w:tcW w:w="7764" w:type="dxa"/>
            <w:vAlign w:val="center"/>
          </w:tcPr>
          <w:p w14:paraId="50B26CF8">
            <w:pPr>
              <w:rPr>
                <w:rFonts w:hint="eastAsia" w:ascii="宋体" w:hAnsi="宋体" w:cs="宋体"/>
                <w:color w:val="auto"/>
                <w:sz w:val="22"/>
                <w:szCs w:val="22"/>
                <w:highlight w:val="none"/>
              </w:rPr>
            </w:pPr>
            <w:r>
              <w:rPr>
                <w:rFonts w:hint="eastAsia" w:ascii="新宋体" w:hAnsi="新宋体" w:eastAsia="新宋体" w:cs="新宋体"/>
                <w:color w:val="auto"/>
                <w:sz w:val="22"/>
                <w:szCs w:val="22"/>
                <w:highlight w:val="none"/>
                <w:lang w:val="en-US" w:eastAsia="zh-CN"/>
              </w:rPr>
              <w:t>根据标项</w:t>
            </w:r>
            <w:r>
              <w:rPr>
                <w:rFonts w:hint="eastAsia" w:ascii="新宋体" w:hAnsi="新宋体" w:eastAsia="新宋体" w:cs="新宋体"/>
                <w:color w:val="auto"/>
                <w:sz w:val="22"/>
                <w:szCs w:val="22"/>
                <w:highlight w:val="none"/>
              </w:rPr>
              <w:t>评分细则内容，投标人认为需要提供的其他相关资料</w:t>
            </w:r>
          </w:p>
        </w:tc>
        <w:tc>
          <w:tcPr>
            <w:tcW w:w="1273" w:type="dxa"/>
            <w:vAlign w:val="center"/>
          </w:tcPr>
          <w:p w14:paraId="06E9E44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33D3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6" w:type="dxa"/>
            <w:gridSpan w:val="3"/>
            <w:vAlign w:val="center"/>
          </w:tcPr>
          <w:p w14:paraId="72138F91">
            <w:pPr>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标项二需提供的资料</w:t>
            </w:r>
          </w:p>
        </w:tc>
      </w:tr>
      <w:tr w14:paraId="3BEAC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2BCC3BA">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14B63EC8">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投标人综合情况</w:t>
            </w:r>
            <w:r>
              <w:rPr>
                <w:rFonts w:hint="eastAsia" w:ascii="新宋体" w:hAnsi="新宋体" w:eastAsia="新宋体" w:cs="新宋体"/>
                <w:color w:val="auto"/>
                <w:sz w:val="22"/>
                <w:szCs w:val="22"/>
                <w:highlight w:val="none"/>
                <w:u w:val="none"/>
                <w:lang w:eastAsia="zh-CN"/>
              </w:rPr>
              <w:t>（如管理体系认证证书等）</w:t>
            </w:r>
          </w:p>
        </w:tc>
        <w:tc>
          <w:tcPr>
            <w:tcW w:w="1273" w:type="dxa"/>
            <w:vAlign w:val="center"/>
          </w:tcPr>
          <w:p w14:paraId="303AD3C6">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格式自拟</w:t>
            </w:r>
          </w:p>
        </w:tc>
      </w:tr>
      <w:tr w14:paraId="4BD0E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7DF2BC">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7764" w:type="dxa"/>
            <w:vAlign w:val="center"/>
          </w:tcPr>
          <w:p w14:paraId="6839C4A8">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u w:val="none"/>
              </w:rPr>
              <w:t>项目业绩一览表及证明材料</w:t>
            </w:r>
          </w:p>
        </w:tc>
        <w:tc>
          <w:tcPr>
            <w:tcW w:w="1273" w:type="dxa"/>
            <w:vAlign w:val="center"/>
          </w:tcPr>
          <w:p w14:paraId="35A0423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附件六</w:t>
            </w:r>
          </w:p>
        </w:tc>
      </w:tr>
      <w:tr w14:paraId="57CB6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B5582B1">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w:t>
            </w:r>
          </w:p>
        </w:tc>
        <w:tc>
          <w:tcPr>
            <w:tcW w:w="7764" w:type="dxa"/>
            <w:vAlign w:val="center"/>
          </w:tcPr>
          <w:p w14:paraId="7F62877A">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应急预案及处理</w:t>
            </w:r>
          </w:p>
        </w:tc>
        <w:tc>
          <w:tcPr>
            <w:tcW w:w="1273" w:type="dxa"/>
            <w:vAlign w:val="center"/>
          </w:tcPr>
          <w:p w14:paraId="54C3C6C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64552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73FED29">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7764" w:type="dxa"/>
            <w:vAlign w:val="center"/>
          </w:tcPr>
          <w:p w14:paraId="77B5664E">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本地化配送能力</w:t>
            </w:r>
          </w:p>
        </w:tc>
        <w:tc>
          <w:tcPr>
            <w:tcW w:w="1273" w:type="dxa"/>
            <w:vAlign w:val="center"/>
          </w:tcPr>
          <w:p w14:paraId="18CB970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1DDA7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AB4296A">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9</w:t>
            </w:r>
          </w:p>
        </w:tc>
        <w:tc>
          <w:tcPr>
            <w:tcW w:w="7764" w:type="dxa"/>
            <w:vAlign w:val="center"/>
          </w:tcPr>
          <w:p w14:paraId="3062749F">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质量保证及售后服务</w:t>
            </w:r>
          </w:p>
        </w:tc>
        <w:tc>
          <w:tcPr>
            <w:tcW w:w="1273" w:type="dxa"/>
            <w:vAlign w:val="center"/>
          </w:tcPr>
          <w:p w14:paraId="0860A517">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250B76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13EDD6E">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w:t>
            </w:r>
          </w:p>
        </w:tc>
        <w:tc>
          <w:tcPr>
            <w:tcW w:w="7764" w:type="dxa"/>
            <w:vAlign w:val="center"/>
          </w:tcPr>
          <w:p w14:paraId="6FC57EE0">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供货保证措施</w:t>
            </w:r>
          </w:p>
        </w:tc>
        <w:tc>
          <w:tcPr>
            <w:tcW w:w="1273" w:type="dxa"/>
            <w:vAlign w:val="center"/>
          </w:tcPr>
          <w:p w14:paraId="4565B14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587D2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D8F46E9">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11</w:t>
            </w:r>
          </w:p>
        </w:tc>
        <w:tc>
          <w:tcPr>
            <w:tcW w:w="7764" w:type="dxa"/>
            <w:vAlign w:val="center"/>
          </w:tcPr>
          <w:p w14:paraId="433A8B3F">
            <w:pPr>
              <w:rPr>
                <w:rFonts w:hint="eastAsia" w:ascii="宋体" w:hAnsi="宋体" w:cs="宋体"/>
                <w:color w:val="auto"/>
                <w:sz w:val="22"/>
                <w:szCs w:val="22"/>
                <w:highlight w:val="none"/>
              </w:rPr>
            </w:pPr>
            <w:r>
              <w:rPr>
                <w:rFonts w:hint="eastAsia" w:ascii="宋体" w:hAnsi="宋体" w:cs="宋体"/>
                <w:color w:val="auto"/>
                <w:sz w:val="22"/>
                <w:szCs w:val="22"/>
                <w:highlight w:val="none"/>
                <w:u w:color="000000"/>
              </w:rPr>
              <w:t>管理的规范性</w:t>
            </w:r>
          </w:p>
        </w:tc>
        <w:tc>
          <w:tcPr>
            <w:tcW w:w="1273" w:type="dxa"/>
            <w:vAlign w:val="center"/>
          </w:tcPr>
          <w:p w14:paraId="5F16BF9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73E25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EAEB5F4">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12</w:t>
            </w:r>
          </w:p>
        </w:tc>
        <w:tc>
          <w:tcPr>
            <w:tcW w:w="7764" w:type="dxa"/>
            <w:vAlign w:val="center"/>
          </w:tcPr>
          <w:p w14:paraId="0895C01E">
            <w:pPr>
              <w:rPr>
                <w:rFonts w:hint="eastAsia" w:ascii="宋体" w:hAnsi="宋体" w:cs="宋体"/>
                <w:color w:val="auto"/>
                <w:sz w:val="22"/>
                <w:szCs w:val="22"/>
                <w:highlight w:val="none"/>
                <w:u w:color="000000"/>
              </w:rPr>
            </w:pPr>
            <w:r>
              <w:rPr>
                <w:rFonts w:hint="eastAsia" w:ascii="新宋体" w:hAnsi="新宋体" w:eastAsia="新宋体" w:cs="新宋体"/>
                <w:color w:val="auto"/>
                <w:sz w:val="22"/>
                <w:szCs w:val="22"/>
                <w:highlight w:val="none"/>
                <w:lang w:val="en-US" w:eastAsia="zh-CN"/>
              </w:rPr>
              <w:t>根据标项</w:t>
            </w:r>
            <w:r>
              <w:rPr>
                <w:rFonts w:hint="eastAsia" w:ascii="新宋体" w:hAnsi="新宋体" w:eastAsia="新宋体" w:cs="新宋体"/>
                <w:color w:val="auto"/>
                <w:sz w:val="22"/>
                <w:szCs w:val="22"/>
                <w:highlight w:val="none"/>
              </w:rPr>
              <w:t>评分细则内容，投标人认为需要提供的其他相关资料</w:t>
            </w:r>
          </w:p>
        </w:tc>
        <w:tc>
          <w:tcPr>
            <w:tcW w:w="1273" w:type="dxa"/>
            <w:vAlign w:val="center"/>
          </w:tcPr>
          <w:p w14:paraId="6C42C624">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bl>
    <w:p w14:paraId="1CF8D165">
      <w:pPr>
        <w:spacing w:line="43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p w14:paraId="209B4D8A">
      <w:pPr>
        <w:numPr>
          <w:ilvl w:val="0"/>
          <w:numId w:val="3"/>
        </w:numPr>
        <w:spacing w:line="43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本表序号1到序号3及序号4各标项均须提供，否则可能投标无效。</w:t>
      </w:r>
    </w:p>
    <w:p w14:paraId="3C6C70C9">
      <w:pPr>
        <w:numPr>
          <w:ilvl w:val="0"/>
          <w:numId w:val="3"/>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所提供的技术资料的所有权归采购人所有。如若发生第三方侵权事件，其侵权责任与采购人及采购代理机构无关，由投标人承担全部责任。侵权造成的所有相关费用，均由投标人支付，保证不伤害采购人的利益。</w:t>
      </w:r>
    </w:p>
    <w:p w14:paraId="60A2A921">
      <w:pPr>
        <w:numPr>
          <w:ilvl w:val="0"/>
          <w:numId w:val="3"/>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以上所需的各种证书、证件、证明等若系复制件，须加盖投标人有效的公章。</w:t>
      </w:r>
    </w:p>
    <w:p w14:paraId="162F2820">
      <w:pPr>
        <w:numPr>
          <w:ilvl w:val="0"/>
          <w:numId w:val="3"/>
        </w:numPr>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相关证书、报告等如遇年检或换证等特殊情况须按要求提供相应的证明材料。</w:t>
      </w:r>
    </w:p>
    <w:p w14:paraId="20BF9301">
      <w:pPr>
        <w:tabs>
          <w:tab w:val="left" w:pos="5355"/>
        </w:tabs>
        <w:spacing w:line="43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12.3 报价文件应包括下列部分：</w:t>
      </w:r>
    </w:p>
    <w:tbl>
      <w:tblPr>
        <w:tblStyle w:val="54"/>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7278"/>
        <w:gridCol w:w="1610"/>
      </w:tblGrid>
      <w:tr w14:paraId="0F6C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33A603E">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序号</w:t>
            </w:r>
          </w:p>
        </w:tc>
        <w:tc>
          <w:tcPr>
            <w:tcW w:w="72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0924B3ED">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内容</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1808579">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备注</w:t>
            </w:r>
          </w:p>
        </w:tc>
      </w:tr>
      <w:tr w14:paraId="1FCFB3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631BE95">
            <w:pPr>
              <w:autoSpaceDE w:val="0"/>
              <w:autoSpaceDN w:val="0"/>
              <w:adjustRightInd w:val="0"/>
              <w:spacing w:line="43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w:t>
            </w:r>
          </w:p>
        </w:tc>
        <w:tc>
          <w:tcPr>
            <w:tcW w:w="72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AF3460B">
            <w:pPr>
              <w:autoSpaceDE w:val="0"/>
              <w:autoSpaceDN w:val="0"/>
              <w:adjustRightInd w:val="0"/>
              <w:spacing w:line="43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开标一览表</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113A973F">
            <w:pPr>
              <w:autoSpaceDE w:val="0"/>
              <w:autoSpaceDN w:val="0"/>
              <w:adjustRightInd w:val="0"/>
              <w:spacing w:line="430" w:lineRule="atLeast"/>
              <w:ind w:firstLine="220" w:firstLineChars="10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zh-CN"/>
              </w:rPr>
              <w:t>附件</w:t>
            </w:r>
            <w:r>
              <w:rPr>
                <w:rFonts w:hint="eastAsia" w:ascii="新宋体" w:hAnsi="新宋体" w:eastAsia="新宋体" w:cs="新宋体"/>
                <w:color w:val="auto"/>
                <w:kern w:val="0"/>
                <w:sz w:val="22"/>
                <w:szCs w:val="22"/>
                <w:highlight w:val="none"/>
                <w:lang w:val="en-US" w:eastAsia="zh-CN"/>
              </w:rPr>
              <w:t>八</w:t>
            </w:r>
          </w:p>
        </w:tc>
      </w:tr>
      <w:bookmarkEnd w:id="45"/>
    </w:tbl>
    <w:p w14:paraId="3CB0B0BD">
      <w:pPr>
        <w:spacing w:line="440" w:lineRule="exact"/>
        <w:ind w:left="331" w:hanging="331" w:hanging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13.投标文件编制</w:t>
      </w:r>
    </w:p>
    <w:p w14:paraId="41EEC981">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13.1本项目通过“</w:t>
      </w:r>
      <w:r>
        <w:rPr>
          <w:rFonts w:hint="eastAsia" w:ascii="新宋体" w:hAnsi="新宋体" w:eastAsia="新宋体" w:cs="新宋体"/>
          <w:color w:val="auto"/>
          <w:sz w:val="22"/>
          <w:szCs w:val="22"/>
          <w:highlight w:val="none"/>
          <w:lang w:eastAsia="zh-CN"/>
        </w:rPr>
        <w:t>乐采云</w:t>
      </w:r>
      <w:r>
        <w:rPr>
          <w:rFonts w:hint="eastAsia" w:ascii="新宋体" w:hAnsi="新宋体" w:eastAsia="新宋体" w:cs="新宋体"/>
          <w:color w:val="auto"/>
          <w:sz w:val="22"/>
          <w:szCs w:val="22"/>
          <w:highlight w:val="none"/>
        </w:rPr>
        <w:t>平台（</w:t>
      </w:r>
      <w:r>
        <w:rPr>
          <w:rFonts w:hint="eastAsia" w:ascii="新宋体" w:hAnsi="新宋体" w:eastAsia="新宋体" w:cs="新宋体"/>
          <w:color w:val="auto"/>
          <w:sz w:val="22"/>
          <w:szCs w:val="22"/>
          <w:highlight w:val="none"/>
          <w:lang w:eastAsia="zh-CN"/>
        </w:rPr>
        <w:t>https://www.lecaiyun.com/</w:t>
      </w:r>
      <w:r>
        <w:rPr>
          <w:rFonts w:hint="eastAsia" w:ascii="新宋体" w:hAnsi="新宋体" w:eastAsia="新宋体" w:cs="新宋体"/>
          <w:color w:val="auto"/>
          <w:sz w:val="22"/>
          <w:szCs w:val="22"/>
          <w:highlight w:val="none"/>
        </w:rPr>
        <w:t>）”实行在线投标响应（电子投标）。供应商应通过“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”，并按照本采购文件和“</w:t>
      </w:r>
      <w:r>
        <w:rPr>
          <w:rFonts w:hint="eastAsia" w:ascii="新宋体" w:hAnsi="新宋体" w:eastAsia="新宋体" w:cs="新宋体"/>
          <w:color w:val="auto"/>
          <w:sz w:val="22"/>
          <w:szCs w:val="22"/>
          <w:highlight w:val="none"/>
          <w:lang w:eastAsia="zh-CN"/>
        </w:rPr>
        <w:t>乐采云</w:t>
      </w:r>
      <w:r>
        <w:rPr>
          <w:rFonts w:hint="eastAsia" w:ascii="新宋体" w:hAnsi="新宋体" w:eastAsia="新宋体" w:cs="新宋体"/>
          <w:color w:val="auto"/>
          <w:sz w:val="22"/>
          <w:szCs w:val="22"/>
          <w:highlight w:val="none"/>
        </w:rPr>
        <w:t>平台”的要求编制并加密投标文件。</w:t>
      </w:r>
    </w:p>
    <w:p w14:paraId="2AA87A67">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13.2投标人应当按照本章节 “投标文件组成”规定的内容及顺序在“</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”编制投标文件。其中“资格文件”和“商务技术文件”中不得出现本项目投标报价，如因投标人原因泄露投标报价，是投标人的责任。</w:t>
      </w:r>
    </w:p>
    <w:p w14:paraId="475B58D8">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13.3本采购文件“第三部分 投标文件格式”中有提供格式的，投标人须参照格式进行编制（格式中要求提供相关证明材料的还需后附相关证明材料），并按格式要求在指定位置根据要求进行签章，否则视为未提供；本文件“第三部分 投标文件格式”未提供格式的，请各投标单位自行拟定格式。</w:t>
      </w:r>
    </w:p>
    <w:p w14:paraId="41C332D8">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13.4投标文件内容不完整、编排混乱导致投标文件被误读、漏读或者查找不到相关内容的，是投标人的责任。</w:t>
      </w:r>
    </w:p>
    <w:p w14:paraId="46F0DADB">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13.5投标文件因字迹潦草或表达不清所引起的后果由投标人负责。</w:t>
      </w:r>
    </w:p>
    <w:p w14:paraId="6BB352E9">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13.6 投标人没有按照本章节 “投标文件组成”要求提供全部资料，或者没有仔细阅读采购文件，或者没有对采购文件在各方面的要求作出实质性响应是投标人的风险，由此造成的一切后果由投标人自行承担。</w:t>
      </w:r>
    </w:p>
    <w:p w14:paraId="09EF1DCF">
      <w:pPr>
        <w:spacing w:line="440" w:lineRule="exact"/>
        <w:ind w:left="331" w:hanging="331" w:hanging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14.投标文件的签章</w:t>
      </w:r>
    </w:p>
    <w:p w14:paraId="33A4793A">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14.1投标文件的签章要求：投标人须知前附表第17款；</w:t>
      </w:r>
    </w:p>
    <w:p w14:paraId="0754A5A5">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14.2《投标文件》应由投标人法定代表人（负责人）或其授权代表签字（或盖章），并时加盖投标人公章。</w:t>
      </w:r>
    </w:p>
    <w:p w14:paraId="14F83235">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14.3电子签章操作指南详见采购公告附件《供应商项目采购-电子招投标操作指南》。</w:t>
      </w:r>
    </w:p>
    <w:p w14:paraId="63D36471">
      <w:pPr>
        <w:spacing w:line="440" w:lineRule="exact"/>
        <w:ind w:left="331" w:hanging="331" w:hanging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15.投标文件的形式</w:t>
      </w:r>
    </w:p>
    <w:p w14:paraId="5E593574">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15.1投标文件的形式：见投标人须知前附表第18款；</w:t>
      </w:r>
    </w:p>
    <w:p w14:paraId="75688B29">
      <w:pPr>
        <w:tabs>
          <w:tab w:val="left" w:pos="36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15.2“电子加密投标文件”：“电子加密投标文件”是指通过“</w:t>
      </w:r>
      <w:r>
        <w:rPr>
          <w:rFonts w:hint="eastAsia" w:ascii="新宋体" w:hAnsi="新宋体" w:eastAsia="新宋体" w:cs="新宋体"/>
          <w:color w:val="auto"/>
          <w:sz w:val="22"/>
          <w:szCs w:val="22"/>
          <w:highlight w:val="none"/>
          <w:lang w:eastAsia="zh-CN"/>
        </w:rPr>
        <w:t>乐采云电子交易客户端</w:t>
      </w:r>
      <w:r>
        <w:rPr>
          <w:rFonts w:hint="eastAsia" w:ascii="新宋体" w:hAnsi="新宋体" w:eastAsia="新宋体" w:cs="新宋体"/>
          <w:color w:val="auto"/>
          <w:sz w:val="22"/>
          <w:szCs w:val="22"/>
          <w:highlight w:val="none"/>
        </w:rPr>
        <w:t>”完成投标文件编制后生成并加密的数据电文形式的投标文件。</w:t>
      </w:r>
    </w:p>
    <w:p w14:paraId="0CB2329C">
      <w:pPr>
        <w:tabs>
          <w:tab w:val="left" w:pos="360"/>
        </w:tabs>
        <w:spacing w:line="460" w:lineRule="exact"/>
        <w:rPr>
          <w:rFonts w:hint="eastAsia" w:ascii="新宋体" w:hAnsi="新宋体" w:eastAsia="新宋体" w:cs="新宋体"/>
          <w:b/>
          <w:color w:val="auto"/>
          <w:sz w:val="24"/>
          <w:highlight w:val="none"/>
        </w:rPr>
      </w:pPr>
      <w:r>
        <w:rPr>
          <w:rFonts w:hint="eastAsia" w:ascii="新宋体" w:hAnsi="新宋体" w:eastAsia="新宋体" w:cs="新宋体"/>
          <w:color w:val="auto"/>
          <w:sz w:val="22"/>
          <w:szCs w:val="22"/>
          <w:highlight w:val="none"/>
        </w:rPr>
        <w:t>15.3“备份投标文件”：“备份投标文件”是指与“电子加密投标文件”同时生成的数据电文形式的电子文件（备份标书），其他方式编制的“备份投标文件”视为无效的“备份投标文件”。</w:t>
      </w:r>
    </w:p>
    <w:p w14:paraId="23D4D8E1">
      <w:pPr>
        <w:spacing w:line="440" w:lineRule="exact"/>
        <w:ind w:left="331" w:hanging="331" w:hangingChars="15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16.投标文件的份数</w:t>
      </w:r>
    </w:p>
    <w:p w14:paraId="6C6634F9">
      <w:pPr>
        <w:tabs>
          <w:tab w:val="left" w:pos="5355"/>
        </w:tabs>
        <w:spacing w:line="43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16.1投标文件的份数：见投标人须知前附表第19款。</w:t>
      </w:r>
    </w:p>
    <w:p w14:paraId="316404A9">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rPr>
        <w:t>17.投标报价</w:t>
      </w:r>
    </w:p>
    <w:p w14:paraId="0EA845FE">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17.1 投标人应报出本项目货物及服务所包含的所有单价和总价，并且报出价格组成表，对于投标人价格组成表中未列出的项目或没有填写单价和总价的项目,在合同执行时采购人将不予支付,并认为这些项目费用已包括在投标报价内。</w:t>
      </w:r>
    </w:p>
    <w:p w14:paraId="63995F9B">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17.2 投标报价包括正确地完全履行合同义务后买方应支付给卖方的价款。即：货物的供货、税金、运输、保险、装卸、检验、配合验收、</w:t>
      </w:r>
      <w:r>
        <w:rPr>
          <w:rFonts w:hint="eastAsia" w:ascii="新宋体" w:hAnsi="新宋体" w:eastAsia="新宋体" w:cs="新宋体"/>
          <w:color w:val="auto"/>
          <w:sz w:val="22"/>
          <w:szCs w:val="22"/>
          <w:highlight w:val="none"/>
          <w:lang w:val="en-US" w:eastAsia="zh-CN"/>
        </w:rPr>
        <w:t>采购代理服务费、</w:t>
      </w:r>
      <w:r>
        <w:rPr>
          <w:rFonts w:hint="eastAsia" w:ascii="新宋体" w:hAnsi="新宋体" w:eastAsia="新宋体" w:cs="新宋体"/>
          <w:color w:val="auto"/>
          <w:sz w:val="22"/>
          <w:szCs w:val="22"/>
          <w:highlight w:val="none"/>
        </w:rPr>
        <w:t>技术服务、售后服务、质保期保障、材料等全部费用、实行固定费用总包干。</w:t>
      </w:r>
    </w:p>
    <w:p w14:paraId="391D806C">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17.3 投标人须认真阅读、充分理解采购文件，如有疑问可在询疑截止时间前送达（或传真）采购代理机构，采购代理机构将会统一解答。任何因对本项目采购文件理解不清、产生歧义等由此产生的费用，视作以含在投标</w:t>
      </w:r>
      <w:r>
        <w:rPr>
          <w:rFonts w:hint="eastAsia" w:ascii="新宋体" w:hAnsi="新宋体" w:eastAsia="新宋体" w:cs="新宋体"/>
          <w:color w:val="auto"/>
          <w:sz w:val="22"/>
          <w:szCs w:val="22"/>
          <w:highlight w:val="none"/>
          <w:lang w:val="en-US" w:eastAsia="zh-CN"/>
        </w:rPr>
        <w:t>报</w:t>
      </w:r>
      <w:r>
        <w:rPr>
          <w:rFonts w:hint="eastAsia" w:ascii="新宋体" w:hAnsi="新宋体" w:eastAsia="新宋体" w:cs="新宋体"/>
          <w:color w:val="auto"/>
          <w:sz w:val="22"/>
          <w:szCs w:val="22"/>
          <w:highlight w:val="none"/>
        </w:rPr>
        <w:t>价中。</w:t>
      </w:r>
    </w:p>
    <w:p w14:paraId="3D5BC641">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17.4 投标人必须按第三部分附件的开标一览表（统一格式）的内容填写单价</w:t>
      </w:r>
      <w:r>
        <w:rPr>
          <w:rFonts w:hint="eastAsia" w:ascii="新宋体" w:hAnsi="新宋体" w:eastAsia="新宋体" w:cs="新宋体"/>
          <w:color w:val="auto"/>
          <w:sz w:val="22"/>
          <w:szCs w:val="22"/>
          <w:highlight w:val="none"/>
          <w:lang w:val="en-US" w:eastAsia="zh-CN"/>
        </w:rPr>
        <w:t>等</w:t>
      </w:r>
      <w:r>
        <w:rPr>
          <w:rFonts w:hint="eastAsia" w:ascii="新宋体" w:hAnsi="新宋体" w:eastAsia="新宋体" w:cs="新宋体"/>
          <w:color w:val="auto"/>
          <w:sz w:val="22"/>
          <w:szCs w:val="22"/>
          <w:highlight w:val="none"/>
        </w:rPr>
        <w:t>及其他事项，并由法定代表人（负责人）或授权代表签署。</w:t>
      </w:r>
    </w:p>
    <w:p w14:paraId="196FBFB4">
      <w:pPr>
        <w:tabs>
          <w:tab w:val="left" w:pos="540"/>
        </w:tabs>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17.5 所有投标报价均以人民币报价</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招标文件别有规定的除外</w:t>
      </w:r>
      <w:r>
        <w:rPr>
          <w:rFonts w:hint="eastAsia" w:ascii="新宋体" w:hAnsi="新宋体" w:eastAsia="新宋体" w:cs="新宋体"/>
          <w:color w:val="auto"/>
          <w:sz w:val="22"/>
          <w:szCs w:val="22"/>
          <w:highlight w:val="none"/>
        </w:rPr>
        <w:t>。</w:t>
      </w:r>
    </w:p>
    <w:p w14:paraId="71455EC9">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17.6 </w:t>
      </w:r>
      <w:r>
        <w:rPr>
          <w:rFonts w:hint="eastAsia" w:ascii="新宋体" w:hAnsi="新宋体" w:eastAsia="新宋体" w:cs="新宋体"/>
          <w:b/>
          <w:bCs/>
          <w:color w:val="auto"/>
          <w:sz w:val="22"/>
          <w:szCs w:val="22"/>
          <w:highlight w:val="none"/>
          <w:u w:val="none" w:color="auto"/>
          <w:lang w:eastAsia="zh-CN"/>
        </w:rPr>
        <w:t>▲</w:t>
      </w:r>
      <w:r>
        <w:rPr>
          <w:rFonts w:hint="eastAsia" w:ascii="新宋体" w:hAnsi="新宋体" w:eastAsia="新宋体" w:cs="新宋体"/>
          <w:color w:val="auto"/>
          <w:sz w:val="22"/>
          <w:szCs w:val="22"/>
          <w:highlight w:val="none"/>
        </w:rPr>
        <w:t>采购人不接受任何选择报价，对每一项货物/服务只允许一个报价。</w:t>
      </w:r>
    </w:p>
    <w:p w14:paraId="66B9294C">
      <w:pPr>
        <w:tabs>
          <w:tab w:val="left" w:pos="540"/>
        </w:tabs>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17.7 采购人要求分类报价是为了方便评标，但在任何情况下不限制采购人以其认为最合适的条款、条件签订合同的权利。</w:t>
      </w:r>
    </w:p>
    <w:p w14:paraId="30609458">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17.8 报价是成交的一个重要因素，但最低报价不是成交的唯一依据。</w:t>
      </w:r>
    </w:p>
    <w:p w14:paraId="1C18F049">
      <w:pPr>
        <w:tabs>
          <w:tab w:val="left" w:pos="-180"/>
          <w:tab w:val="left" w:pos="180"/>
          <w:tab w:val="left" w:pos="360"/>
        </w:tabs>
        <w:spacing w:line="440" w:lineRule="exact"/>
        <w:ind w:left="660" w:hanging="660" w:hangingChars="300"/>
        <w:rPr>
          <w:rFonts w:hint="eastAsia" w:ascii="新宋体" w:hAnsi="新宋体" w:eastAsia="新宋体" w:cs="新宋体"/>
          <w:b/>
          <w:bCs/>
          <w:color w:val="auto"/>
          <w:sz w:val="22"/>
          <w:szCs w:val="22"/>
          <w:highlight w:val="none"/>
        </w:rPr>
      </w:pPr>
      <w:r>
        <w:rPr>
          <w:rFonts w:hint="eastAsia" w:ascii="新宋体" w:hAnsi="新宋体" w:eastAsia="新宋体" w:cs="新宋体"/>
          <w:bCs/>
          <w:color w:val="auto"/>
          <w:sz w:val="22"/>
          <w:szCs w:val="22"/>
          <w:highlight w:val="none"/>
        </w:rPr>
        <w:t xml:space="preserve">12. </w:t>
      </w:r>
      <w:r>
        <w:rPr>
          <w:rFonts w:hint="eastAsia" w:ascii="新宋体" w:hAnsi="新宋体" w:eastAsia="新宋体" w:cs="新宋体"/>
          <w:b/>
          <w:bCs/>
          <w:color w:val="auto"/>
          <w:sz w:val="22"/>
          <w:szCs w:val="22"/>
          <w:highlight w:val="none"/>
        </w:rPr>
        <w:t>投标人如发生下列情况之一，将上报采购监督管理部门，追究其责任：</w:t>
      </w:r>
    </w:p>
    <w:p w14:paraId="4DDB8F21">
      <w:pPr>
        <w:numPr>
          <w:ilvl w:val="0"/>
          <w:numId w:val="4"/>
        </w:numPr>
        <w:tabs>
          <w:tab w:val="left" w:pos="360"/>
          <w:tab w:val="clear" w:pos="420"/>
        </w:tabs>
        <w:spacing w:line="44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投标人在采购文件规定的投标有效期内撤回投标；</w:t>
      </w:r>
    </w:p>
    <w:p w14:paraId="6A26B772">
      <w:pPr>
        <w:numPr>
          <w:ilvl w:val="0"/>
          <w:numId w:val="4"/>
        </w:numPr>
        <w:tabs>
          <w:tab w:val="left" w:pos="360"/>
          <w:tab w:val="clear" w:pos="420"/>
        </w:tabs>
        <w:spacing w:line="44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中标人未按中标通知书中规定的时间与采购人签订合同；</w:t>
      </w:r>
    </w:p>
    <w:p w14:paraId="5C703745">
      <w:pPr>
        <w:numPr>
          <w:ilvl w:val="0"/>
          <w:numId w:val="4"/>
        </w:numPr>
        <w:tabs>
          <w:tab w:val="left" w:pos="360"/>
          <w:tab w:val="clear" w:pos="420"/>
        </w:tabs>
        <w:spacing w:line="44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投标人在采购文件中提供虚假技术指标及参数，经评标委员会确认属实的。</w:t>
      </w:r>
    </w:p>
    <w:p w14:paraId="2E6ECD24">
      <w:pPr>
        <w:numPr>
          <w:ilvl w:val="0"/>
          <w:numId w:val="4"/>
        </w:numPr>
        <w:tabs>
          <w:tab w:val="left" w:pos="360"/>
          <w:tab w:val="clear" w:pos="420"/>
        </w:tabs>
        <w:spacing w:line="440" w:lineRule="exact"/>
        <w:ind w:left="720" w:hanging="72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经采购监督管理部门审查认定投标人有违反《中华人民共和国政府采购法》等有关法律法规的行为。</w:t>
      </w:r>
    </w:p>
    <w:p w14:paraId="0B49EB9C">
      <w:pPr>
        <w:tabs>
          <w:tab w:val="left" w:pos="-180"/>
          <w:tab w:val="left" w:pos="180"/>
          <w:tab w:val="left" w:pos="360"/>
        </w:tabs>
        <w:spacing w:line="440" w:lineRule="exact"/>
        <w:rPr>
          <w:rFonts w:hint="eastAsia" w:ascii="新宋体" w:hAnsi="新宋体" w:eastAsia="新宋体" w:cs="新宋体"/>
          <w:b/>
          <w:bCs/>
          <w:color w:val="auto"/>
          <w:sz w:val="22"/>
          <w:szCs w:val="22"/>
          <w:highlight w:val="none"/>
        </w:rPr>
      </w:pPr>
      <w:bookmarkStart w:id="46" w:name="_Toc221356951"/>
      <w:bookmarkStart w:id="47" w:name="_Toc222114879"/>
      <w:bookmarkStart w:id="48" w:name="_Toc221374626"/>
      <w:bookmarkStart w:id="49" w:name="_Toc241404202"/>
      <w:bookmarkStart w:id="50" w:name="_Toc221356887"/>
      <w:bookmarkStart w:id="51" w:name="_Toc265529383"/>
      <w:bookmarkStart w:id="52" w:name="_Toc223715998"/>
      <w:bookmarkStart w:id="53" w:name="_Toc221423619"/>
      <w:bookmarkStart w:id="54" w:name="_Toc239145354"/>
      <w:r>
        <w:rPr>
          <w:rFonts w:hint="eastAsia" w:ascii="新宋体" w:hAnsi="新宋体" w:eastAsia="新宋体" w:cs="新宋体"/>
          <w:b/>
          <w:bCs/>
          <w:color w:val="auto"/>
          <w:sz w:val="22"/>
          <w:szCs w:val="22"/>
          <w:highlight w:val="none"/>
        </w:rPr>
        <w:t>19. 投标有效期</w:t>
      </w:r>
    </w:p>
    <w:p w14:paraId="03EF5FA6">
      <w:pPr>
        <w:tabs>
          <w:tab w:val="left" w:pos="540"/>
          <w:tab w:val="left" w:pos="992"/>
        </w:tabs>
        <w:autoSpaceDE w:val="0"/>
        <w:autoSpaceDN w:val="0"/>
        <w:adjustRightInd w:val="0"/>
        <w:spacing w:line="460" w:lineRule="atLeas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19.1 自开标之日起 90天内投标应保持有效。投标有效期短于这个规定期限的投标将视为非响应性投标而予以拒绝。</w:t>
      </w:r>
    </w:p>
    <w:p w14:paraId="00578F35">
      <w:pPr>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19.2 特殊情况下，在原投标有效期截止前，采购人可与投标人协商延长投标有效期，这种要求和答复均以书面形式进行。投标人可拒绝接受延期要求。同意延长投标有效期的投标人不得修改投标文件。</w:t>
      </w:r>
    </w:p>
    <w:p w14:paraId="7EB3252E">
      <w:pPr>
        <w:pStyle w:val="4"/>
        <w:spacing w:line="500" w:lineRule="exact"/>
        <w:jc w:val="center"/>
        <w:rPr>
          <w:rFonts w:hint="eastAsia" w:ascii="新宋体" w:hAnsi="新宋体" w:eastAsia="新宋体" w:cs="新宋体"/>
          <w:color w:val="auto"/>
          <w:sz w:val="24"/>
          <w:szCs w:val="24"/>
          <w:highlight w:val="none"/>
        </w:rPr>
      </w:pPr>
      <w:bookmarkStart w:id="55" w:name="_Toc34508133"/>
      <w:r>
        <w:rPr>
          <w:rFonts w:hint="eastAsia" w:ascii="新宋体" w:hAnsi="新宋体" w:eastAsia="新宋体" w:cs="新宋体"/>
          <w:color w:val="auto"/>
          <w:sz w:val="24"/>
          <w:szCs w:val="24"/>
          <w:highlight w:val="none"/>
        </w:rPr>
        <w:t>四、 投标文件的递交</w:t>
      </w:r>
      <w:bookmarkEnd w:id="46"/>
      <w:bookmarkEnd w:id="47"/>
      <w:bookmarkEnd w:id="48"/>
      <w:bookmarkEnd w:id="49"/>
      <w:bookmarkEnd w:id="50"/>
      <w:bookmarkEnd w:id="51"/>
      <w:bookmarkEnd w:id="52"/>
      <w:bookmarkEnd w:id="53"/>
      <w:bookmarkEnd w:id="54"/>
      <w:bookmarkEnd w:id="55"/>
    </w:p>
    <w:p w14:paraId="7676F3F8">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20. 投标文件的递交</w:t>
      </w:r>
    </w:p>
    <w:p w14:paraId="7DA1AA1A">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20.1投标文件的上传、递交：见投标人须知前附表第20款。</w:t>
      </w:r>
    </w:p>
    <w:p w14:paraId="18BC373F">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21. “电子加密投标文件”解密和异常情况处理。</w:t>
      </w:r>
    </w:p>
    <w:p w14:paraId="6D4FC8C4">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21.1“电子加密投标文件”解密：见投标人须知前附表第21款。</w:t>
      </w:r>
    </w:p>
    <w:p w14:paraId="1A5256BF">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22. 投标文件的补充、修改或撤回</w:t>
      </w:r>
    </w:p>
    <w:p w14:paraId="46FC22BA">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22.1供应商应当在投标文件递交截止时间前完成投标文件的上传、递交，并可以补充、修改或者撤回投标文件。补充或者修改投标文件的，应当先行撤回原文件，补充、修改后重新上传、递交。投标文件递交截止时间前未完成上传、递交的，视为撤回投标文件。投标文件递交截止时间后递交的投标文件，“</w:t>
      </w:r>
      <w:r>
        <w:rPr>
          <w:rFonts w:hint="eastAsia" w:ascii="新宋体" w:hAnsi="新宋体" w:eastAsia="新宋体" w:cs="新宋体"/>
          <w:bCs/>
          <w:color w:val="auto"/>
          <w:kern w:val="0"/>
          <w:sz w:val="22"/>
          <w:szCs w:val="22"/>
          <w:highlight w:val="none"/>
          <w:lang w:eastAsia="zh-CN"/>
        </w:rPr>
        <w:t>乐采云</w:t>
      </w:r>
      <w:r>
        <w:rPr>
          <w:rFonts w:hint="eastAsia" w:ascii="新宋体" w:hAnsi="新宋体" w:eastAsia="新宋体" w:cs="新宋体"/>
          <w:bCs/>
          <w:color w:val="auto"/>
          <w:kern w:val="0"/>
          <w:sz w:val="22"/>
          <w:szCs w:val="22"/>
          <w:highlight w:val="none"/>
        </w:rPr>
        <w:t>平台”将予以拒收。</w:t>
      </w:r>
    </w:p>
    <w:p w14:paraId="45486934">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22.2投标文件递交截止时间后，投标人不得撤回、修改投标文件。</w:t>
      </w:r>
    </w:p>
    <w:p w14:paraId="3FD083ED">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
          <w:bCs/>
          <w:color w:val="auto"/>
          <w:kern w:val="0"/>
          <w:sz w:val="22"/>
          <w:szCs w:val="22"/>
          <w:highlight w:val="none"/>
        </w:rPr>
        <w:t>23. 投标文件的备选方案</w:t>
      </w:r>
    </w:p>
    <w:p w14:paraId="0DBD2F01">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23.1投标人不得递交任何的投标备选（替代）方案，否则其投标文件将作无效标处理。与“电子加密投标文件”同时生成的“备份投标文件”不是投标备选（替代）方案。</w:t>
      </w:r>
    </w:p>
    <w:p w14:paraId="64558801">
      <w:pPr>
        <w:pStyle w:val="4"/>
        <w:spacing w:line="500" w:lineRule="exact"/>
        <w:jc w:val="center"/>
        <w:rPr>
          <w:rFonts w:hint="eastAsia" w:ascii="新宋体" w:hAnsi="新宋体" w:eastAsia="新宋体" w:cs="新宋体"/>
          <w:color w:val="auto"/>
          <w:sz w:val="24"/>
          <w:szCs w:val="24"/>
          <w:highlight w:val="none"/>
        </w:rPr>
      </w:pPr>
      <w:bookmarkStart w:id="56" w:name="_Toc221423620"/>
      <w:bookmarkStart w:id="57" w:name="_Toc265529384"/>
      <w:bookmarkStart w:id="58" w:name="_Toc221374627"/>
      <w:bookmarkStart w:id="59" w:name="_Toc239145355"/>
      <w:bookmarkStart w:id="60" w:name="_Toc34508134"/>
      <w:bookmarkStart w:id="61" w:name="_Toc241404203"/>
      <w:bookmarkStart w:id="62" w:name="_Toc221356888"/>
      <w:bookmarkStart w:id="63" w:name="_Toc223715999"/>
      <w:bookmarkStart w:id="64" w:name="_Toc221356952"/>
      <w:bookmarkStart w:id="65" w:name="_Toc222114880"/>
      <w:r>
        <w:rPr>
          <w:rFonts w:hint="eastAsia" w:ascii="新宋体" w:hAnsi="新宋体" w:eastAsia="新宋体" w:cs="新宋体"/>
          <w:color w:val="auto"/>
          <w:sz w:val="24"/>
          <w:szCs w:val="24"/>
          <w:highlight w:val="none"/>
        </w:rPr>
        <w:t>五、 开标</w:t>
      </w:r>
      <w:bookmarkEnd w:id="56"/>
      <w:bookmarkEnd w:id="57"/>
      <w:bookmarkEnd w:id="58"/>
      <w:bookmarkEnd w:id="59"/>
      <w:bookmarkEnd w:id="60"/>
      <w:bookmarkEnd w:id="61"/>
      <w:bookmarkEnd w:id="62"/>
      <w:bookmarkEnd w:id="63"/>
      <w:bookmarkEnd w:id="64"/>
      <w:bookmarkEnd w:id="65"/>
    </w:p>
    <w:p w14:paraId="58854F73">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24. 开标形式</w:t>
      </w:r>
    </w:p>
    <w:p w14:paraId="70AB4D91">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24.1 采购组织机构将按照采购文件规定的时间通过“</w:t>
      </w:r>
      <w:r>
        <w:rPr>
          <w:rFonts w:hint="eastAsia" w:ascii="新宋体" w:hAnsi="新宋体" w:eastAsia="新宋体" w:cs="新宋体"/>
          <w:bCs/>
          <w:color w:val="auto"/>
          <w:kern w:val="0"/>
          <w:sz w:val="22"/>
          <w:szCs w:val="22"/>
          <w:highlight w:val="none"/>
          <w:lang w:eastAsia="zh-CN"/>
        </w:rPr>
        <w:t>乐采云</w:t>
      </w:r>
      <w:r>
        <w:rPr>
          <w:rFonts w:hint="eastAsia" w:ascii="新宋体" w:hAnsi="新宋体" w:eastAsia="新宋体" w:cs="新宋体"/>
          <w:bCs/>
          <w:color w:val="auto"/>
          <w:kern w:val="0"/>
          <w:sz w:val="22"/>
          <w:szCs w:val="22"/>
          <w:highlight w:val="none"/>
        </w:rPr>
        <w:t>平台”组织开标、开启投标文件</w:t>
      </w:r>
      <w:r>
        <w:rPr>
          <w:rFonts w:hint="eastAsia" w:ascii="宋体" w:hAnsi="宋体"/>
          <w:bCs/>
          <w:color w:val="auto"/>
          <w:sz w:val="22"/>
          <w:szCs w:val="22"/>
          <w:highlight w:val="none"/>
        </w:rPr>
        <w:t>（资格文件、商务技术文件、报价文件）</w:t>
      </w:r>
      <w:r>
        <w:rPr>
          <w:rFonts w:hint="eastAsia" w:ascii="新宋体" w:hAnsi="新宋体" w:eastAsia="新宋体" w:cs="新宋体"/>
          <w:bCs/>
          <w:color w:val="auto"/>
          <w:kern w:val="0"/>
          <w:sz w:val="22"/>
          <w:szCs w:val="22"/>
          <w:highlight w:val="none"/>
        </w:rPr>
        <w:t>，所有供应商均应当准时在线参加。</w:t>
      </w:r>
    </w:p>
    <w:p w14:paraId="6E78C00C">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25. 开标准备</w:t>
      </w:r>
    </w:p>
    <w:p w14:paraId="46D23539">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25.1开标的准备工作由采购组织机构负责落实。</w:t>
      </w:r>
    </w:p>
    <w:p w14:paraId="19249A34">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25.2采购组织机构将按照采购文件规定的时间通过“</w:t>
      </w:r>
      <w:r>
        <w:rPr>
          <w:rFonts w:hint="eastAsia" w:ascii="新宋体" w:hAnsi="新宋体" w:eastAsia="新宋体" w:cs="新宋体"/>
          <w:bCs/>
          <w:color w:val="auto"/>
          <w:kern w:val="0"/>
          <w:sz w:val="22"/>
          <w:szCs w:val="22"/>
          <w:highlight w:val="none"/>
          <w:lang w:eastAsia="zh-CN"/>
        </w:rPr>
        <w:t>乐采云</w:t>
      </w:r>
      <w:r>
        <w:rPr>
          <w:rFonts w:hint="eastAsia" w:ascii="新宋体" w:hAnsi="新宋体" w:eastAsia="新宋体" w:cs="新宋体"/>
          <w:bCs/>
          <w:color w:val="auto"/>
          <w:kern w:val="0"/>
          <w:sz w:val="22"/>
          <w:szCs w:val="22"/>
          <w:highlight w:val="none"/>
        </w:rPr>
        <w:t>平台”组织开标、开启投标文件</w:t>
      </w:r>
      <w:r>
        <w:rPr>
          <w:rFonts w:hint="eastAsia" w:ascii="宋体" w:hAnsi="宋体"/>
          <w:bCs/>
          <w:color w:val="auto"/>
          <w:sz w:val="22"/>
          <w:szCs w:val="22"/>
          <w:highlight w:val="none"/>
        </w:rPr>
        <w:t>（资格文件、商务技术文件、报价文件）</w:t>
      </w:r>
      <w:r>
        <w:rPr>
          <w:rFonts w:hint="eastAsia" w:ascii="新宋体" w:hAnsi="新宋体" w:eastAsia="新宋体" w:cs="新宋体"/>
          <w:bCs/>
          <w:color w:val="auto"/>
          <w:kern w:val="0"/>
          <w:sz w:val="22"/>
          <w:szCs w:val="22"/>
          <w:highlight w:val="none"/>
        </w:rPr>
        <w:t>，所有供应商均应当准时在线参加。投标人如不参加开标大会的，视同认可开标结果，事后不得对采购相关人员、开标过程和开标结果提出异议，同时投标人因未在线参加开标而导致投标文件无法按时解密等一切后果由供应商自己承担。</w:t>
      </w:r>
    </w:p>
    <w:p w14:paraId="07444EF7">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26.开标流程</w:t>
      </w:r>
    </w:p>
    <w:p w14:paraId="19543D73">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26.1向各投标人发出电子加密投标文件【开始解密】通知，由投标人按采购文件规定的时间内自行进行投标文件解密。投标人在规定的时间内（开标时间起</w:t>
      </w:r>
      <w:r>
        <w:rPr>
          <w:rFonts w:hint="eastAsia" w:ascii="新宋体" w:hAnsi="新宋体" w:eastAsia="新宋体" w:cs="新宋体"/>
          <w:b/>
          <w:bCs/>
          <w:color w:val="auto"/>
          <w:kern w:val="0"/>
          <w:sz w:val="22"/>
          <w:szCs w:val="22"/>
          <w:highlight w:val="none"/>
          <w:lang w:eastAsia="zh-CN"/>
        </w:rPr>
        <w:t>60分钟</w:t>
      </w:r>
      <w:r>
        <w:rPr>
          <w:rFonts w:hint="eastAsia" w:ascii="新宋体" w:hAnsi="新宋体" w:eastAsia="新宋体" w:cs="新宋体"/>
          <w:b/>
          <w:bCs/>
          <w:color w:val="auto"/>
          <w:kern w:val="0"/>
          <w:sz w:val="22"/>
          <w:szCs w:val="22"/>
          <w:highlight w:val="none"/>
        </w:rPr>
        <w:t>内,具体以</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系统要求为准）无法完成已递交的“电子加密投标文件”解密的，如已按规定递交了备份投标文件的，将由采购组织机构按“</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平台”操作规范将备份投标文件上传至“</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平台”，上传成功后，“电子加密投标文件”自动失效；</w:t>
      </w:r>
    </w:p>
    <w:p w14:paraId="70B3BA1D">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投标人不足3家的，不得开标。</w:t>
      </w:r>
    </w:p>
    <w:p w14:paraId="3843570E">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开标现场组织人员在</w:t>
      </w:r>
      <w:r>
        <w:rPr>
          <w:rFonts w:hint="eastAsia" w:ascii="新宋体" w:hAnsi="新宋体" w:eastAsia="新宋体" w:cs="新宋体"/>
          <w:b/>
          <w:bCs/>
          <w:color w:val="auto"/>
          <w:kern w:val="0"/>
          <w:sz w:val="22"/>
          <w:szCs w:val="22"/>
          <w:highlight w:val="none"/>
          <w:lang w:eastAsia="zh-CN"/>
        </w:rPr>
        <w:t>乐采云平台</w:t>
      </w:r>
      <w:r>
        <w:rPr>
          <w:rFonts w:hint="eastAsia" w:ascii="新宋体" w:hAnsi="新宋体" w:eastAsia="新宋体" w:cs="新宋体"/>
          <w:b/>
          <w:bCs/>
          <w:color w:val="auto"/>
          <w:kern w:val="0"/>
          <w:sz w:val="22"/>
          <w:szCs w:val="22"/>
          <w:highlight w:val="none"/>
        </w:rPr>
        <w:t>在线公布投标文件解密情况并组织签署《</w:t>
      </w:r>
      <w:r>
        <w:rPr>
          <w:rFonts w:hint="eastAsia" w:ascii="新宋体" w:hAnsi="新宋体" w:eastAsia="新宋体" w:cs="新宋体"/>
          <w:b/>
          <w:bCs/>
          <w:color w:val="auto"/>
          <w:kern w:val="0"/>
          <w:sz w:val="22"/>
          <w:szCs w:val="22"/>
          <w:highlight w:val="none"/>
          <w:lang w:eastAsia="zh-CN"/>
        </w:rPr>
        <w:t>采购活动现场确认声明书</w:t>
      </w:r>
      <w:r>
        <w:rPr>
          <w:rFonts w:hint="eastAsia" w:ascii="新宋体" w:hAnsi="新宋体" w:eastAsia="新宋体" w:cs="新宋体"/>
          <w:b/>
          <w:bCs/>
          <w:color w:val="auto"/>
          <w:kern w:val="0"/>
          <w:sz w:val="22"/>
          <w:szCs w:val="22"/>
          <w:highlight w:val="none"/>
        </w:rPr>
        <w:t>》（格式详见</w:t>
      </w:r>
      <w:r>
        <w:rPr>
          <w:rFonts w:hint="eastAsia" w:ascii="新宋体" w:hAnsi="新宋体" w:eastAsia="新宋体" w:cs="新宋体"/>
          <w:b/>
          <w:bCs/>
          <w:color w:val="auto"/>
          <w:kern w:val="0"/>
          <w:sz w:val="22"/>
          <w:szCs w:val="22"/>
          <w:highlight w:val="none"/>
          <w:lang w:val="en-US" w:eastAsia="zh-CN"/>
        </w:rPr>
        <w:t>招标</w:t>
      </w:r>
      <w:r>
        <w:rPr>
          <w:rFonts w:hint="eastAsia" w:ascii="新宋体" w:hAnsi="新宋体" w:eastAsia="新宋体" w:cs="新宋体"/>
          <w:b/>
          <w:bCs/>
          <w:color w:val="auto"/>
          <w:kern w:val="0"/>
          <w:sz w:val="22"/>
          <w:szCs w:val="22"/>
          <w:highlight w:val="none"/>
        </w:rPr>
        <w:t>文件其他附件二《</w:t>
      </w:r>
      <w:r>
        <w:rPr>
          <w:rFonts w:hint="eastAsia" w:ascii="新宋体" w:hAnsi="新宋体" w:eastAsia="新宋体" w:cs="新宋体"/>
          <w:b/>
          <w:bCs/>
          <w:color w:val="auto"/>
          <w:kern w:val="0"/>
          <w:sz w:val="22"/>
          <w:szCs w:val="22"/>
          <w:highlight w:val="none"/>
          <w:lang w:eastAsia="zh-CN"/>
        </w:rPr>
        <w:t>采购活动现场确认声明书</w:t>
      </w:r>
      <w:r>
        <w:rPr>
          <w:rFonts w:hint="eastAsia" w:ascii="新宋体" w:hAnsi="新宋体" w:eastAsia="新宋体" w:cs="新宋体"/>
          <w:b/>
          <w:bCs/>
          <w:color w:val="auto"/>
          <w:kern w:val="0"/>
          <w:sz w:val="22"/>
          <w:szCs w:val="22"/>
          <w:highlight w:val="none"/>
        </w:rPr>
        <w:t>》，如实填写完成后扫描后发送至采购代理机构邮箱：53514766@qq.com）</w:t>
      </w:r>
      <w:r>
        <w:rPr>
          <w:rFonts w:hint="eastAsia" w:ascii="新宋体" w:hAnsi="新宋体" w:eastAsia="新宋体" w:cs="新宋体"/>
          <w:b/>
          <w:bCs/>
          <w:color w:val="auto"/>
          <w:kern w:val="0"/>
          <w:sz w:val="22"/>
          <w:szCs w:val="22"/>
          <w:highlight w:val="none"/>
          <w:lang w:val="en-US" w:eastAsia="zh-CN"/>
        </w:rPr>
        <w:t>；</w:t>
      </w:r>
    </w:p>
    <w:p w14:paraId="14EB2764">
      <w:pPr>
        <w:tabs>
          <w:tab w:val="left" w:pos="540"/>
        </w:tabs>
        <w:spacing w:line="460" w:lineRule="exact"/>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rPr>
        <w:t>26.</w:t>
      </w:r>
      <w:r>
        <w:rPr>
          <w:rFonts w:hint="eastAsia" w:ascii="新宋体" w:hAnsi="新宋体" w:eastAsia="新宋体" w:cs="新宋体"/>
          <w:b/>
          <w:bCs/>
          <w:color w:val="auto"/>
          <w:kern w:val="0"/>
          <w:sz w:val="22"/>
          <w:szCs w:val="22"/>
          <w:highlight w:val="none"/>
          <w:lang w:val="en-US" w:eastAsia="zh-CN"/>
        </w:rPr>
        <w:t>2解密成功后，开启各投标人的《报价文件》，投标人通过乐采云系统对自己报价文件相关内容进行签字确认（不予确认的应说明理由，否则视为无异议，时间为30分钟）；</w:t>
      </w:r>
    </w:p>
    <w:p w14:paraId="7E4E3F6B">
      <w:pPr>
        <w:tabs>
          <w:tab w:val="left" w:pos="540"/>
        </w:tabs>
        <w:spacing w:line="460" w:lineRule="exact"/>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26.3开启各投标人的《投标文件》，进入资格审查；</w:t>
      </w:r>
    </w:p>
    <w:p w14:paraId="734F4587">
      <w:pPr>
        <w:tabs>
          <w:tab w:val="left" w:pos="540"/>
        </w:tabs>
        <w:spacing w:line="460" w:lineRule="exact"/>
        <w:rPr>
          <w:rFonts w:hint="default" w:ascii="新宋体" w:hAnsi="新宋体" w:eastAsia="新宋体" w:cs="新宋体"/>
          <w:b/>
          <w:bCs/>
          <w:color w:val="auto"/>
          <w:kern w:val="0"/>
          <w:sz w:val="22"/>
          <w:szCs w:val="22"/>
          <w:highlight w:val="none"/>
          <w:lang w:val="en-US" w:eastAsia="zh-CN"/>
        </w:rPr>
      </w:pPr>
      <w:r>
        <w:rPr>
          <w:rFonts w:hint="default" w:ascii="新宋体" w:hAnsi="新宋体" w:eastAsia="新宋体" w:cs="新宋体"/>
          <w:b/>
          <w:bCs/>
          <w:color w:val="auto"/>
          <w:kern w:val="0"/>
          <w:sz w:val="22"/>
          <w:szCs w:val="22"/>
          <w:highlight w:val="none"/>
          <w:lang w:val="en-US" w:eastAsia="zh-CN"/>
        </w:rPr>
        <w:t>合格投标人不足 3 家的，不得评标。</w:t>
      </w:r>
    </w:p>
    <w:p w14:paraId="48CB338B">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备注：开标大会</w:t>
      </w:r>
      <w:r>
        <w:rPr>
          <w:rFonts w:hint="eastAsia" w:ascii="新宋体" w:hAnsi="新宋体" w:eastAsia="新宋体" w:cs="新宋体"/>
          <w:b/>
          <w:bCs/>
          <w:color w:val="auto"/>
          <w:kern w:val="0"/>
          <w:sz w:val="22"/>
          <w:szCs w:val="22"/>
          <w:highlight w:val="none"/>
          <w:lang w:val="en-US" w:eastAsia="zh-CN"/>
        </w:rPr>
        <w:t>结束后</w:t>
      </w:r>
      <w:r>
        <w:rPr>
          <w:rFonts w:hint="eastAsia" w:ascii="新宋体" w:hAnsi="新宋体" w:eastAsia="新宋体" w:cs="新宋体"/>
          <w:b/>
          <w:bCs/>
          <w:color w:val="auto"/>
          <w:kern w:val="0"/>
          <w:sz w:val="22"/>
          <w:szCs w:val="22"/>
          <w:highlight w:val="none"/>
        </w:rPr>
        <w:t>，采购人或采购代理机构将依法对投标人的资格进行审查，资格审查结束后进入符合性审查和商务技术文件的评审工作，具体见本章节“投标人资格审查”相关规定。</w:t>
      </w:r>
    </w:p>
    <w:p w14:paraId="2CC58E6E">
      <w:pPr>
        <w:tabs>
          <w:tab w:val="left" w:pos="540"/>
        </w:tabs>
        <w:spacing w:line="460" w:lineRule="exact"/>
        <w:rPr>
          <w:rFonts w:hint="eastAsia" w:ascii="新宋体" w:hAnsi="新宋体" w:eastAsia="新宋体" w:cs="新宋体"/>
          <w:b/>
          <w:bCs/>
          <w:color w:val="auto"/>
          <w:kern w:val="0"/>
          <w:sz w:val="22"/>
          <w:szCs w:val="22"/>
          <w:highlight w:val="none"/>
          <w:lang w:eastAsia="zh-CN"/>
        </w:rPr>
      </w:pPr>
      <w:r>
        <w:rPr>
          <w:rFonts w:hint="eastAsia" w:ascii="新宋体" w:hAnsi="新宋体" w:eastAsia="新宋体" w:cs="新宋体"/>
          <w:b/>
          <w:bCs/>
          <w:color w:val="auto"/>
          <w:kern w:val="0"/>
          <w:sz w:val="22"/>
          <w:szCs w:val="22"/>
          <w:highlight w:val="none"/>
          <w:lang w:val="en-US" w:eastAsia="zh-CN"/>
        </w:rPr>
        <w:t>26.4</w:t>
      </w:r>
      <w:r>
        <w:rPr>
          <w:rFonts w:hint="eastAsia" w:ascii="新宋体" w:hAnsi="新宋体" w:eastAsia="新宋体" w:cs="新宋体"/>
          <w:b/>
          <w:bCs/>
          <w:color w:val="auto"/>
          <w:kern w:val="0"/>
          <w:sz w:val="22"/>
          <w:szCs w:val="22"/>
          <w:highlight w:val="none"/>
        </w:rPr>
        <w:t>开启通过资格审查的投标人的商务技术文件进入符合性审查</w:t>
      </w:r>
      <w:r>
        <w:rPr>
          <w:rFonts w:hint="eastAsia" w:ascii="新宋体" w:hAnsi="新宋体" w:eastAsia="新宋体" w:cs="新宋体"/>
          <w:b/>
          <w:bCs/>
          <w:color w:val="auto"/>
          <w:kern w:val="0"/>
          <w:sz w:val="22"/>
          <w:szCs w:val="22"/>
          <w:highlight w:val="none"/>
          <w:lang w:eastAsia="zh-CN"/>
        </w:rPr>
        <w:t>，以确定其是否满足招标文件的实质性要求。没有满足招标文件的实质性要求的投标作无效标处理。</w:t>
      </w:r>
    </w:p>
    <w:p w14:paraId="6C4B58DF">
      <w:pPr>
        <w:tabs>
          <w:tab w:val="left" w:pos="540"/>
        </w:tabs>
        <w:spacing w:line="460" w:lineRule="exact"/>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26.5对通过资格审查、符合性审查的合格投标人进行商务技术文件的评审。</w:t>
      </w:r>
    </w:p>
    <w:p w14:paraId="199E775A">
      <w:pPr>
        <w:tabs>
          <w:tab w:val="left" w:pos="540"/>
        </w:tabs>
        <w:spacing w:line="460" w:lineRule="exact"/>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26.6评标委员会对报价的合理性、准确性等进行审查核实。</w:t>
      </w:r>
    </w:p>
    <w:p w14:paraId="7EF64108">
      <w:pPr>
        <w:tabs>
          <w:tab w:val="left" w:pos="540"/>
        </w:tabs>
        <w:spacing w:line="460" w:lineRule="exact"/>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26.7</w:t>
      </w:r>
      <w:r>
        <w:rPr>
          <w:rFonts w:hint="eastAsia" w:ascii="新宋体" w:hAnsi="新宋体" w:eastAsia="新宋体" w:cs="新宋体"/>
          <w:b/>
          <w:bCs/>
          <w:color w:val="auto"/>
          <w:kern w:val="0"/>
          <w:sz w:val="22"/>
          <w:szCs w:val="22"/>
          <w:highlight w:val="none"/>
        </w:rPr>
        <w:t>评审结束后，在“</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平台”系统平台上公布中标（成交）候选人名单。</w:t>
      </w:r>
    </w:p>
    <w:p w14:paraId="51A9639A">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特别说明：</w:t>
      </w:r>
    </w:p>
    <w:p w14:paraId="2ED70488">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（1）如遇“</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平台”电子化开标或评审程序（含相关数据公布）调整的，按调整后程序执行。</w:t>
      </w:r>
    </w:p>
    <w:p w14:paraId="4C6AB964">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（2）开标过程中需要相关当事人进行签字或盖章确认的材料可通过“</w:t>
      </w:r>
      <w:r>
        <w:rPr>
          <w:rFonts w:hint="eastAsia" w:ascii="新宋体" w:hAnsi="新宋体" w:eastAsia="新宋体" w:cs="新宋体"/>
          <w:b/>
          <w:bCs/>
          <w:color w:val="auto"/>
          <w:kern w:val="0"/>
          <w:sz w:val="22"/>
          <w:szCs w:val="22"/>
          <w:highlight w:val="none"/>
          <w:lang w:eastAsia="zh-CN"/>
        </w:rPr>
        <w:t>乐采云平台</w:t>
      </w:r>
      <w:r>
        <w:rPr>
          <w:rFonts w:hint="eastAsia" w:ascii="新宋体" w:hAnsi="新宋体" w:eastAsia="新宋体" w:cs="新宋体"/>
          <w:b/>
          <w:bCs/>
          <w:color w:val="auto"/>
          <w:kern w:val="0"/>
          <w:sz w:val="22"/>
          <w:szCs w:val="22"/>
          <w:highlight w:val="none"/>
        </w:rPr>
        <w:t>”进行，采购组织机构也可通过邮件、传真等形式组织确认。</w:t>
      </w:r>
    </w:p>
    <w:p w14:paraId="56598DA5">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（3）投标人代表应保持“</w:t>
      </w:r>
      <w:r>
        <w:rPr>
          <w:rFonts w:hint="eastAsia" w:ascii="新宋体" w:hAnsi="新宋体" w:eastAsia="新宋体" w:cs="新宋体"/>
          <w:b/>
          <w:bCs/>
          <w:color w:val="auto"/>
          <w:kern w:val="0"/>
          <w:sz w:val="22"/>
          <w:szCs w:val="22"/>
          <w:highlight w:val="none"/>
          <w:lang w:eastAsia="zh-CN"/>
        </w:rPr>
        <w:t>乐采云平台</w:t>
      </w:r>
      <w:r>
        <w:rPr>
          <w:rFonts w:hint="eastAsia" w:ascii="新宋体" w:hAnsi="新宋体" w:eastAsia="新宋体" w:cs="新宋体"/>
          <w:b/>
          <w:bCs/>
          <w:color w:val="auto"/>
          <w:kern w:val="0"/>
          <w:sz w:val="22"/>
          <w:szCs w:val="22"/>
          <w:highlight w:val="none"/>
        </w:rPr>
        <w:t>”在线并准备好投标人公章、笔、纸、打印机等办公用品，随时做好开评标过程所需文件的邮件收发及签字、盖章工作（下同）。由于投标人代表未在线或电话无法联系而导致的相关损失或责任由投标人承担。</w:t>
      </w:r>
    </w:p>
    <w:p w14:paraId="28E4F719">
      <w:pPr>
        <w:tabs>
          <w:tab w:val="left" w:pos="540"/>
        </w:tabs>
        <w:spacing w:line="460" w:lineRule="exact"/>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4</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开标流程</w:t>
      </w:r>
      <w:r>
        <w:rPr>
          <w:rFonts w:hint="eastAsia" w:ascii="新宋体" w:hAnsi="新宋体" w:eastAsia="新宋体" w:cs="新宋体"/>
          <w:b/>
          <w:bCs/>
          <w:color w:val="auto"/>
          <w:kern w:val="0"/>
          <w:sz w:val="22"/>
          <w:szCs w:val="22"/>
          <w:highlight w:val="none"/>
          <w:lang w:val="en-US" w:eastAsia="zh-CN"/>
        </w:rPr>
        <w:t>如存在前后不一致，以此为准。</w:t>
      </w:r>
    </w:p>
    <w:p w14:paraId="4668DE8F">
      <w:pPr>
        <w:tabs>
          <w:tab w:val="left" w:pos="540"/>
        </w:tabs>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27. 投标人资格审查</w:t>
      </w:r>
    </w:p>
    <w:p w14:paraId="2CFC83F7">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27.1开标大会结束后，采购人或采购代理机构首先依法对各投标人的资格进行审查，审查各投标人的资格是否满足采购文件的要求。采购人或采购代理机构对投标人所提交的资格审查材料仅负审核的责任。如发现投标人所提交的资格审查材料不合法或与事实不符，采购人可取消其中标资格并追究投标人的法律责任。</w:t>
      </w:r>
    </w:p>
    <w:p w14:paraId="77C51152">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27.2投标人提交的资格审查材料无法证明其符合采购文件规定的“投标人资格要求”的，采购人或采购代理机构将对其作资格审查不通过处理（无效投标），并不再将其投标提交评标委员会进行后续评审。</w:t>
      </w:r>
    </w:p>
    <w:p w14:paraId="179C6730">
      <w:pPr>
        <w:tabs>
          <w:tab w:val="left" w:pos="540"/>
        </w:tabs>
        <w:spacing w:line="460" w:lineRule="exact"/>
        <w:rPr>
          <w:rFonts w:hint="eastAsia" w:ascii="新宋体" w:hAnsi="新宋体" w:eastAsia="新宋体" w:cs="新宋体"/>
          <w:bCs/>
          <w:color w:val="auto"/>
          <w:kern w:val="0"/>
          <w:sz w:val="22"/>
          <w:szCs w:val="22"/>
          <w:highlight w:val="none"/>
        </w:rPr>
      </w:pPr>
      <w:r>
        <w:rPr>
          <w:rFonts w:hint="eastAsia" w:ascii="新宋体" w:hAnsi="新宋体" w:eastAsia="新宋体" w:cs="新宋体"/>
          <w:bCs/>
          <w:color w:val="auto"/>
          <w:kern w:val="0"/>
          <w:sz w:val="22"/>
          <w:szCs w:val="22"/>
          <w:highlight w:val="none"/>
        </w:rPr>
        <w:t>27.3单位负责人为同一人或者存在直接控股、管理关系的不同供应商参加同一合同项下的采购活动的，相关投标人均作资格无效处理。</w:t>
      </w:r>
    </w:p>
    <w:p w14:paraId="156FF4BD">
      <w:pPr>
        <w:pStyle w:val="4"/>
        <w:spacing w:line="500" w:lineRule="exact"/>
        <w:jc w:val="center"/>
        <w:rPr>
          <w:rFonts w:hint="eastAsia" w:ascii="新宋体" w:hAnsi="新宋体" w:eastAsia="新宋体" w:cs="新宋体"/>
          <w:color w:val="auto"/>
          <w:sz w:val="24"/>
          <w:szCs w:val="24"/>
          <w:highlight w:val="none"/>
        </w:rPr>
      </w:pPr>
      <w:bookmarkStart w:id="66" w:name="_Toc34508135"/>
      <w:bookmarkStart w:id="67" w:name="_Toc34221900"/>
      <w:r>
        <w:rPr>
          <w:rFonts w:hint="eastAsia" w:ascii="新宋体" w:hAnsi="新宋体" w:eastAsia="新宋体" w:cs="新宋体"/>
          <w:color w:val="auto"/>
          <w:sz w:val="24"/>
          <w:szCs w:val="24"/>
          <w:highlight w:val="none"/>
        </w:rPr>
        <w:t>六、 评  标</w:t>
      </w:r>
      <w:bookmarkEnd w:id="66"/>
      <w:bookmarkEnd w:id="67"/>
    </w:p>
    <w:p w14:paraId="3D9C9C79">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28. 评标委员会</w:t>
      </w:r>
    </w:p>
    <w:p w14:paraId="12342B76">
      <w:pPr>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采购人按照《中华人民共和国政府采购法》等有关法律、法规的规定组建评标委员会，评标委员会成员由采购人代表和有关技术、经济等方面的专家组成，成员人数为5人（含）以上单数。</w:t>
      </w:r>
    </w:p>
    <w:p w14:paraId="3EC370CC">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29. 评标过程的保密性</w:t>
      </w:r>
    </w:p>
    <w:p w14:paraId="20AA8629">
      <w:pPr>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开标后直至向中标人授予合同时止，凡与评审有关的资料均不得向投标人及与评标无关人员透露。如果投标人在评标过程中试图向采购人和采购代理机构施加影响，其投标将被拒绝。</w:t>
      </w:r>
    </w:p>
    <w:p w14:paraId="54D00213">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30. 投标文件的初审（符合性检查）。</w:t>
      </w:r>
    </w:p>
    <w:p w14:paraId="7D7C2FC9">
      <w:pPr>
        <w:spacing w:line="460" w:lineRule="exact"/>
        <w:ind w:firstLine="440" w:firstLineChars="20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评标委员会依据采购文件的规定，从投标文件中的有效性、完整性和对采购文件的响应程度进行审查，以确定是否对采购文件的实质性要求作出响应。</w:t>
      </w:r>
    </w:p>
    <w:p w14:paraId="42B40EE6">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30.1</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投标人存在下列情况之一的，投标无效</w:t>
      </w:r>
      <w:r>
        <w:rPr>
          <w:rFonts w:hint="eastAsia" w:ascii="新宋体" w:hAnsi="新宋体" w:eastAsia="新宋体" w:cs="新宋体"/>
          <w:color w:val="auto"/>
          <w:kern w:val="0"/>
          <w:sz w:val="22"/>
          <w:szCs w:val="22"/>
          <w:highlight w:val="none"/>
        </w:rPr>
        <w:t>:</w:t>
      </w:r>
    </w:p>
    <w:p w14:paraId="63AAC6D2">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1）仅提交“备份投标文件”的；</w:t>
      </w:r>
    </w:p>
    <w:p w14:paraId="4DF7CB35">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2）不具备采购文件中规定的资格要求的；</w:t>
      </w:r>
    </w:p>
    <w:p w14:paraId="2FAF404B">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3）投标文件未按要求</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非实质性条款除外</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加盖单位公章、无法定代表人（负责人）签字</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或盖章</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或其授权代表签字</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或盖章</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的；</w:t>
      </w:r>
    </w:p>
    <w:p w14:paraId="60B45E00">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4）明显不符合招标文件中主要技术规格、商务技术标准或服务要求人或招标文件中标注“</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”的实质性要求和条件，存在负偏离的；</w:t>
      </w:r>
    </w:p>
    <w:p w14:paraId="204A94C1">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5）投标文件实质性内容不全或关键字迹模糊无法辨认的；</w:t>
      </w:r>
    </w:p>
    <w:p w14:paraId="43FEED5F">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6）投标人投标</w:t>
      </w:r>
      <w:r>
        <w:rPr>
          <w:rFonts w:hint="eastAsia" w:ascii="新宋体" w:hAnsi="新宋体" w:eastAsia="新宋体" w:cs="新宋体"/>
          <w:b/>
          <w:bCs/>
          <w:color w:val="auto"/>
          <w:kern w:val="0"/>
          <w:sz w:val="22"/>
          <w:szCs w:val="22"/>
          <w:highlight w:val="none"/>
          <w:lang w:val="en-US" w:eastAsia="zh-CN"/>
        </w:rPr>
        <w:t>报</w:t>
      </w:r>
      <w:r>
        <w:rPr>
          <w:rFonts w:hint="eastAsia" w:ascii="新宋体" w:hAnsi="新宋体" w:eastAsia="新宋体" w:cs="新宋体"/>
          <w:b/>
          <w:bCs/>
          <w:color w:val="auto"/>
          <w:kern w:val="0"/>
          <w:sz w:val="22"/>
          <w:szCs w:val="22"/>
          <w:highlight w:val="none"/>
        </w:rPr>
        <w:t>价超过最高限价</w:t>
      </w:r>
      <w:r>
        <w:rPr>
          <w:rFonts w:hint="eastAsia" w:ascii="新宋体" w:hAnsi="新宋体" w:eastAsia="新宋体" w:cs="新宋体"/>
          <w:b/>
          <w:bCs/>
          <w:color w:val="auto"/>
          <w:kern w:val="0"/>
          <w:sz w:val="22"/>
          <w:szCs w:val="22"/>
          <w:highlight w:val="none"/>
          <w:lang w:val="en-US" w:eastAsia="zh-CN"/>
        </w:rPr>
        <w:t>或者综合预算单价</w:t>
      </w:r>
      <w:r>
        <w:rPr>
          <w:rFonts w:hint="eastAsia" w:ascii="新宋体" w:hAnsi="新宋体" w:eastAsia="新宋体" w:cs="新宋体"/>
          <w:b/>
          <w:bCs/>
          <w:color w:val="auto"/>
          <w:kern w:val="0"/>
          <w:sz w:val="22"/>
          <w:szCs w:val="22"/>
          <w:highlight w:val="none"/>
        </w:rPr>
        <w:t>的；</w:t>
      </w:r>
    </w:p>
    <w:p w14:paraId="5604E974">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7）投标文件有采购人不能接受的附加条件的；</w:t>
      </w:r>
    </w:p>
    <w:p w14:paraId="62DC6E26">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8）授权代表没有法定代表人（负责人）合法、有效委托的；</w:t>
      </w:r>
    </w:p>
    <w:p w14:paraId="567653AE">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9）投标人提交的投标文件相关证书、材料经评标委员会认定有弄虚作假情况的；</w:t>
      </w:r>
    </w:p>
    <w:p w14:paraId="6C196776">
      <w:pPr>
        <w:spacing w:line="460" w:lineRule="exact"/>
        <w:ind w:firstLine="420" w:firstLineChars="19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kern w:val="0"/>
          <w:sz w:val="22"/>
          <w:szCs w:val="22"/>
          <w:highlight w:val="none"/>
        </w:rPr>
        <w:t>10）法律、法规和采购文件规定的其他无效情形（或出现重大偏差）。</w:t>
      </w:r>
    </w:p>
    <w:p w14:paraId="07C73D82">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30.2有下列情形之一的，属于恶意串通，对供应商依照政府采购法第七十七条第一款的规定追究法律责任，对采购人、采购代理机构及其工作人员依照政府采购法第七十二条的规定追究法律责任：</w:t>
      </w:r>
    </w:p>
    <w:p w14:paraId="22D92C6B">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1）供应商直接或者间接从采购人或者采购代理机构处获得其他供应商的相关情况并修改其投标文件或者响应文件；</w:t>
      </w:r>
    </w:p>
    <w:p w14:paraId="6007D385">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2）供应商按照采购人或者采购代理机构的授意撤换、修改投标文件或者响应文件；</w:t>
      </w:r>
    </w:p>
    <w:p w14:paraId="31A9867A">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3）供应商之间协商报价、技术方案等投标文件或者响应文件的实质性内容；</w:t>
      </w:r>
    </w:p>
    <w:p w14:paraId="7495AB0F">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4）属于同一集团、协会、商会等组织成员的供应商按照该组织要求协同参加政府采购活动；</w:t>
      </w:r>
    </w:p>
    <w:p w14:paraId="42B1FD6F">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5）供应商之间事先约定由某一特定供应商中标、成交；</w:t>
      </w:r>
    </w:p>
    <w:p w14:paraId="5468A688">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　　6）供应商之间商定部分供应商放弃参加政府采购活动或者放弃中标、成交；</w:t>
      </w:r>
    </w:p>
    <w:p w14:paraId="12A8D9B1">
      <w:pPr>
        <w:spacing w:line="460" w:lineRule="exact"/>
        <w:ind w:firstLine="44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7）供应商与采购人或者采购代理机构之间、供应商相互之间，为谋求特定供应商中标、成交或者排斥其他供应商的其他串通行为。</w:t>
      </w:r>
    </w:p>
    <w:p w14:paraId="0B25229C">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30.3</w:t>
      </w:r>
      <w:r>
        <w:rPr>
          <w:rFonts w:hint="eastAsia" w:ascii="新宋体" w:hAnsi="新宋体" w:eastAsia="新宋体" w:cs="新宋体"/>
          <w:b/>
          <w:bCs/>
          <w:color w:val="auto"/>
          <w:kern w:val="0"/>
          <w:sz w:val="22"/>
          <w:szCs w:val="22"/>
          <w:highlight w:val="none"/>
        </w:rPr>
        <w:t>有下列情形之一的，视为投标人串通投标，其投标无效</w:t>
      </w:r>
      <w:r>
        <w:rPr>
          <w:rFonts w:hint="eastAsia" w:ascii="新宋体" w:hAnsi="新宋体" w:eastAsia="新宋体" w:cs="新宋体"/>
          <w:color w:val="auto"/>
          <w:kern w:val="0"/>
          <w:sz w:val="22"/>
          <w:szCs w:val="22"/>
          <w:highlight w:val="none"/>
        </w:rPr>
        <w:t>：</w:t>
      </w:r>
    </w:p>
    <w:p w14:paraId="6844CC18">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1)不同投标人的投标文件由同一单位或者个人编制；</w:t>
      </w:r>
    </w:p>
    <w:p w14:paraId="68026A86">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2)不同投标人委托同一单位或者个人办理投标事宜；</w:t>
      </w:r>
    </w:p>
    <w:p w14:paraId="0DC95F6D">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3)不同投标人的投标文件载明的项目管理成员或者联系人员为同一人；</w:t>
      </w:r>
    </w:p>
    <w:p w14:paraId="444F97D7">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4）不同投标人的投标文件异常一致或者投标报价呈规律性差异；</w:t>
      </w:r>
    </w:p>
    <w:p w14:paraId="17C7A4FB">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5）不同投标人的投标文件相互混装；</w:t>
      </w:r>
    </w:p>
    <w:p w14:paraId="56878F6B">
      <w:pPr>
        <w:spacing w:line="460" w:lineRule="exact"/>
        <w:ind w:firstLine="418" w:firstLineChars="19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）不同投标人的投标保证金从同一单位或者个人的账户转出</w:t>
      </w:r>
      <w:r>
        <w:rPr>
          <w:rFonts w:hint="eastAsia" w:ascii="新宋体" w:hAnsi="新宋体" w:eastAsia="新宋体" w:cs="新宋体"/>
          <w:color w:val="auto"/>
          <w:sz w:val="22"/>
          <w:szCs w:val="22"/>
          <w:highlight w:val="none"/>
          <w:lang w:val="en-US" w:eastAsia="zh-CN"/>
        </w:rPr>
        <w:t>；</w:t>
      </w:r>
    </w:p>
    <w:p w14:paraId="5847E2BC">
      <w:pPr>
        <w:spacing w:line="460" w:lineRule="exact"/>
        <w:ind w:firstLine="418" w:firstLineChars="190"/>
        <w:rPr>
          <w:rFonts w:hint="eastAsia" w:ascii="新宋体" w:hAnsi="新宋体" w:eastAsia="新宋体" w:cs="新宋体"/>
          <w:color w:val="auto"/>
          <w:kern w:val="0"/>
          <w:sz w:val="22"/>
          <w:szCs w:val="22"/>
          <w:highlight w:val="none"/>
          <w:u w:val="single"/>
        </w:rPr>
      </w:pPr>
      <w:r>
        <w:rPr>
          <w:rFonts w:hint="eastAsia" w:ascii="新宋体" w:hAnsi="新宋体" w:eastAsia="新宋体" w:cs="新宋体"/>
          <w:color w:val="auto"/>
          <w:kern w:val="0"/>
          <w:sz w:val="22"/>
          <w:szCs w:val="22"/>
          <w:highlight w:val="none"/>
          <w:lang w:val="en-US" w:eastAsia="zh-CN"/>
        </w:rPr>
        <w:t>7）参与同一个采购包（标段）的供应商存在下列情形之一且无法合理解释的，其投标（响应）文件无效：①不同供应商的电子投标（响应）文件上传计算机的网卡 MAC 地址或硬盘序列号等硬件信 息相同的；②上传的电子投标（响应）文件若出现使用本项目其他投标（响应）供应商的数字证书加密的，或者加盖本项目其他投标（响应）供应商的电子印章的；③不同供应商的投标（响应）文件的内容存在 3 处（含）以上错误一致的；④不同供应商联系人为同一人或不同联系人的联系电话一致的。</w:t>
      </w:r>
    </w:p>
    <w:p w14:paraId="0A82D2BA">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30.4在详细评标之前，评标委员会要审查每份投标文件是否实质上响应了采购文件的要求。实质上响应的投标应该是与采购文件要求的全部条款、条件和规格基本相符。没有重大偏离。</w:t>
      </w:r>
    </w:p>
    <w:p w14:paraId="3DED8653">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30.5评标委员会决定投标的实质性要求只根据投标文件本身的内容，而不寻求外部的证据。投标人不得通过修正或撤消不合要求的偏离或保留从而使其投标成为实质上响应的投标。</w:t>
      </w:r>
    </w:p>
    <w:p w14:paraId="463A6F98">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31.投标文件的澄清</w:t>
      </w:r>
    </w:p>
    <w:p w14:paraId="008FF4CE">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31.1</w:t>
      </w:r>
      <w:r>
        <w:rPr>
          <w:rFonts w:hint="eastAsia" w:ascii="新宋体" w:hAnsi="新宋体" w:eastAsia="新宋体" w:cs="新宋体"/>
          <w:b/>
          <w:bCs/>
          <w:color w:val="auto"/>
          <w:sz w:val="22"/>
          <w:szCs w:val="22"/>
          <w:highlight w:val="none"/>
        </w:rPr>
        <w:t>为有助于投标文件的审查、评价和比较，评标小组可以在“</w:t>
      </w:r>
      <w:r>
        <w:rPr>
          <w:rFonts w:hint="eastAsia" w:ascii="新宋体" w:hAnsi="新宋体" w:eastAsia="新宋体" w:cs="新宋体"/>
          <w:b/>
          <w:bCs/>
          <w:color w:val="auto"/>
          <w:sz w:val="22"/>
          <w:szCs w:val="22"/>
          <w:highlight w:val="none"/>
          <w:lang w:eastAsia="zh-CN"/>
        </w:rPr>
        <w:t>乐采云</w:t>
      </w:r>
      <w:r>
        <w:rPr>
          <w:rFonts w:hint="eastAsia" w:ascii="新宋体" w:hAnsi="新宋体" w:eastAsia="新宋体" w:cs="新宋体"/>
          <w:b/>
          <w:bCs/>
          <w:color w:val="auto"/>
          <w:sz w:val="22"/>
          <w:szCs w:val="22"/>
          <w:highlight w:val="none"/>
        </w:rPr>
        <w:t>平台”在线询标或其他有效形式要求投标人对同一份投标文件含义不明确或同类问题表述不一致</w:t>
      </w:r>
      <w:r>
        <w:rPr>
          <w:rFonts w:hint="eastAsia" w:ascii="宋体" w:hAnsi="宋体" w:eastAsia="宋体" w:cs="宋体"/>
          <w:b/>
          <w:bCs/>
          <w:color w:val="auto"/>
          <w:sz w:val="24"/>
          <w:szCs w:val="24"/>
          <w:highlight w:val="none"/>
        </w:rPr>
        <w:t>或者有明显文字和计算错误</w:t>
      </w:r>
      <w:r>
        <w:rPr>
          <w:rFonts w:hint="eastAsia" w:ascii="新宋体" w:hAnsi="新宋体" w:eastAsia="新宋体" w:cs="新宋体"/>
          <w:b/>
          <w:bCs/>
          <w:color w:val="auto"/>
          <w:sz w:val="22"/>
          <w:szCs w:val="22"/>
          <w:highlight w:val="none"/>
        </w:rPr>
        <w:t>的内容（采购文件其它地方有规定处理方法的除外）作必要的澄清或说明，投标人应采用在线回复或其他有效形式在询标规定时间内进行澄清或说明（需盖电子签章或实体公章），但不得超出投标文件的范围或改变投标文件的实质性内容。凡属于评标小组在评标中发现的计算错误并进行核实的修改不在此列。</w:t>
      </w:r>
      <w:r>
        <w:rPr>
          <w:rFonts w:hint="eastAsia" w:ascii="新宋体" w:hAnsi="新宋体" w:eastAsia="新宋体" w:cs="新宋体"/>
          <w:b/>
          <w:bCs/>
          <w:color w:val="auto"/>
          <w:sz w:val="22"/>
          <w:szCs w:val="22"/>
          <w:highlight w:val="none"/>
          <w:lang w:val="en-US" w:eastAsia="zh-CN"/>
        </w:rPr>
        <w:t>未在规定时间内（</w:t>
      </w:r>
      <w:r>
        <w:rPr>
          <w:rFonts w:hint="eastAsia" w:ascii="新宋体" w:hAnsi="新宋体" w:eastAsia="新宋体" w:cs="新宋体"/>
          <w:b/>
          <w:bCs/>
          <w:color w:val="auto"/>
          <w:kern w:val="0"/>
          <w:sz w:val="22"/>
          <w:szCs w:val="22"/>
          <w:highlight w:val="none"/>
        </w:rPr>
        <w:t>时间为30分钟</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具体以</w:t>
      </w:r>
      <w:r>
        <w:rPr>
          <w:rFonts w:hint="eastAsia" w:ascii="新宋体" w:hAnsi="新宋体" w:eastAsia="新宋体" w:cs="新宋体"/>
          <w:b/>
          <w:bCs/>
          <w:color w:val="auto"/>
          <w:sz w:val="22"/>
          <w:szCs w:val="22"/>
          <w:highlight w:val="none"/>
          <w:lang w:val="en-US" w:eastAsia="zh-CN"/>
        </w:rPr>
        <w:t>评标委员会规定的时间为准）进行</w:t>
      </w:r>
      <w:r>
        <w:rPr>
          <w:rFonts w:hint="eastAsia" w:ascii="新宋体" w:hAnsi="新宋体" w:eastAsia="新宋体" w:cs="新宋体"/>
          <w:b/>
          <w:bCs/>
          <w:color w:val="auto"/>
          <w:sz w:val="22"/>
          <w:szCs w:val="22"/>
          <w:highlight w:val="none"/>
        </w:rPr>
        <w:t>澄清或说明</w:t>
      </w:r>
      <w:r>
        <w:rPr>
          <w:rFonts w:hint="eastAsia" w:ascii="新宋体" w:hAnsi="新宋体" w:eastAsia="新宋体" w:cs="新宋体"/>
          <w:b/>
          <w:bCs/>
          <w:color w:val="auto"/>
          <w:sz w:val="22"/>
          <w:szCs w:val="22"/>
          <w:highlight w:val="none"/>
          <w:lang w:val="en-US" w:eastAsia="zh-CN"/>
        </w:rPr>
        <w:t>的，评标委员会可作出不利于投标人的评审或者按投标无效处理。</w:t>
      </w:r>
    </w:p>
    <w:p w14:paraId="6F3C01BE">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31.2若投标文件中所提交的证书、证明等材料若出现已过有效期、时间或其他主要信息不明确，且投标人书面澄清（书面澄清仅限在投标文件递交截止时间前所提交投标文件及相关材料中未被评标委员会审查出的内容）亦不明确的，评审过程中将不予认可，不再寻求外部证据（外部证据包括投标人在澄清过程中申请补交的证明材料或网络查询结果等非投标文件本身内容）。</w:t>
      </w:r>
    </w:p>
    <w:p w14:paraId="072C35DD">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31.3</w:t>
      </w:r>
      <w:r>
        <w:rPr>
          <w:rFonts w:hint="eastAsia" w:ascii="新宋体" w:hAnsi="新宋体" w:eastAsia="新宋体" w:cs="新宋体"/>
          <w:color w:val="auto"/>
          <w:sz w:val="22"/>
          <w:highlight w:val="none"/>
        </w:rPr>
        <w:t>投标文件报价出现前后不一致的，除采购文件另有规定外，按照下列规定修正</w:t>
      </w:r>
      <w:r>
        <w:rPr>
          <w:rFonts w:hint="eastAsia" w:ascii="新宋体" w:hAnsi="新宋体" w:eastAsia="新宋体" w:cs="新宋体"/>
          <w:color w:val="auto"/>
          <w:kern w:val="0"/>
          <w:sz w:val="22"/>
          <w:szCs w:val="22"/>
          <w:highlight w:val="none"/>
        </w:rPr>
        <w:t>：</w:t>
      </w:r>
    </w:p>
    <w:p w14:paraId="5FD3CD3B">
      <w:pPr>
        <w:spacing w:line="460" w:lineRule="exact"/>
        <w:ind w:firstLine="418" w:firstLineChars="190"/>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w:t>
      </w:r>
      <w:r>
        <w:rPr>
          <w:rFonts w:hint="eastAsia" w:ascii="新宋体" w:hAnsi="新宋体" w:eastAsia="新宋体" w:cs="新宋体"/>
          <w:color w:val="auto"/>
          <w:sz w:val="22"/>
          <w:highlight w:val="none"/>
        </w:rPr>
        <w:t>投标文件中开标一览表（报价表）内容与投标文件中相应内容不一致的，以开标一览表（报价表）为准</w:t>
      </w:r>
      <w:r>
        <w:rPr>
          <w:rFonts w:hint="eastAsia" w:ascii="新宋体" w:hAnsi="新宋体" w:eastAsia="新宋体" w:cs="新宋体"/>
          <w:color w:val="auto"/>
          <w:kern w:val="0"/>
          <w:sz w:val="22"/>
          <w:szCs w:val="22"/>
          <w:highlight w:val="none"/>
        </w:rPr>
        <w:t>。</w:t>
      </w:r>
    </w:p>
    <w:p w14:paraId="72CB1295">
      <w:pPr>
        <w:spacing w:line="460" w:lineRule="exact"/>
        <w:ind w:firstLine="418" w:firstLineChars="190"/>
        <w:rPr>
          <w:rFonts w:hint="eastAsia" w:ascii="新宋体" w:hAnsi="新宋体" w:eastAsia="新宋体" w:cs="新宋体"/>
          <w:color w:val="auto"/>
          <w:sz w:val="22"/>
          <w:highlight w:val="none"/>
        </w:rPr>
      </w:pPr>
      <w:r>
        <w:rPr>
          <w:rFonts w:hint="eastAsia" w:ascii="新宋体" w:hAnsi="新宋体" w:eastAsia="新宋体" w:cs="新宋体"/>
          <w:color w:val="auto"/>
          <w:kern w:val="0"/>
          <w:sz w:val="22"/>
          <w:szCs w:val="22"/>
          <w:highlight w:val="none"/>
        </w:rPr>
        <w:t>2）</w:t>
      </w:r>
      <w:r>
        <w:rPr>
          <w:rFonts w:hint="eastAsia" w:ascii="新宋体" w:hAnsi="新宋体" w:eastAsia="新宋体" w:cs="新宋体"/>
          <w:color w:val="auto"/>
          <w:sz w:val="22"/>
          <w:highlight w:val="none"/>
        </w:rPr>
        <w:t>大写金额和小写金额不一致的，以大写金额为准。</w:t>
      </w:r>
    </w:p>
    <w:p w14:paraId="091B67C3">
      <w:pPr>
        <w:spacing w:line="460" w:lineRule="exact"/>
        <w:ind w:firstLine="418" w:firstLineChars="19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3）单价金额小数点或者百分比有明显错位的，以开标一览表的总价为准，并修改单价。</w:t>
      </w:r>
    </w:p>
    <w:p w14:paraId="2EAB5014">
      <w:pPr>
        <w:spacing w:line="460" w:lineRule="exact"/>
        <w:ind w:firstLine="418" w:firstLineChars="190"/>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4）总价金额与按单价汇总金额不一致的，以单价金额计算结果为准。</w:t>
      </w:r>
    </w:p>
    <w:p w14:paraId="3208B86B">
      <w:pPr>
        <w:spacing w:line="460" w:lineRule="exact"/>
        <w:ind w:firstLine="420" w:firstLineChars="19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同时出现两种以上不一致的，按照前款规定的顺序修正。修正后的报价按照本采购文件规定经投标人确认后产生约束力，投标人不确认的，其投标无效。</w:t>
      </w:r>
    </w:p>
    <w:p w14:paraId="221C91E9">
      <w:pPr>
        <w:spacing w:line="460" w:lineRule="exact"/>
        <w:ind w:firstLine="420" w:firstLineChars="190"/>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投标文件中开标一览表（报价表）内容与</w:t>
      </w:r>
      <w:r>
        <w:rPr>
          <w:rFonts w:hint="eastAsia" w:ascii="新宋体" w:hAnsi="新宋体" w:eastAsia="新宋体" w:cs="新宋体"/>
          <w:b/>
          <w:bCs/>
          <w:color w:val="auto"/>
          <w:sz w:val="22"/>
          <w:highlight w:val="none"/>
          <w:lang w:eastAsia="zh-CN"/>
        </w:rPr>
        <w:t>乐采云</w:t>
      </w:r>
      <w:r>
        <w:rPr>
          <w:rFonts w:hint="eastAsia" w:ascii="新宋体" w:hAnsi="新宋体" w:eastAsia="新宋体" w:cs="新宋体"/>
          <w:b/>
          <w:bCs/>
          <w:color w:val="auto"/>
          <w:sz w:val="22"/>
          <w:highlight w:val="none"/>
        </w:rPr>
        <w:t>系统显示的电子开标一览表（报价表）相应内容不一致的，以扫描上传</w:t>
      </w:r>
      <w:r>
        <w:rPr>
          <w:rFonts w:hint="eastAsia" w:ascii="新宋体" w:hAnsi="新宋体" w:eastAsia="新宋体" w:cs="新宋体"/>
          <w:b/>
          <w:bCs/>
          <w:color w:val="auto"/>
          <w:sz w:val="22"/>
          <w:highlight w:val="none"/>
          <w:lang w:eastAsia="zh-CN"/>
        </w:rPr>
        <w:t>乐采云</w:t>
      </w:r>
      <w:r>
        <w:rPr>
          <w:rFonts w:hint="eastAsia" w:ascii="新宋体" w:hAnsi="新宋体" w:eastAsia="新宋体" w:cs="新宋体"/>
          <w:b/>
          <w:bCs/>
          <w:color w:val="auto"/>
          <w:sz w:val="22"/>
          <w:highlight w:val="none"/>
        </w:rPr>
        <w:t>系统并已签章的开标一览表（报价表）为准。投标人不确认的，其投标无效。</w:t>
      </w:r>
    </w:p>
    <w:p w14:paraId="669884B4">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sz w:val="22"/>
          <w:szCs w:val="22"/>
          <w:highlight w:val="none"/>
        </w:rPr>
        <w:t>31.4</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rPr>
        <w:t>评标委员会认为投标人的报价明显低于其他通过符合性审查投标人的报价，有可能影响产品质量或者不能诚信履约的，将要求其在合理时间内</w:t>
      </w:r>
      <w:r>
        <w:rPr>
          <w:rFonts w:hint="eastAsia" w:ascii="新宋体" w:hAnsi="新宋体" w:eastAsia="新宋体" w:cs="新宋体"/>
          <w:b/>
          <w:bCs/>
          <w:color w:val="auto"/>
          <w:sz w:val="22"/>
          <w:szCs w:val="22"/>
          <w:highlight w:val="none"/>
          <w:lang w:val="en-US" w:eastAsia="zh-CN"/>
        </w:rPr>
        <w:t>（</w:t>
      </w:r>
      <w:r>
        <w:rPr>
          <w:rFonts w:hint="eastAsia" w:ascii="新宋体" w:hAnsi="新宋体" w:eastAsia="新宋体" w:cs="新宋体"/>
          <w:b/>
          <w:bCs/>
          <w:color w:val="auto"/>
          <w:kern w:val="0"/>
          <w:sz w:val="22"/>
          <w:szCs w:val="22"/>
          <w:highlight w:val="none"/>
        </w:rPr>
        <w:t>时间为30分钟</w:t>
      </w:r>
      <w:r>
        <w:rPr>
          <w:rFonts w:hint="eastAsia" w:ascii="新宋体" w:hAnsi="新宋体" w:eastAsia="新宋体" w:cs="新宋体"/>
          <w:b/>
          <w:bCs/>
          <w:color w:val="auto"/>
          <w:kern w:val="0"/>
          <w:sz w:val="22"/>
          <w:szCs w:val="22"/>
          <w:highlight w:val="none"/>
          <w:lang w:eastAsia="zh-CN"/>
        </w:rPr>
        <w:t>，</w:t>
      </w:r>
      <w:r>
        <w:rPr>
          <w:rFonts w:hint="eastAsia" w:ascii="新宋体" w:hAnsi="新宋体" w:eastAsia="新宋体" w:cs="新宋体"/>
          <w:b/>
          <w:bCs/>
          <w:color w:val="auto"/>
          <w:kern w:val="0"/>
          <w:sz w:val="22"/>
          <w:szCs w:val="22"/>
          <w:highlight w:val="none"/>
          <w:lang w:val="en-US" w:eastAsia="zh-CN"/>
        </w:rPr>
        <w:t>具体以</w:t>
      </w:r>
      <w:r>
        <w:rPr>
          <w:rFonts w:hint="eastAsia" w:ascii="新宋体" w:hAnsi="新宋体" w:eastAsia="新宋体" w:cs="新宋体"/>
          <w:b/>
          <w:bCs/>
          <w:color w:val="auto"/>
          <w:sz w:val="22"/>
          <w:szCs w:val="22"/>
          <w:highlight w:val="none"/>
          <w:lang w:val="en-US" w:eastAsia="zh-CN"/>
        </w:rPr>
        <w:t>评标委员会规定的时间为准）</w:t>
      </w:r>
      <w:r>
        <w:rPr>
          <w:rFonts w:hint="eastAsia" w:ascii="新宋体" w:hAnsi="新宋体" w:eastAsia="新宋体" w:cs="新宋体"/>
          <w:b/>
          <w:bCs/>
          <w:color w:val="auto"/>
          <w:kern w:val="0"/>
          <w:sz w:val="22"/>
          <w:szCs w:val="22"/>
          <w:highlight w:val="none"/>
        </w:rPr>
        <w:t>在“</w:t>
      </w:r>
      <w:r>
        <w:rPr>
          <w:rFonts w:hint="eastAsia" w:ascii="新宋体" w:hAnsi="新宋体" w:eastAsia="新宋体" w:cs="新宋体"/>
          <w:b/>
          <w:bCs/>
          <w:color w:val="auto"/>
          <w:kern w:val="0"/>
          <w:sz w:val="22"/>
          <w:szCs w:val="22"/>
          <w:highlight w:val="none"/>
          <w:lang w:eastAsia="zh-CN"/>
        </w:rPr>
        <w:t>乐采云</w:t>
      </w:r>
      <w:r>
        <w:rPr>
          <w:rFonts w:hint="eastAsia" w:ascii="新宋体" w:hAnsi="新宋体" w:eastAsia="新宋体" w:cs="新宋体"/>
          <w:b/>
          <w:bCs/>
          <w:color w:val="auto"/>
          <w:kern w:val="0"/>
          <w:sz w:val="22"/>
          <w:szCs w:val="22"/>
          <w:highlight w:val="none"/>
        </w:rPr>
        <w:t>平台”上作出在线澄清并提供书面说明，必要时提交相关证明材料；投标人不能证明其报价合理性的，评标委员会应当将其作为无效投标处理</w:t>
      </w:r>
      <w:r>
        <w:rPr>
          <w:rFonts w:hint="eastAsia" w:ascii="新宋体" w:hAnsi="新宋体" w:eastAsia="新宋体" w:cs="新宋体"/>
          <w:color w:val="auto"/>
          <w:kern w:val="0"/>
          <w:sz w:val="22"/>
          <w:szCs w:val="22"/>
          <w:highlight w:val="none"/>
        </w:rPr>
        <w:t>。</w:t>
      </w:r>
    </w:p>
    <w:p w14:paraId="494A6BCE">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31.5如果投标人代表拒绝按评标委员会要求在“</w:t>
      </w:r>
      <w:r>
        <w:rPr>
          <w:rFonts w:hint="eastAsia" w:ascii="新宋体" w:hAnsi="新宋体" w:eastAsia="新宋体" w:cs="新宋体"/>
          <w:b/>
          <w:bCs/>
          <w:color w:val="auto"/>
          <w:sz w:val="22"/>
          <w:szCs w:val="22"/>
          <w:highlight w:val="none"/>
          <w:lang w:eastAsia="zh-CN"/>
        </w:rPr>
        <w:t>乐采云</w:t>
      </w:r>
      <w:r>
        <w:rPr>
          <w:rFonts w:hint="eastAsia" w:ascii="新宋体" w:hAnsi="新宋体" w:eastAsia="新宋体" w:cs="新宋体"/>
          <w:b/>
          <w:bCs/>
          <w:color w:val="auto"/>
          <w:sz w:val="22"/>
          <w:szCs w:val="22"/>
          <w:highlight w:val="none"/>
        </w:rPr>
        <w:t>平台”作出在线回复且无其他有效回复方式的，评标委员会可以对其作投标无效处理</w:t>
      </w:r>
      <w:r>
        <w:rPr>
          <w:rFonts w:hint="eastAsia" w:ascii="新宋体" w:hAnsi="新宋体" w:eastAsia="新宋体" w:cs="新宋体"/>
          <w:b/>
          <w:bCs/>
          <w:color w:val="auto"/>
          <w:sz w:val="22"/>
          <w:szCs w:val="22"/>
          <w:highlight w:val="none"/>
          <w:lang w:val="en-US" w:eastAsia="zh-CN"/>
        </w:rPr>
        <w:t>或者不利评审</w:t>
      </w:r>
      <w:r>
        <w:rPr>
          <w:rFonts w:hint="eastAsia" w:ascii="新宋体" w:hAnsi="新宋体" w:eastAsia="新宋体" w:cs="新宋体"/>
          <w:b/>
          <w:bCs/>
          <w:color w:val="auto"/>
          <w:sz w:val="22"/>
          <w:szCs w:val="22"/>
          <w:highlight w:val="none"/>
        </w:rPr>
        <w:t>。</w:t>
      </w:r>
    </w:p>
    <w:p w14:paraId="499F4BF2">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32.</w:t>
      </w:r>
      <w:r>
        <w:rPr>
          <w:rFonts w:hint="eastAsia" w:ascii="新宋体" w:hAnsi="新宋体" w:eastAsia="新宋体" w:cs="新宋体"/>
          <w:b/>
          <w:bCs/>
          <w:color w:val="auto"/>
          <w:sz w:val="22"/>
          <w:highlight w:val="none"/>
        </w:rPr>
        <w:t xml:space="preserve"> 评标原则和评标办法</w:t>
      </w:r>
    </w:p>
    <w:p w14:paraId="2AFA1734">
      <w:pPr>
        <w:pStyle w:val="28"/>
        <w:adjustRightInd/>
        <w:snapToGrid w:val="0"/>
        <w:spacing w:line="460" w:lineRule="exact"/>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32.1评标委员会成员应当按照客观、公正、审慎的原则，根据采购文件规定的评标程序、评标方法和评标标准进行独立评审。采购文件内容违反国家有关强制性规定的，评标委员会应当停止评标并向采购人或者采购代理机构说明情况。</w:t>
      </w:r>
    </w:p>
    <w:p w14:paraId="2C8B5115">
      <w:pPr>
        <w:pStyle w:val="49"/>
        <w:spacing w:before="0" w:beforeAutospacing="0" w:after="0" w:afterAutospacing="0" w:line="460" w:lineRule="exact"/>
        <w:jc w:val="both"/>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32.2评标中因评标委员会成员缺席、回避或者健康等特殊原因导致评标委员会组成不符合规定的，依法补足后继续评标。被更换的评标委员会成员所作出的评标意见无效。</w:t>
      </w:r>
    </w:p>
    <w:p w14:paraId="73B49B9E">
      <w:pPr>
        <w:pStyle w:val="28"/>
        <w:adjustRightInd/>
        <w:snapToGrid w:val="0"/>
        <w:spacing w:line="460" w:lineRule="exact"/>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32.3评标委员会成员对需要共同认定的事项存在争议的，应当按照少数服从多数的原则作出结论。持不同意见的评标委员会成员应当在评标报告上签署不同意见及理由，否则视为同意评标报告。</w:t>
      </w:r>
    </w:p>
    <w:p w14:paraId="4C429174">
      <w:pPr>
        <w:pStyle w:val="28"/>
        <w:adjustRightInd/>
        <w:snapToGrid w:val="0"/>
        <w:spacing w:line="460" w:lineRule="exact"/>
        <w:textAlignment w:val="auto"/>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32.4本项目评标办法是综合评分法，具体评标内容及评分标准等详见第五部分“评标原则及方法”。</w:t>
      </w:r>
    </w:p>
    <w:p w14:paraId="28D9C111">
      <w:pPr>
        <w:pStyle w:val="28"/>
        <w:adjustRightInd/>
        <w:snapToGrid w:val="0"/>
        <w:spacing w:line="460" w:lineRule="exact"/>
        <w:textAlignment w:val="auto"/>
        <w:rPr>
          <w:rFonts w:hint="eastAsia" w:ascii="新宋体" w:hAnsi="新宋体" w:eastAsia="新宋体" w:cs="新宋体"/>
          <w:b/>
          <w:bCs/>
          <w:color w:val="auto"/>
          <w:sz w:val="22"/>
          <w:highlight w:val="none"/>
        </w:rPr>
      </w:pPr>
      <w:r>
        <w:rPr>
          <w:rFonts w:hint="eastAsia" w:ascii="新宋体" w:hAnsi="新宋体" w:eastAsia="新宋体" w:cs="新宋体"/>
          <w:b/>
          <w:bCs/>
          <w:color w:val="auto"/>
          <w:sz w:val="22"/>
          <w:highlight w:val="none"/>
        </w:rPr>
        <w:t>32.5</w:t>
      </w:r>
      <w:r>
        <w:rPr>
          <w:rFonts w:hint="eastAsia" w:ascii="新宋体" w:hAnsi="新宋体" w:eastAsia="新宋体" w:cs="新宋体"/>
          <w:b/>
          <w:bCs/>
          <w:color w:val="auto"/>
          <w:sz w:val="22"/>
          <w:highlight w:val="none"/>
          <w:lang w:eastAsia="zh-CN"/>
        </w:rPr>
        <w:t>▲</w:t>
      </w:r>
      <w:r>
        <w:rPr>
          <w:rFonts w:hint="eastAsia" w:ascii="新宋体" w:hAnsi="新宋体" w:eastAsia="新宋体" w:cs="新宋体"/>
          <w:b/>
          <w:bCs/>
          <w:color w:val="auto"/>
          <w:sz w:val="22"/>
          <w:highlight w:val="none"/>
        </w:rPr>
        <w:t>投标截止时间止及评审期间，如某标项出现有效投标人＜3家（包含因评审因素导致实质性响应的有效投标人不足3家）时，该标项废标，并重新组织招标。</w:t>
      </w:r>
    </w:p>
    <w:p w14:paraId="7ED59534">
      <w:pPr>
        <w:spacing w:line="460" w:lineRule="exact"/>
        <w:rPr>
          <w:rFonts w:hint="eastAsia" w:ascii="新宋体" w:hAnsi="新宋体" w:eastAsia="新宋体" w:cs="新宋体"/>
          <w:color w:val="auto"/>
          <w:sz w:val="22"/>
          <w:highlight w:val="none"/>
        </w:rPr>
      </w:pPr>
      <w:r>
        <w:rPr>
          <w:rFonts w:hint="eastAsia" w:ascii="新宋体" w:hAnsi="新宋体" w:eastAsia="新宋体" w:cs="新宋体"/>
          <w:color w:val="auto"/>
          <w:sz w:val="22"/>
          <w:highlight w:val="none"/>
        </w:rPr>
        <w:t>32.6产品型号以制造商出具的产品定型的证明材料为准。</w:t>
      </w:r>
    </w:p>
    <w:p w14:paraId="4D7C1825">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sz w:val="22"/>
          <w:highlight w:val="none"/>
        </w:rPr>
        <w:t>32.7评标过程中遇到特殊情况，由评标委员会遵循公开、公正原则，采取投票方式按照少数服从多数原则决定。</w:t>
      </w:r>
    </w:p>
    <w:p w14:paraId="46A18EAF">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33.确定中标候选人</w:t>
      </w:r>
    </w:p>
    <w:p w14:paraId="3073734D">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33.1本次招标由评标委员会推荐中标候选人，采购人根据评标委员会的推荐结果进行最终确认。</w:t>
      </w:r>
    </w:p>
    <w:p w14:paraId="2472A473">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33.2评标委员会依据法律、法规及采购文件有关规定在各标项有效标中按投标人的综合得分（即商务技术文件得分和投标报价得分的总和）高低进行排序，各标项综合得分前二名的投标人依次推荐为该标项第一中标候选人与第二中标候选人（得分相同投标报价低的排序第一；得分且投标报价相同的，由评标委员会抽签决定</w:t>
      </w:r>
      <w:r>
        <w:rPr>
          <w:rFonts w:hint="eastAsia" w:ascii="新宋体" w:hAnsi="新宋体" w:eastAsia="新宋体" w:cs="新宋体"/>
          <w:color w:val="auto"/>
          <w:kern w:val="0"/>
          <w:sz w:val="22"/>
          <w:szCs w:val="22"/>
          <w:highlight w:val="none"/>
          <w:lang w:eastAsia="zh-CN"/>
        </w:rPr>
        <w:t>）</w:t>
      </w:r>
      <w:r>
        <w:rPr>
          <w:rFonts w:hint="eastAsia" w:ascii="新宋体" w:hAnsi="新宋体" w:eastAsia="新宋体" w:cs="新宋体"/>
          <w:color w:val="auto"/>
          <w:kern w:val="0"/>
          <w:sz w:val="22"/>
          <w:szCs w:val="22"/>
          <w:highlight w:val="none"/>
        </w:rPr>
        <w:t>。</w:t>
      </w:r>
    </w:p>
    <w:p w14:paraId="3C2E5B01">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33.3若出现以下情形之一，采购人可视具体情况确定是否由第二中标候选人为中标人或重新组织招标：</w:t>
      </w:r>
    </w:p>
    <w:p w14:paraId="2CF24F5E">
      <w:pPr>
        <w:tabs>
          <w:tab w:val="left" w:pos="540"/>
        </w:tabs>
        <w:autoSpaceDE w:val="0"/>
        <w:autoSpaceDN w:val="0"/>
        <w:adjustRightInd w:val="0"/>
        <w:spacing w:line="440" w:lineRule="atLeast"/>
        <w:ind w:left="567"/>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1）中标人拒绝与采购人签订合同的；</w:t>
      </w:r>
    </w:p>
    <w:p w14:paraId="2A5A7D23">
      <w:pPr>
        <w:tabs>
          <w:tab w:val="left" w:pos="540"/>
        </w:tabs>
        <w:autoSpaceDE w:val="0"/>
        <w:autoSpaceDN w:val="0"/>
        <w:adjustRightInd w:val="0"/>
        <w:spacing w:line="440" w:lineRule="atLeast"/>
        <w:ind w:left="567"/>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zh-CN"/>
        </w:rPr>
        <w:t>2）经质疑，采购人审查后，中标候选人或中标人确实在本次采购活动中存在违法违规行为或其他原因使质疑成立的。</w:t>
      </w:r>
    </w:p>
    <w:p w14:paraId="4774345A">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33.4采购人、采购代理机构及评标委员会对未中标的供应商不作解释。同时根据政府采购法实施条例第四十条规定，本项目不对供应商公布详细的评审情况，不公布具体评分细则中小项得分。</w:t>
      </w:r>
    </w:p>
    <w:p w14:paraId="3FFDE808">
      <w:pPr>
        <w:tabs>
          <w:tab w:val="left" w:pos="1365"/>
        </w:tabs>
        <w:spacing w:line="460" w:lineRule="exact"/>
        <w:ind w:left="550" w:hanging="550" w:hangingChars="250"/>
        <w:rPr>
          <w:rFonts w:hint="eastAsia" w:ascii="新宋体" w:hAnsi="新宋体" w:eastAsia="新宋体" w:cs="新宋体"/>
          <w:bCs/>
          <w:color w:val="auto"/>
          <w:sz w:val="22"/>
          <w:szCs w:val="22"/>
          <w:highlight w:val="none"/>
        </w:rPr>
      </w:pPr>
      <w:r>
        <w:rPr>
          <w:rFonts w:hint="eastAsia" w:ascii="新宋体" w:hAnsi="新宋体" w:eastAsia="新宋体" w:cs="新宋体"/>
          <w:color w:val="auto"/>
          <w:kern w:val="0"/>
          <w:sz w:val="22"/>
          <w:szCs w:val="22"/>
          <w:highlight w:val="none"/>
        </w:rPr>
        <w:t>34. 评分细则详见“评标原则及方法”</w:t>
      </w:r>
      <w:r>
        <w:rPr>
          <w:rFonts w:hint="eastAsia" w:ascii="新宋体" w:hAnsi="新宋体" w:eastAsia="新宋体" w:cs="新宋体"/>
          <w:bCs/>
          <w:color w:val="auto"/>
          <w:sz w:val="22"/>
          <w:szCs w:val="22"/>
          <w:highlight w:val="none"/>
        </w:rPr>
        <w:t>。</w:t>
      </w:r>
    </w:p>
    <w:p w14:paraId="3845C95D">
      <w:pPr>
        <w:spacing w:line="460" w:lineRule="exact"/>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t>35. 可中止电子交易活动的情形</w:t>
      </w:r>
    </w:p>
    <w:p w14:paraId="49742FDA">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35.1采购过程中出现以下情形，导致电子交易平台无法正常运行，或者无法保证电子交易的公平、公正和安全时，采购组织机构可中止电子交易活动：</w:t>
      </w:r>
    </w:p>
    <w:p w14:paraId="5A36FA7D">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电子交易平台发生故障而无法登录访问的；</w:t>
      </w:r>
    </w:p>
    <w:p w14:paraId="3E007D1B">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电子交易平台应用或数据库出现错误，不能进行正常操作的；</w:t>
      </w:r>
    </w:p>
    <w:p w14:paraId="171C8034">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电子交易平台发现严重安全漏洞，有潜在泄密危险的；</w:t>
      </w:r>
    </w:p>
    <w:p w14:paraId="401346B2">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病毒发作导致不能进行正常操作的；</w:t>
      </w:r>
    </w:p>
    <w:p w14:paraId="3E08C342">
      <w:pPr>
        <w:numPr>
          <w:ilvl w:val="2"/>
          <w:numId w:val="5"/>
        </w:numPr>
        <w:tabs>
          <w:tab w:val="left" w:pos="993"/>
        </w:tabs>
        <w:spacing w:line="460" w:lineRule="exact"/>
        <w:ind w:left="993" w:hanging="426"/>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其他无法保证电子交易的公平、公正和安全的情况。</w:t>
      </w:r>
    </w:p>
    <w:p w14:paraId="139EB0D1">
      <w:pPr>
        <w:spacing w:line="460" w:lineRule="exac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35.2出现前款规定情形，不影响采购公平、公正性的，采购组织机构可以待上述情形消除后继续组织电子交易活动；影响或可能影响采购公平、公正性的，应当重新采购。</w:t>
      </w:r>
    </w:p>
    <w:p w14:paraId="6BB47703">
      <w:pPr>
        <w:pStyle w:val="4"/>
        <w:spacing w:line="500" w:lineRule="exact"/>
        <w:jc w:val="center"/>
        <w:rPr>
          <w:rFonts w:hint="eastAsia" w:ascii="新宋体" w:hAnsi="新宋体" w:eastAsia="新宋体" w:cs="新宋体"/>
          <w:color w:val="auto"/>
          <w:sz w:val="24"/>
          <w:szCs w:val="24"/>
          <w:highlight w:val="none"/>
        </w:rPr>
      </w:pPr>
      <w:bookmarkStart w:id="68" w:name="_Toc34508136"/>
      <w:bookmarkStart w:id="69" w:name="_Toc306613654"/>
      <w:bookmarkStart w:id="70" w:name="_Toc34221901"/>
      <w:r>
        <w:rPr>
          <w:rFonts w:hint="eastAsia" w:ascii="新宋体" w:hAnsi="新宋体" w:eastAsia="新宋体" w:cs="新宋体"/>
          <w:color w:val="auto"/>
          <w:sz w:val="24"/>
          <w:szCs w:val="24"/>
          <w:highlight w:val="none"/>
        </w:rPr>
        <w:t>七、 授予合同</w:t>
      </w:r>
      <w:bookmarkEnd w:id="68"/>
      <w:bookmarkEnd w:id="69"/>
      <w:bookmarkEnd w:id="70"/>
    </w:p>
    <w:p w14:paraId="5D805C78">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36. 确定中标人</w:t>
      </w:r>
    </w:p>
    <w:p w14:paraId="20DBF653">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36.1采购人自收到评标报告之日起5个工作日内，在评标报告确定的中标候选人名单中按顺序确定中标人。</w:t>
      </w:r>
    </w:p>
    <w:p w14:paraId="32967EFC">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36.2中标人确定之日起2个工作日内，在“</w:t>
      </w:r>
      <w:r>
        <w:rPr>
          <w:rFonts w:hint="eastAsia" w:ascii="新宋体" w:hAnsi="新宋体" w:eastAsia="新宋体" w:cs="新宋体"/>
          <w:color w:val="auto"/>
          <w:sz w:val="22"/>
          <w:szCs w:val="22"/>
          <w:highlight w:val="none"/>
          <w:lang w:eastAsia="zh-CN"/>
        </w:rPr>
        <w:t>乐采云</w:t>
      </w:r>
      <w:r>
        <w:rPr>
          <w:rFonts w:hint="eastAsia" w:ascii="新宋体" w:hAnsi="新宋体" w:eastAsia="新宋体" w:cs="新宋体"/>
          <w:color w:val="auto"/>
          <w:sz w:val="22"/>
          <w:szCs w:val="22"/>
          <w:highlight w:val="none"/>
        </w:rPr>
        <w:t>”平台上公告中标结果，中标公告期限为1个工作日；</w:t>
      </w:r>
    </w:p>
    <w:p w14:paraId="29842AF0">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36.3在公告中标结果的同时，采购人向中标人发出中标通知书。</w:t>
      </w:r>
    </w:p>
    <w:p w14:paraId="69991BAF">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36.4中标通知书发出后，采购人不得违法改变中标结果，中标人无正当理由不得放弃中标。</w:t>
      </w:r>
    </w:p>
    <w:p w14:paraId="00DD7C3A">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37</w:t>
      </w:r>
      <w:r>
        <w:rPr>
          <w:rFonts w:hint="eastAsia" w:ascii="新宋体" w:hAnsi="新宋体" w:eastAsia="新宋体" w:cs="新宋体"/>
          <w:color w:val="auto"/>
          <w:sz w:val="22"/>
          <w:szCs w:val="22"/>
          <w:highlight w:val="none"/>
        </w:rPr>
        <w:t>各投标人对中标结果如有质疑，可在中标结果公告之日起7个工作日内以书面形式向采购人或者采购代理机构提出质疑，但需对投诉或质疑内容的真实性承担法律责任。</w:t>
      </w:r>
    </w:p>
    <w:p w14:paraId="47B3521A">
      <w:pPr>
        <w:tabs>
          <w:tab w:val="left" w:pos="540"/>
        </w:tabs>
        <w:spacing w:line="44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w:t>
      </w:r>
      <w:r>
        <w:rPr>
          <w:rFonts w:hint="eastAsia" w:ascii="新宋体" w:hAnsi="新宋体" w:eastAsia="新宋体" w:cs="新宋体"/>
          <w:b/>
          <w:color w:val="auto"/>
          <w:sz w:val="22"/>
          <w:szCs w:val="22"/>
          <w:highlight w:val="none"/>
          <w:lang w:val="en-US" w:eastAsia="zh-CN"/>
        </w:rPr>
        <w:t>8</w:t>
      </w:r>
      <w:r>
        <w:rPr>
          <w:rFonts w:hint="eastAsia" w:ascii="新宋体" w:hAnsi="新宋体" w:eastAsia="新宋体" w:cs="新宋体"/>
          <w:b/>
          <w:color w:val="auto"/>
          <w:sz w:val="22"/>
          <w:szCs w:val="22"/>
          <w:highlight w:val="none"/>
        </w:rPr>
        <w:t>. 签订合同</w:t>
      </w:r>
    </w:p>
    <w:p w14:paraId="28E0C7FB">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.1采购人应当自中标通知书发出之日起30日内，按照招标文件和中标人投标文件的规定，与中标人签订书面合同。所签订的合同不得对招标文件确定的事项和中标人投标文件作实质性修改。</w:t>
      </w:r>
    </w:p>
    <w:p w14:paraId="2D3CEF5C">
      <w:pPr>
        <w:tabs>
          <w:tab w:val="left" w:pos="540"/>
        </w:tabs>
        <w:spacing w:line="44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.2采购人不得向中标人提出任何不合理的要求作为签订合同的条件。</w:t>
      </w:r>
    </w:p>
    <w:p w14:paraId="1F6E51AD">
      <w:pPr>
        <w:tabs>
          <w:tab w:val="left" w:pos="0"/>
        </w:tabs>
        <w:spacing w:line="588" w:lineRule="exact"/>
        <w:ind w:right="114"/>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en-US" w:eastAsia="zh-CN"/>
        </w:rPr>
        <w:t>8</w:t>
      </w:r>
      <w:r>
        <w:rPr>
          <w:rFonts w:hint="eastAsia" w:ascii="新宋体" w:hAnsi="新宋体" w:eastAsia="新宋体" w:cs="新宋体"/>
          <w:color w:val="auto"/>
          <w:sz w:val="22"/>
          <w:szCs w:val="22"/>
          <w:highlight w:val="none"/>
        </w:rPr>
        <w:t>.3采购文件、中标人的投标文件及投标修改文件、评标过程中有关澄清文件及经双方签字的询标纪要（承诺）和中标通知书均作为合同附件。</w:t>
      </w:r>
    </w:p>
    <w:p w14:paraId="2A3B7D51">
      <w:pPr>
        <w:widowControl w:val="0"/>
        <w:wordWrap/>
        <w:adjustRightInd/>
        <w:snapToGrid w:val="0"/>
        <w:spacing w:line="360" w:lineRule="auto"/>
        <w:ind w:right="0"/>
        <w:jc w:val="center"/>
        <w:textAlignment w:val="auto"/>
        <w:outlineLvl w:val="1"/>
        <w:rPr>
          <w:rFonts w:hint="eastAsia" w:ascii="新宋体" w:hAnsi="新宋体" w:eastAsia="新宋体" w:cs="新宋体"/>
          <w:b/>
          <w:color w:val="auto"/>
          <w:sz w:val="24"/>
          <w:szCs w:val="24"/>
          <w:highlight w:val="none"/>
          <w:lang w:val="en-US" w:eastAsia="zh-CN"/>
        </w:rPr>
      </w:pPr>
    </w:p>
    <w:p w14:paraId="71DB5C31">
      <w:pPr>
        <w:widowControl w:val="0"/>
        <w:wordWrap/>
        <w:adjustRightInd/>
        <w:snapToGrid w:val="0"/>
        <w:spacing w:line="360" w:lineRule="auto"/>
        <w:ind w:right="0"/>
        <w:jc w:val="center"/>
        <w:textAlignment w:val="auto"/>
        <w:outlineLvl w:val="1"/>
        <w:rPr>
          <w:rFonts w:hint="eastAsia" w:ascii="新宋体" w:hAnsi="新宋体" w:eastAsia="新宋体" w:cs="新宋体"/>
          <w:b/>
          <w:color w:val="auto"/>
          <w:sz w:val="24"/>
          <w:szCs w:val="24"/>
          <w:highlight w:val="none"/>
        </w:rPr>
      </w:pPr>
      <w:r>
        <w:rPr>
          <w:rFonts w:hint="eastAsia" w:ascii="新宋体" w:hAnsi="新宋体" w:eastAsia="新宋体" w:cs="新宋体"/>
          <w:b/>
          <w:color w:val="auto"/>
          <w:sz w:val="24"/>
          <w:szCs w:val="24"/>
          <w:highlight w:val="none"/>
          <w:lang w:val="en-US" w:eastAsia="zh-CN"/>
        </w:rPr>
        <w:t>八</w:t>
      </w:r>
      <w:r>
        <w:rPr>
          <w:rFonts w:hint="eastAsia" w:ascii="新宋体" w:hAnsi="新宋体" w:eastAsia="新宋体" w:cs="新宋体"/>
          <w:b/>
          <w:color w:val="auto"/>
          <w:sz w:val="24"/>
          <w:szCs w:val="24"/>
          <w:highlight w:val="none"/>
        </w:rPr>
        <w:t>、验收</w:t>
      </w:r>
    </w:p>
    <w:p w14:paraId="69DB4C80">
      <w:pPr>
        <w:widowControl w:val="0"/>
        <w:numPr>
          <w:ilvl w:val="0"/>
          <w:numId w:val="0"/>
        </w:numPr>
        <w:tabs>
          <w:tab w:val="left" w:pos="210"/>
        </w:tabs>
        <w:wordWrap/>
        <w:adjustRightInd/>
        <w:snapToGrid w:val="0"/>
        <w:spacing w:line="360" w:lineRule="auto"/>
        <w:ind w:left="0" w:leftChars="0" w:right="0" w:firstLine="0" w:firstLineChars="0"/>
        <w:jc w:val="left"/>
        <w:textAlignment w:val="auto"/>
        <w:outlineLvl w:val="2"/>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39.</w:t>
      </w:r>
      <w:r>
        <w:rPr>
          <w:rFonts w:hint="eastAsia" w:ascii="新宋体" w:hAnsi="新宋体" w:eastAsia="新宋体" w:cs="新宋体"/>
          <w:b/>
          <w:color w:val="auto"/>
          <w:sz w:val="22"/>
          <w:szCs w:val="22"/>
          <w:highlight w:val="none"/>
        </w:rPr>
        <w:t>验收</w:t>
      </w:r>
    </w:p>
    <w:p w14:paraId="1686532F">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en-US" w:eastAsia="zh-CN"/>
        </w:rPr>
        <w:t>39.1</w:t>
      </w:r>
      <w:r>
        <w:rPr>
          <w:rFonts w:hint="eastAsia" w:ascii="新宋体" w:hAnsi="新宋体" w:eastAsia="新宋体" w:cs="新宋体"/>
          <w:bCs/>
          <w:color w:val="auto"/>
          <w:sz w:val="22"/>
          <w:szCs w:val="22"/>
          <w:highlight w:val="none"/>
          <w:lang w:val="zh-CN"/>
        </w:rPr>
        <w:t>采购人组织对供应商履约的验收。大型或者复杂的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15F316B0">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en-US" w:eastAsia="zh-CN"/>
        </w:rPr>
        <w:t>39.2</w:t>
      </w:r>
      <w:r>
        <w:rPr>
          <w:rFonts w:hint="eastAsia" w:ascii="新宋体" w:hAnsi="新宋体" w:eastAsia="新宋体" w:cs="新宋体"/>
          <w:bCs/>
          <w:color w:val="auto"/>
          <w:sz w:val="22"/>
          <w:szCs w:val="22"/>
          <w:highlight w:val="none"/>
          <w:lang w:val="zh-CN"/>
        </w:rPr>
        <w:t>采购人可以邀请参加本项目的其他投标人或者第三方机构参与验收。参与验收的投标人或者第三方机构的意见作为验收书的参考资料一并存档。</w:t>
      </w:r>
    </w:p>
    <w:p w14:paraId="7ADEFE13">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en-US" w:eastAsia="zh-CN"/>
        </w:rPr>
        <w:t>39.3</w:t>
      </w:r>
      <w:r>
        <w:rPr>
          <w:rFonts w:hint="eastAsia" w:ascii="新宋体" w:hAnsi="新宋体" w:eastAsia="新宋体" w:cs="新宋体"/>
          <w:bCs/>
          <w:color w:val="auto"/>
          <w:sz w:val="22"/>
          <w:szCs w:val="22"/>
          <w:highlight w:val="none"/>
          <w:lang w:val="zh-CN"/>
        </w:rPr>
        <w:t>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条件挂钩。履约验收的各项资料应当存档备查。</w:t>
      </w:r>
    </w:p>
    <w:p w14:paraId="530AA57B">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zh-CN"/>
        </w:rPr>
      </w:pPr>
      <w:r>
        <w:rPr>
          <w:rFonts w:hint="eastAsia" w:ascii="新宋体" w:hAnsi="新宋体" w:eastAsia="新宋体" w:cs="新宋体"/>
          <w:bCs/>
          <w:color w:val="auto"/>
          <w:sz w:val="22"/>
          <w:szCs w:val="22"/>
          <w:highlight w:val="none"/>
          <w:lang w:val="en-US" w:eastAsia="zh-CN"/>
        </w:rPr>
        <w:t>39.4</w:t>
      </w:r>
      <w:r>
        <w:rPr>
          <w:rFonts w:hint="eastAsia" w:ascii="新宋体" w:hAnsi="新宋体" w:eastAsia="新宋体" w:cs="新宋体"/>
          <w:bCs/>
          <w:color w:val="auto"/>
          <w:sz w:val="22"/>
          <w:szCs w:val="22"/>
          <w:highlight w:val="none"/>
          <w:lang w:val="zh-CN"/>
        </w:rPr>
        <w:t>验收合格的项目，采购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w:t>
      </w:r>
      <w:r>
        <w:rPr>
          <w:rFonts w:hint="eastAsia" w:ascii="新宋体" w:hAnsi="新宋体" w:eastAsia="新宋体" w:cs="新宋体"/>
          <w:bCs/>
          <w:color w:val="auto"/>
          <w:sz w:val="22"/>
          <w:szCs w:val="22"/>
          <w:highlight w:val="none"/>
          <w:lang w:val="en-US" w:eastAsia="zh-CN"/>
        </w:rPr>
        <w:t>监管</w:t>
      </w:r>
      <w:r>
        <w:rPr>
          <w:rFonts w:hint="eastAsia" w:ascii="新宋体" w:hAnsi="新宋体" w:eastAsia="新宋体" w:cs="新宋体"/>
          <w:bCs/>
          <w:color w:val="auto"/>
          <w:sz w:val="22"/>
          <w:szCs w:val="22"/>
          <w:highlight w:val="none"/>
          <w:lang w:val="zh-CN"/>
        </w:rPr>
        <w:t>部门。</w:t>
      </w:r>
    </w:p>
    <w:p w14:paraId="11C15F64">
      <w:pPr>
        <w:widowControl w:val="0"/>
        <w:numPr>
          <w:ilvl w:val="0"/>
          <w:numId w:val="0"/>
        </w:numPr>
        <w:tabs>
          <w:tab w:val="left" w:pos="210"/>
          <w:tab w:val="left" w:pos="640"/>
        </w:tabs>
        <w:wordWrap/>
        <w:adjustRightInd/>
        <w:snapToGrid w:val="0"/>
        <w:spacing w:line="360" w:lineRule="auto"/>
        <w:ind w:left="0" w:leftChars="0" w:right="0" w:firstLine="0" w:firstLineChars="0"/>
        <w:jc w:val="left"/>
        <w:textAlignment w:val="auto"/>
        <w:outlineLvl w:val="9"/>
        <w:rPr>
          <w:rFonts w:hint="eastAsia" w:ascii="新宋体" w:hAnsi="新宋体" w:eastAsia="新宋体" w:cs="新宋体"/>
          <w:bCs/>
          <w:color w:val="auto"/>
          <w:sz w:val="22"/>
          <w:szCs w:val="22"/>
          <w:highlight w:val="none"/>
          <w:lang w:val="en-US" w:eastAsia="zh-CN"/>
        </w:rPr>
      </w:pPr>
      <w:r>
        <w:rPr>
          <w:rFonts w:hint="eastAsia" w:ascii="新宋体" w:hAnsi="新宋体" w:eastAsia="新宋体" w:cs="新宋体"/>
          <w:bCs/>
          <w:color w:val="auto"/>
          <w:sz w:val="22"/>
          <w:szCs w:val="22"/>
          <w:highlight w:val="none"/>
          <w:lang w:val="en-US" w:eastAsia="zh-CN"/>
        </w:rPr>
        <w:t>39.5履约验收费用由中标人承担。</w:t>
      </w:r>
    </w:p>
    <w:p w14:paraId="6204AA90">
      <w:pPr>
        <w:pStyle w:val="22"/>
        <w:spacing w:line="460" w:lineRule="exact"/>
        <w:ind w:left="602" w:hanging="602"/>
        <w:jc w:val="center"/>
        <w:outlineLvl w:val="0"/>
        <w:rPr>
          <w:rFonts w:hint="eastAsia" w:ascii="新宋体" w:hAnsi="新宋体" w:eastAsia="新宋体" w:cs="新宋体"/>
          <w:b/>
          <w:color w:val="auto"/>
          <w:sz w:val="30"/>
          <w:highlight w:val="none"/>
        </w:rPr>
      </w:pPr>
      <w:r>
        <w:rPr>
          <w:rFonts w:hint="eastAsia" w:ascii="新宋体" w:hAnsi="新宋体" w:eastAsia="新宋体" w:cs="新宋体"/>
          <w:b/>
          <w:bCs/>
          <w:color w:val="auto"/>
          <w:sz w:val="22"/>
          <w:szCs w:val="22"/>
          <w:highlight w:val="none"/>
        </w:rPr>
        <w:br w:type="page"/>
      </w:r>
      <w:bookmarkStart w:id="71" w:name="_Toc239145357"/>
      <w:bookmarkStart w:id="72" w:name="_Toc222114882"/>
      <w:bookmarkStart w:id="73" w:name="_Toc265529386"/>
      <w:bookmarkStart w:id="74" w:name="_Toc221374629"/>
      <w:bookmarkStart w:id="75" w:name="_Toc221356890"/>
      <w:bookmarkStart w:id="76" w:name="_Toc221356954"/>
      <w:bookmarkStart w:id="77" w:name="_Toc241404205"/>
      <w:bookmarkStart w:id="78" w:name="_Toc223716001"/>
      <w:bookmarkStart w:id="79" w:name="_Toc221423622"/>
      <w:r>
        <w:rPr>
          <w:rFonts w:hint="eastAsia" w:ascii="新宋体" w:hAnsi="新宋体" w:eastAsia="新宋体" w:cs="新宋体"/>
          <w:b/>
          <w:bCs/>
          <w:color w:val="auto"/>
          <w:sz w:val="36"/>
          <w:szCs w:val="36"/>
          <w:highlight w:val="none"/>
        </w:rPr>
        <w:t xml:space="preserve">第二部分  </w:t>
      </w:r>
      <w:r>
        <w:rPr>
          <w:rFonts w:hint="eastAsia" w:ascii="新宋体" w:hAnsi="新宋体" w:eastAsia="新宋体" w:cs="新宋体"/>
          <w:color w:val="auto"/>
          <w:sz w:val="36"/>
          <w:szCs w:val="36"/>
          <w:highlight w:val="none"/>
        </w:rPr>
        <w:t xml:space="preserve"> </w:t>
      </w:r>
      <w:bookmarkEnd w:id="71"/>
      <w:bookmarkEnd w:id="72"/>
      <w:bookmarkEnd w:id="73"/>
      <w:bookmarkEnd w:id="74"/>
      <w:bookmarkEnd w:id="75"/>
      <w:bookmarkEnd w:id="76"/>
      <w:bookmarkEnd w:id="77"/>
      <w:bookmarkEnd w:id="78"/>
      <w:bookmarkEnd w:id="79"/>
      <w:bookmarkStart w:id="80" w:name="_Toc5314"/>
      <w:bookmarkStart w:id="81" w:name="_Toc34508138"/>
      <w:r>
        <w:rPr>
          <w:rFonts w:hint="eastAsia" w:ascii="新宋体" w:hAnsi="新宋体" w:eastAsia="新宋体" w:cs="新宋体"/>
          <w:b/>
          <w:color w:val="auto"/>
          <w:sz w:val="30"/>
          <w:highlight w:val="none"/>
        </w:rPr>
        <w:t>合同主要条款</w:t>
      </w:r>
    </w:p>
    <w:p w14:paraId="1F3FD367">
      <w:pPr>
        <w:pStyle w:val="3"/>
        <w:jc w:val="center"/>
        <w:rPr>
          <w:rFonts w:hint="eastAsia"/>
          <w:color w:val="auto"/>
          <w:sz w:val="36"/>
          <w:szCs w:val="36"/>
          <w:highlight w:val="none"/>
        </w:rPr>
      </w:pPr>
    </w:p>
    <w:p w14:paraId="26B3C3D6">
      <w:pPr>
        <w:spacing w:line="460" w:lineRule="exact"/>
        <w:ind w:firstLine="541" w:firstLineChars="245"/>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注：如甲、乙双方同意，合同格式也可以按照其他形式, 具体条款以买方为主协商确定。但合同条款的基本内容应与以下要求的内容相一致。</w:t>
      </w:r>
    </w:p>
    <w:p w14:paraId="568DD322">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标项一：食堂一次性餐具配送服务</w:t>
      </w:r>
    </w:p>
    <w:p w14:paraId="3D746DA5">
      <w:pPr>
        <w:spacing w:line="460" w:lineRule="exact"/>
        <w:ind w:firstLine="539" w:firstLineChars="245"/>
        <w:rPr>
          <w:rFonts w:hint="eastAsia" w:ascii="新宋体" w:hAnsi="新宋体" w:eastAsia="新宋体" w:cs="新宋体"/>
          <w:color w:val="auto"/>
          <w:sz w:val="22"/>
          <w:szCs w:val="22"/>
          <w:highlight w:val="none"/>
        </w:rPr>
      </w:pPr>
    </w:p>
    <w:p w14:paraId="1207827D">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采购</w:t>
      </w:r>
      <w:r>
        <w:rPr>
          <w:rFonts w:hint="eastAsia" w:ascii="新宋体" w:hAnsi="新宋体" w:eastAsia="新宋体" w:cs="新宋体"/>
          <w:color w:val="auto"/>
          <w:sz w:val="22"/>
          <w:szCs w:val="22"/>
          <w:highlight w:val="none"/>
        </w:rPr>
        <w:t>人）</w:t>
      </w:r>
    </w:p>
    <w:p w14:paraId="19BF8B92">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乙方: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（中标人）</w:t>
      </w:r>
    </w:p>
    <w:p w14:paraId="7F81BF18">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eastAsia="zh-CN"/>
        </w:rPr>
        <w:t>温州市第七人民医院</w:t>
      </w:r>
      <w:r>
        <w:rPr>
          <w:rFonts w:hint="eastAsia" w:ascii="新宋体" w:hAnsi="新宋体" w:eastAsia="新宋体" w:cs="新宋体"/>
          <w:bCs/>
          <w:color w:val="auto"/>
          <w:sz w:val="22"/>
          <w:szCs w:val="22"/>
          <w:highlight w:val="none"/>
        </w:rPr>
        <w:t>的</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（项目名称、编号）在国内以</w:t>
      </w:r>
      <w:r>
        <w:rPr>
          <w:rFonts w:hint="eastAsia" w:ascii="新宋体" w:hAnsi="新宋体" w:eastAsia="新宋体" w:cs="新宋体"/>
          <w:bCs/>
          <w:color w:val="auto"/>
          <w:sz w:val="22"/>
          <w:szCs w:val="22"/>
          <w:highlight w:val="none"/>
          <w:lang w:val="en-US" w:eastAsia="zh-CN"/>
        </w:rPr>
        <w:t>公开招标</w:t>
      </w:r>
      <w:r>
        <w:rPr>
          <w:rFonts w:hint="eastAsia" w:ascii="新宋体" w:hAnsi="新宋体" w:eastAsia="新宋体" w:cs="新宋体"/>
          <w:bCs/>
          <w:color w:val="auto"/>
          <w:sz w:val="22"/>
          <w:szCs w:val="22"/>
          <w:highlight w:val="none"/>
        </w:rPr>
        <w:t>方式进行招标，经评标委员会评定</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（中标人名称）为中标人。双方本着诚信及互利互惠的原则，同意按照下面条款和条件，签署本合同。</w:t>
      </w:r>
    </w:p>
    <w:p w14:paraId="0B9228A9">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一、本合同签订依据</w:t>
      </w:r>
    </w:p>
    <w:p w14:paraId="7A07D47A">
      <w:pPr>
        <w:spacing w:line="460" w:lineRule="exact"/>
        <w:ind w:firstLine="539" w:firstLineChars="245"/>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《中华人民共和国</w:t>
      </w:r>
      <w:r>
        <w:rPr>
          <w:rFonts w:hint="eastAsia" w:ascii="新宋体" w:hAnsi="新宋体" w:eastAsia="新宋体" w:cs="新宋体"/>
          <w:bCs/>
          <w:color w:val="auto"/>
          <w:sz w:val="22"/>
          <w:szCs w:val="22"/>
          <w:highlight w:val="none"/>
          <w:lang w:val="en-US" w:eastAsia="zh-CN"/>
        </w:rPr>
        <w:t>民法典</w:t>
      </w:r>
      <w:r>
        <w:rPr>
          <w:rFonts w:hint="eastAsia" w:ascii="新宋体" w:hAnsi="新宋体" w:eastAsia="新宋体" w:cs="新宋体"/>
          <w:bCs/>
          <w:color w:val="auto"/>
          <w:sz w:val="22"/>
          <w:szCs w:val="22"/>
          <w:highlight w:val="none"/>
        </w:rPr>
        <w:t>》</w:t>
      </w:r>
    </w:p>
    <w:p w14:paraId="229D06F5">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二、合同文件的优先次序</w:t>
      </w:r>
    </w:p>
    <w:p w14:paraId="4096EE32">
      <w:pPr>
        <w:spacing w:line="460" w:lineRule="exact"/>
        <w:ind w:firstLine="539" w:firstLineChars="245"/>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合同文件如存在歧义或不一致则根据以下优先次序来判断：</w:t>
      </w:r>
    </w:p>
    <w:p w14:paraId="23B6612D">
      <w:pPr>
        <w:spacing w:line="460" w:lineRule="exact"/>
        <w:ind w:firstLine="539" w:firstLineChars="245"/>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1、合同书及合同补充条款或说明 </w:t>
      </w:r>
    </w:p>
    <w:p w14:paraId="4623C6B4">
      <w:pPr>
        <w:spacing w:line="460" w:lineRule="exact"/>
        <w:ind w:firstLine="539" w:firstLineChars="245"/>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2、中标通知书</w:t>
      </w:r>
    </w:p>
    <w:p w14:paraId="457759E1">
      <w:pPr>
        <w:spacing w:line="460" w:lineRule="exact"/>
        <w:ind w:firstLine="539" w:firstLineChars="245"/>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3、承诺书（含询标记录和优惠条款）</w:t>
      </w:r>
    </w:p>
    <w:p w14:paraId="7D8B8BFA">
      <w:pPr>
        <w:spacing w:line="460" w:lineRule="exact"/>
        <w:ind w:firstLine="539" w:firstLineChars="245"/>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4、投标文件</w:t>
      </w:r>
    </w:p>
    <w:p w14:paraId="702DA237">
      <w:pPr>
        <w:spacing w:line="460" w:lineRule="exact"/>
        <w:ind w:firstLine="539" w:firstLineChars="245"/>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5、招标文件</w:t>
      </w:r>
    </w:p>
    <w:p w14:paraId="17DD7519">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三、采购内容</w:t>
      </w:r>
    </w:p>
    <w:p w14:paraId="2E1F7C10">
      <w:pPr>
        <w:spacing w:line="460" w:lineRule="exact"/>
        <w:ind w:firstLine="539" w:firstLineChars="245"/>
        <w:outlineLvl w:val="9"/>
        <w:rPr>
          <w:rFonts w:hint="eastAsia"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1、规格及数量</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6"/>
        <w:gridCol w:w="1233"/>
        <w:gridCol w:w="2025"/>
        <w:gridCol w:w="1260"/>
        <w:gridCol w:w="1305"/>
        <w:gridCol w:w="918"/>
        <w:gridCol w:w="1065"/>
      </w:tblGrid>
      <w:tr w14:paraId="10956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center"/>
          </w:tcPr>
          <w:p w14:paraId="38EA42E0">
            <w:pPr>
              <w:widowControl/>
              <w:spacing w:line="460" w:lineRule="exact"/>
              <w:jc w:val="center"/>
              <w:textAlignment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序号</w:t>
            </w:r>
          </w:p>
        </w:tc>
        <w:tc>
          <w:tcPr>
            <w:tcW w:w="1233" w:type="dxa"/>
            <w:noWrap w:val="0"/>
            <w:vAlign w:val="center"/>
          </w:tcPr>
          <w:p w14:paraId="6EC952F1">
            <w:pPr>
              <w:widowControl/>
              <w:spacing w:line="460" w:lineRule="exact"/>
              <w:jc w:val="center"/>
              <w:textAlignment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产品名称</w:t>
            </w:r>
          </w:p>
        </w:tc>
        <w:tc>
          <w:tcPr>
            <w:tcW w:w="2025" w:type="dxa"/>
            <w:noWrap w:val="0"/>
            <w:vAlign w:val="center"/>
          </w:tcPr>
          <w:p w14:paraId="7350CF2D">
            <w:pPr>
              <w:widowControl/>
              <w:spacing w:line="460" w:lineRule="exact"/>
              <w:jc w:val="center"/>
              <w:textAlignment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规格及参数</w:t>
            </w:r>
          </w:p>
        </w:tc>
        <w:tc>
          <w:tcPr>
            <w:tcW w:w="1260" w:type="dxa"/>
            <w:noWrap w:val="0"/>
            <w:vAlign w:val="center"/>
          </w:tcPr>
          <w:p w14:paraId="67742B40">
            <w:pPr>
              <w:widowControl/>
              <w:spacing w:line="460" w:lineRule="exact"/>
              <w:jc w:val="center"/>
              <w:textAlignment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计量单位</w:t>
            </w:r>
          </w:p>
        </w:tc>
        <w:tc>
          <w:tcPr>
            <w:tcW w:w="1305" w:type="dxa"/>
            <w:noWrap w:val="0"/>
            <w:vAlign w:val="center"/>
          </w:tcPr>
          <w:p w14:paraId="7FFF8703">
            <w:pPr>
              <w:widowControl/>
              <w:spacing w:line="460" w:lineRule="exact"/>
              <w:jc w:val="center"/>
              <w:textAlignment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数量</w:t>
            </w:r>
          </w:p>
        </w:tc>
        <w:tc>
          <w:tcPr>
            <w:tcW w:w="918" w:type="dxa"/>
            <w:noWrap w:val="0"/>
            <w:vAlign w:val="center"/>
          </w:tcPr>
          <w:p w14:paraId="2AB18208">
            <w:pPr>
              <w:spacing w:line="460" w:lineRule="exact"/>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单价</w:t>
            </w:r>
          </w:p>
        </w:tc>
        <w:tc>
          <w:tcPr>
            <w:tcW w:w="1065" w:type="dxa"/>
            <w:noWrap w:val="0"/>
            <w:vAlign w:val="center"/>
          </w:tcPr>
          <w:p w14:paraId="7205A8E6">
            <w:pPr>
              <w:spacing w:line="460" w:lineRule="exact"/>
              <w:jc w:val="center"/>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合价</w:t>
            </w:r>
          </w:p>
        </w:tc>
      </w:tr>
      <w:tr w14:paraId="3A79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20DB47CB">
            <w:pPr>
              <w:spacing w:line="460" w:lineRule="exact"/>
              <w:outlineLvl w:val="9"/>
              <w:rPr>
                <w:rFonts w:hint="eastAsia" w:ascii="新宋体" w:hAnsi="新宋体" w:eastAsia="新宋体" w:cs="新宋体"/>
                <w:color w:val="auto"/>
                <w:sz w:val="22"/>
                <w:szCs w:val="22"/>
                <w:highlight w:val="none"/>
              </w:rPr>
            </w:pPr>
          </w:p>
        </w:tc>
        <w:tc>
          <w:tcPr>
            <w:tcW w:w="1233" w:type="dxa"/>
            <w:noWrap w:val="0"/>
            <w:vAlign w:val="top"/>
          </w:tcPr>
          <w:p w14:paraId="55098FFF">
            <w:pPr>
              <w:spacing w:line="460" w:lineRule="exact"/>
              <w:outlineLvl w:val="9"/>
              <w:rPr>
                <w:rFonts w:hint="eastAsia" w:ascii="新宋体" w:hAnsi="新宋体" w:eastAsia="新宋体" w:cs="新宋体"/>
                <w:color w:val="auto"/>
                <w:sz w:val="22"/>
                <w:szCs w:val="22"/>
                <w:highlight w:val="none"/>
              </w:rPr>
            </w:pPr>
          </w:p>
        </w:tc>
        <w:tc>
          <w:tcPr>
            <w:tcW w:w="2025" w:type="dxa"/>
            <w:noWrap w:val="0"/>
            <w:vAlign w:val="top"/>
          </w:tcPr>
          <w:p w14:paraId="082E2657">
            <w:pPr>
              <w:spacing w:line="460" w:lineRule="exact"/>
              <w:outlineLvl w:val="9"/>
              <w:rPr>
                <w:rFonts w:hint="eastAsia" w:ascii="新宋体" w:hAnsi="新宋体" w:eastAsia="新宋体" w:cs="新宋体"/>
                <w:color w:val="auto"/>
                <w:sz w:val="22"/>
                <w:szCs w:val="22"/>
                <w:highlight w:val="none"/>
              </w:rPr>
            </w:pPr>
          </w:p>
        </w:tc>
        <w:tc>
          <w:tcPr>
            <w:tcW w:w="1260" w:type="dxa"/>
            <w:noWrap w:val="0"/>
            <w:vAlign w:val="top"/>
          </w:tcPr>
          <w:p w14:paraId="74E51207">
            <w:pPr>
              <w:spacing w:line="460" w:lineRule="exact"/>
              <w:outlineLvl w:val="9"/>
              <w:rPr>
                <w:rFonts w:hint="eastAsia" w:ascii="新宋体" w:hAnsi="新宋体" w:eastAsia="新宋体" w:cs="新宋体"/>
                <w:color w:val="auto"/>
                <w:sz w:val="22"/>
                <w:szCs w:val="22"/>
                <w:highlight w:val="none"/>
              </w:rPr>
            </w:pPr>
          </w:p>
        </w:tc>
        <w:tc>
          <w:tcPr>
            <w:tcW w:w="1305" w:type="dxa"/>
            <w:noWrap w:val="0"/>
            <w:vAlign w:val="top"/>
          </w:tcPr>
          <w:p w14:paraId="373DD76C">
            <w:pPr>
              <w:spacing w:line="460" w:lineRule="exact"/>
              <w:outlineLvl w:val="9"/>
              <w:rPr>
                <w:rFonts w:hint="eastAsia" w:ascii="新宋体" w:hAnsi="新宋体" w:eastAsia="新宋体" w:cs="新宋体"/>
                <w:color w:val="auto"/>
                <w:sz w:val="22"/>
                <w:szCs w:val="22"/>
                <w:highlight w:val="none"/>
              </w:rPr>
            </w:pPr>
          </w:p>
        </w:tc>
        <w:tc>
          <w:tcPr>
            <w:tcW w:w="918" w:type="dxa"/>
            <w:noWrap w:val="0"/>
            <w:vAlign w:val="top"/>
          </w:tcPr>
          <w:p w14:paraId="18559BB7">
            <w:pPr>
              <w:spacing w:line="460" w:lineRule="exact"/>
              <w:outlineLvl w:val="9"/>
              <w:rPr>
                <w:rFonts w:hint="eastAsia" w:ascii="新宋体" w:hAnsi="新宋体" w:eastAsia="新宋体" w:cs="新宋体"/>
                <w:color w:val="auto"/>
                <w:sz w:val="22"/>
                <w:szCs w:val="22"/>
                <w:highlight w:val="none"/>
              </w:rPr>
            </w:pPr>
          </w:p>
        </w:tc>
        <w:tc>
          <w:tcPr>
            <w:tcW w:w="1065" w:type="dxa"/>
            <w:noWrap w:val="0"/>
            <w:vAlign w:val="top"/>
          </w:tcPr>
          <w:p w14:paraId="2ACBE273">
            <w:pPr>
              <w:spacing w:line="460" w:lineRule="exact"/>
              <w:outlineLvl w:val="9"/>
              <w:rPr>
                <w:rFonts w:hint="eastAsia" w:ascii="新宋体" w:hAnsi="新宋体" w:eastAsia="新宋体" w:cs="新宋体"/>
                <w:color w:val="auto"/>
                <w:sz w:val="22"/>
                <w:szCs w:val="22"/>
                <w:highlight w:val="none"/>
              </w:rPr>
            </w:pPr>
          </w:p>
        </w:tc>
      </w:tr>
      <w:tr w14:paraId="1C8C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36" w:type="dxa"/>
            <w:noWrap w:val="0"/>
            <w:vAlign w:val="top"/>
          </w:tcPr>
          <w:p w14:paraId="18CA8ED9">
            <w:pPr>
              <w:spacing w:line="460" w:lineRule="exact"/>
              <w:outlineLvl w:val="9"/>
              <w:rPr>
                <w:rFonts w:hint="eastAsia" w:ascii="新宋体" w:hAnsi="新宋体" w:eastAsia="新宋体" w:cs="新宋体"/>
                <w:color w:val="auto"/>
                <w:sz w:val="22"/>
                <w:szCs w:val="22"/>
                <w:highlight w:val="none"/>
              </w:rPr>
            </w:pPr>
          </w:p>
        </w:tc>
        <w:tc>
          <w:tcPr>
            <w:tcW w:w="1233" w:type="dxa"/>
            <w:noWrap w:val="0"/>
            <w:vAlign w:val="top"/>
          </w:tcPr>
          <w:p w14:paraId="5A3891D6">
            <w:pPr>
              <w:spacing w:line="460" w:lineRule="exact"/>
              <w:outlineLvl w:val="9"/>
              <w:rPr>
                <w:rFonts w:hint="eastAsia" w:ascii="新宋体" w:hAnsi="新宋体" w:eastAsia="新宋体" w:cs="新宋体"/>
                <w:color w:val="auto"/>
                <w:sz w:val="22"/>
                <w:szCs w:val="22"/>
                <w:highlight w:val="none"/>
              </w:rPr>
            </w:pPr>
          </w:p>
        </w:tc>
        <w:tc>
          <w:tcPr>
            <w:tcW w:w="2025" w:type="dxa"/>
            <w:noWrap w:val="0"/>
            <w:vAlign w:val="top"/>
          </w:tcPr>
          <w:p w14:paraId="6176F5D6">
            <w:pPr>
              <w:spacing w:line="460" w:lineRule="exact"/>
              <w:outlineLvl w:val="9"/>
              <w:rPr>
                <w:rFonts w:hint="eastAsia" w:ascii="新宋体" w:hAnsi="新宋体" w:eastAsia="新宋体" w:cs="新宋体"/>
                <w:color w:val="auto"/>
                <w:sz w:val="22"/>
                <w:szCs w:val="22"/>
                <w:highlight w:val="none"/>
              </w:rPr>
            </w:pPr>
          </w:p>
        </w:tc>
        <w:tc>
          <w:tcPr>
            <w:tcW w:w="1260" w:type="dxa"/>
            <w:noWrap w:val="0"/>
            <w:vAlign w:val="top"/>
          </w:tcPr>
          <w:p w14:paraId="074D02D6">
            <w:pPr>
              <w:spacing w:line="460" w:lineRule="exact"/>
              <w:outlineLvl w:val="9"/>
              <w:rPr>
                <w:rFonts w:hint="eastAsia" w:ascii="新宋体" w:hAnsi="新宋体" w:eastAsia="新宋体" w:cs="新宋体"/>
                <w:color w:val="auto"/>
                <w:sz w:val="22"/>
                <w:szCs w:val="22"/>
                <w:highlight w:val="none"/>
              </w:rPr>
            </w:pPr>
          </w:p>
        </w:tc>
        <w:tc>
          <w:tcPr>
            <w:tcW w:w="1305" w:type="dxa"/>
            <w:noWrap w:val="0"/>
            <w:vAlign w:val="top"/>
          </w:tcPr>
          <w:p w14:paraId="27439020">
            <w:pPr>
              <w:spacing w:line="460" w:lineRule="exact"/>
              <w:outlineLvl w:val="9"/>
              <w:rPr>
                <w:rFonts w:hint="eastAsia" w:ascii="新宋体" w:hAnsi="新宋体" w:eastAsia="新宋体" w:cs="新宋体"/>
                <w:color w:val="auto"/>
                <w:sz w:val="22"/>
                <w:szCs w:val="22"/>
                <w:highlight w:val="none"/>
              </w:rPr>
            </w:pPr>
          </w:p>
        </w:tc>
        <w:tc>
          <w:tcPr>
            <w:tcW w:w="918" w:type="dxa"/>
            <w:noWrap w:val="0"/>
            <w:vAlign w:val="top"/>
          </w:tcPr>
          <w:p w14:paraId="26C33635">
            <w:pPr>
              <w:spacing w:line="460" w:lineRule="exact"/>
              <w:outlineLvl w:val="9"/>
              <w:rPr>
                <w:rFonts w:hint="eastAsia" w:ascii="新宋体" w:hAnsi="新宋体" w:eastAsia="新宋体" w:cs="新宋体"/>
                <w:color w:val="auto"/>
                <w:sz w:val="22"/>
                <w:szCs w:val="22"/>
                <w:highlight w:val="none"/>
              </w:rPr>
            </w:pPr>
          </w:p>
        </w:tc>
        <w:tc>
          <w:tcPr>
            <w:tcW w:w="1065" w:type="dxa"/>
            <w:noWrap w:val="0"/>
            <w:vAlign w:val="top"/>
          </w:tcPr>
          <w:p w14:paraId="409BB32E">
            <w:pPr>
              <w:spacing w:line="460" w:lineRule="exact"/>
              <w:outlineLvl w:val="9"/>
              <w:rPr>
                <w:rFonts w:hint="eastAsia" w:ascii="新宋体" w:hAnsi="新宋体" w:eastAsia="新宋体" w:cs="新宋体"/>
                <w:color w:val="auto"/>
                <w:sz w:val="22"/>
                <w:szCs w:val="22"/>
                <w:highlight w:val="none"/>
              </w:rPr>
            </w:pPr>
          </w:p>
        </w:tc>
      </w:tr>
      <w:tr w14:paraId="3AF58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42" w:type="dxa"/>
            <w:gridSpan w:val="7"/>
            <w:noWrap w:val="0"/>
            <w:vAlign w:val="top"/>
          </w:tcPr>
          <w:p w14:paraId="3A3966F6">
            <w:pPr>
              <w:spacing w:line="460" w:lineRule="exact"/>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合同额：大写：                              小写：</w:t>
            </w:r>
          </w:p>
        </w:tc>
      </w:tr>
    </w:tbl>
    <w:p w14:paraId="1F3C7F7C">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val="en-US" w:eastAsia="zh-CN"/>
        </w:rPr>
        <w:t>2</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本合同项下交付的货物应符合技术规格所述的标准。如在招标文件中无相应说明，则以国家颁布的最新版本标准或行业（部）标准或相应的国际标准执行，没有国家或行业（部）标准的则按企业标准执行。</w:t>
      </w:r>
    </w:p>
    <w:p w14:paraId="6B94E6D1">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 xml:space="preserve"> 除非技术规格中另有规定，计量单位均采用中华人民共和国法定计量单位。</w:t>
      </w:r>
    </w:p>
    <w:p w14:paraId="1B56859A">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四、交货</w:t>
      </w:r>
    </w:p>
    <w:p w14:paraId="69193853">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1、包装要求</w:t>
      </w:r>
    </w:p>
    <w:p w14:paraId="76049279">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除合同另有规定外，乙方应提供货物运至合同规定的最终目的地所需要的包装，以防止货物在转运中损坏或变质。这类包装应采取防潮、防晒、防锈防腐蚀、防震动及防止其他损坏的必要保护措施，从而保护货物能够经受多次搬运、装卸储存等并充分考虑到运输途中的各种复杂情况（例如恶劣天气）和温州地区气候特点以及露天存放问题。乙方应承担由于包装或防护措施不妥而引起货物锈蚀、损坏和丢失的任何损失的责任或费用。</w:t>
      </w:r>
    </w:p>
    <w:p w14:paraId="6149A3A7">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（2）每一包装箱内必须附有装箱清单、合格证和齐全的技术资料等。</w:t>
      </w:r>
    </w:p>
    <w:p w14:paraId="101847BE">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2、交货方式</w:t>
      </w:r>
    </w:p>
    <w:p w14:paraId="72E5D98D">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（1）现场交货：乙方负责办理运输，将货物运抵甲方指定的现场并落地就位。有关运输的一切费用由乙方承担。所有货物运抵现场的日期为交货日期。</w:t>
      </w:r>
    </w:p>
    <w:p w14:paraId="64A1BE0E">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（2）如因乙方延误将上述内容用传真形式通知甲方，由此引起的一切损失应由乙方承担。</w:t>
      </w:r>
    </w:p>
    <w:p w14:paraId="5076BF7A">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3、供货方式及服务期限：</w:t>
      </w:r>
    </w:p>
    <w:p w14:paraId="4F6A7F3D">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供货方式：按批次供货。合同签订后，做好供货准备，在收到甲方下达的订单后的3个工作日内供货完毕，并向甲方申请验收；乙方需具有一定货物的储备量，以备甲方紧急之需。如未能按时提供货物，按延迟交货处理。</w:t>
      </w:r>
    </w:p>
    <w:p w14:paraId="396012F6">
      <w:pPr>
        <w:spacing w:afterLines="0" w:line="360" w:lineRule="auto"/>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（2）服务期限：</w:t>
      </w:r>
      <w:r>
        <w:rPr>
          <w:rFonts w:hint="eastAsia" w:ascii="新宋体" w:hAnsi="新宋体" w:eastAsia="新宋体" w:cs="新宋体"/>
          <w:b/>
          <w:bCs/>
          <w:color w:val="auto"/>
          <w:sz w:val="22"/>
          <w:szCs w:val="22"/>
          <w:highlight w:val="none"/>
        </w:rPr>
        <w:t>服务期</w:t>
      </w: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年</w:t>
      </w:r>
      <w:r>
        <w:rPr>
          <w:rFonts w:hint="eastAsia" w:ascii="新宋体" w:hAnsi="新宋体" w:eastAsia="新宋体" w:cs="新宋体"/>
          <w:b/>
          <w:bCs/>
          <w:color w:val="auto"/>
          <w:sz w:val="22"/>
          <w:szCs w:val="22"/>
          <w:highlight w:val="none"/>
          <w:lang w:eastAsia="zh-CN"/>
        </w:rPr>
        <w:t>或</w:t>
      </w:r>
      <w:r>
        <w:rPr>
          <w:rFonts w:hint="eastAsia" w:ascii="宋体" w:hAnsi="宋体" w:eastAsia="宋体" w:cs="宋体"/>
          <w:color w:val="auto"/>
          <w:sz w:val="22"/>
          <w:highlight w:val="none"/>
        </w:rPr>
        <w:t>采购金额达到总预算，任一条件达到即视为合作期结束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合作期内如遇政策性原因，导致合同无法履行，则合同自行终止。</w:t>
      </w:r>
    </w:p>
    <w:p w14:paraId="4F2BB01B">
      <w:pPr>
        <w:spacing w:line="460" w:lineRule="exact"/>
        <w:ind w:firstLine="541" w:firstLineChars="245"/>
        <w:outlineLvl w:val="9"/>
        <w:rPr>
          <w:rFonts w:ascii="新宋体" w:hAnsi="新宋体" w:eastAsia="新宋体" w:cs="新宋体"/>
          <w:b/>
          <w:color w:val="auto"/>
          <w:sz w:val="22"/>
          <w:szCs w:val="22"/>
          <w:highlight w:val="none"/>
        </w:rPr>
      </w:pPr>
      <w:r>
        <w:rPr>
          <w:rFonts w:ascii="新宋体" w:hAnsi="新宋体" w:eastAsia="新宋体" w:cs="新宋体"/>
          <w:b/>
          <w:color w:val="auto"/>
          <w:sz w:val="22"/>
          <w:szCs w:val="22"/>
          <w:highlight w:val="none"/>
        </w:rPr>
        <w:t>4、交货地点：乙方须在接到甲方通知后规定的时间内将</w:t>
      </w:r>
      <w:r>
        <w:rPr>
          <w:rFonts w:hint="eastAsia" w:ascii="新宋体" w:hAnsi="新宋体" w:eastAsia="新宋体" w:cs="新宋体"/>
          <w:b/>
          <w:color w:val="auto"/>
          <w:sz w:val="22"/>
          <w:szCs w:val="22"/>
          <w:highlight w:val="none"/>
        </w:rPr>
        <w:t>货物</w:t>
      </w:r>
      <w:r>
        <w:rPr>
          <w:rFonts w:ascii="新宋体" w:hAnsi="新宋体" w:eastAsia="新宋体" w:cs="新宋体"/>
          <w:b/>
          <w:color w:val="auto"/>
          <w:sz w:val="22"/>
          <w:szCs w:val="22"/>
          <w:highlight w:val="none"/>
        </w:rPr>
        <w:t>运送至甲方指定地点。</w:t>
      </w:r>
    </w:p>
    <w:p w14:paraId="24599D9A">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5、技术文件和资料</w:t>
      </w:r>
    </w:p>
    <w:p w14:paraId="24FBFA73">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（1）提供技术文件和资料的种类和数量在本招标文件《项目技术规范和服务要求》中规定，甲乙双方可根据采购要求和需要订立具体的技术文件和资料交付时间和数量。</w:t>
      </w:r>
    </w:p>
    <w:p w14:paraId="78F0D9BB">
      <w:pPr>
        <w:spacing w:line="460" w:lineRule="exact"/>
        <w:ind w:firstLine="539"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（2）如果甲方确认乙方提供的技术文件和资料不完整，或在运输途中丢失，乙方应在收到甲方通知后3天内将这些文件、资料补齐。</w:t>
      </w:r>
    </w:p>
    <w:p w14:paraId="72A35DB0">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五、付款方式与结算</w:t>
      </w:r>
    </w:p>
    <w:p w14:paraId="24B656A1">
      <w:pPr>
        <w:spacing w:line="440" w:lineRule="exact"/>
        <w:ind w:firstLine="539" w:firstLineChars="245"/>
        <w:outlineLvl w:val="9"/>
        <w:rPr>
          <w:rFonts w:hint="eastAsia" w:ascii="新宋体" w:hAnsi="新宋体" w:eastAsia="新宋体"/>
          <w:color w:val="auto"/>
          <w:sz w:val="22"/>
          <w:highlight w:val="none"/>
        </w:rPr>
      </w:pPr>
      <w:r>
        <w:rPr>
          <w:rFonts w:hint="eastAsia" w:ascii="新宋体" w:hAnsi="新宋体" w:eastAsia="新宋体"/>
          <w:color w:val="auto"/>
          <w:sz w:val="22"/>
          <w:highlight w:val="none"/>
        </w:rPr>
        <w:t>1、乙方应提供履约保证金</w:t>
      </w:r>
      <w:r>
        <w:rPr>
          <w:rFonts w:hint="eastAsia" w:ascii="新宋体" w:hAnsi="新宋体" w:eastAsia="新宋体"/>
          <w:color w:val="auto"/>
          <w:sz w:val="22"/>
          <w:highlight w:val="none"/>
          <w:lang w:eastAsia="zh-CN"/>
        </w:rPr>
        <w:t>（</w:t>
      </w:r>
      <w:r>
        <w:rPr>
          <w:rFonts w:hint="eastAsia" w:ascii="新宋体" w:hAnsi="新宋体" w:eastAsia="新宋体" w:cs="新宋体"/>
          <w:color w:val="auto"/>
          <w:sz w:val="22"/>
          <w:szCs w:val="22"/>
          <w:highlight w:val="none"/>
          <w:lang w:val="en-US" w:eastAsia="zh-CN"/>
        </w:rPr>
        <w:t>人民币伍仟元整</w:t>
      </w:r>
      <w:r>
        <w:rPr>
          <w:rFonts w:hint="eastAsia" w:ascii="新宋体" w:hAnsi="新宋体" w:eastAsia="新宋体"/>
          <w:color w:val="auto"/>
          <w:sz w:val="22"/>
          <w:highlight w:val="none"/>
          <w:lang w:eastAsia="zh-CN"/>
        </w:rPr>
        <w:t>）</w:t>
      </w:r>
      <w:r>
        <w:rPr>
          <w:rFonts w:hint="eastAsia" w:ascii="新宋体" w:hAnsi="新宋体" w:eastAsia="新宋体"/>
          <w:color w:val="auto"/>
          <w:sz w:val="22"/>
          <w:highlight w:val="none"/>
        </w:rPr>
        <w:t>。合同签订后，甲方在招标的货物、随货联、发票三者到齐并确认完成入库手续，以实际供货量乘以</w:t>
      </w:r>
      <w:r>
        <w:rPr>
          <w:rFonts w:hint="eastAsia" w:ascii="新宋体" w:hAnsi="新宋体" w:eastAsia="新宋体"/>
          <w:color w:val="auto"/>
          <w:sz w:val="22"/>
          <w:highlight w:val="none"/>
          <w:lang w:val="en-US" w:eastAsia="zh-CN"/>
        </w:rPr>
        <w:t>各种货物的投标单价</w:t>
      </w:r>
      <w:r>
        <w:rPr>
          <w:rFonts w:hint="eastAsia" w:ascii="新宋体" w:hAnsi="新宋体" w:eastAsia="新宋体"/>
          <w:color w:val="auto"/>
          <w:sz w:val="22"/>
          <w:highlight w:val="none"/>
        </w:rPr>
        <w:t>作为结算金额，每月30日前审核后进行支付金额汇总。</w:t>
      </w:r>
    </w:p>
    <w:p w14:paraId="0FD6BBB6">
      <w:pPr>
        <w:spacing w:line="440" w:lineRule="exact"/>
        <w:ind w:firstLine="539" w:firstLineChars="245"/>
        <w:outlineLvl w:val="9"/>
        <w:rPr>
          <w:rFonts w:ascii="新宋体" w:hAnsi="新宋体" w:eastAsia="新宋体"/>
          <w:color w:val="auto"/>
          <w:sz w:val="22"/>
          <w:highlight w:val="none"/>
        </w:rPr>
      </w:pPr>
      <w:r>
        <w:rPr>
          <w:rFonts w:hint="eastAsia" w:ascii="新宋体" w:hAnsi="新宋体" w:eastAsia="新宋体"/>
          <w:color w:val="auto"/>
          <w:sz w:val="22"/>
          <w:highlight w:val="none"/>
        </w:rPr>
        <w:t>2、在完成整个项目、办理结算手续并支付至</w:t>
      </w:r>
      <w:r>
        <w:rPr>
          <w:rFonts w:hint="eastAsia" w:ascii="新宋体" w:hAnsi="新宋体" w:eastAsia="新宋体"/>
          <w:color w:val="auto"/>
          <w:sz w:val="22"/>
          <w:highlight w:val="none"/>
          <w:lang w:val="en-US" w:eastAsia="zh-CN"/>
        </w:rPr>
        <w:t>项目总金额</w:t>
      </w:r>
      <w:r>
        <w:rPr>
          <w:rFonts w:hint="eastAsia" w:ascii="新宋体" w:hAnsi="新宋体" w:eastAsia="新宋体"/>
          <w:color w:val="auto"/>
          <w:sz w:val="22"/>
          <w:highlight w:val="none"/>
        </w:rPr>
        <w:t>后的一个月内无息退还履约保证金。</w:t>
      </w:r>
    </w:p>
    <w:p w14:paraId="181342F3">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六、质量要求</w:t>
      </w:r>
    </w:p>
    <w:p w14:paraId="4EAA3262">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乙方所提供的货物应保证是企业原厂生产的货物而不是其他地方生产的、全新的、未使用过的，是原包装未拆封的，是用一流的工艺和最佳材料制造而成的，并完全符合合同规定的质量、规格和性能要求。乙方应保证所提供的货物经正常运行和保养，在其使用寿命期内应具有使甲方满意的性能，并且确保一次性通过各项检验和测试。在货物质量保证期内，乙方应对由于设计、工艺、材料和配套件的缺陷所产生的任何不足或故障负责。</w:t>
      </w:r>
    </w:p>
    <w:p w14:paraId="41ABBCC3">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根据甲方按检验标准检验的结果或当地质检部门检验的结果，或者在质量保证期内，如果货物的数量、质量或规格与合同不符，或证实货物是有缺陷的，包括潜在的缺陷或使用不符合要求的材料等，甲方应尽快以书面形式通知乙方，提出索赔。乙方在收到通知后，应在规定期限内，用与报价时采用的零件、部件或材料免费更换有缺陷的或不符合要求的零件、部件或材料，同时相应延长质量保证期。</w:t>
      </w:r>
    </w:p>
    <w:p w14:paraId="17723E55">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七、验收</w:t>
      </w:r>
    </w:p>
    <w:p w14:paraId="08067B33">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1、验收应在甲方和乙方双方共同参加下进行。</w:t>
      </w:r>
    </w:p>
    <w:p w14:paraId="12D7089B">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验收按国家有关的规定、规范进行。验收时如发现所交付的货物有短缺、次品、损坏等情形者，甲方应做出详尽的现场记录，或由甲方和乙方双方签署备忘录。此现场记录或备忘录可用作补充、缺失和更换损坏部件的有效证据。由此产生的有关费用由乙方承担。</w:t>
      </w:r>
    </w:p>
    <w:p w14:paraId="081D04B3">
      <w:pPr>
        <w:spacing w:line="460" w:lineRule="exact"/>
        <w:ind w:firstLine="539"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3、如果合同货物运输过程中因事故造成货物短缺、损坏，乙方应及时安排换货，以保证合同货物成功完整交付。换货的相关费用由乙方承担。</w:t>
      </w:r>
    </w:p>
    <w:p w14:paraId="40F251C8">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八、双方责任</w:t>
      </w:r>
    </w:p>
    <w:p w14:paraId="23793FDC">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w:t>
      </w:r>
    </w:p>
    <w:p w14:paraId="253FDD54">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（1）按合同规定向乙方支付货款。</w:t>
      </w:r>
    </w:p>
    <w:p w14:paraId="06F4719D">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（2）组织对货物的验收。</w:t>
      </w:r>
    </w:p>
    <w:p w14:paraId="77105143">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w:t>
      </w:r>
    </w:p>
    <w:p w14:paraId="7C26503A">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（1）按合同要求提供货物和服务。</w:t>
      </w:r>
    </w:p>
    <w:p w14:paraId="5CD88427">
      <w:pPr>
        <w:spacing w:line="460" w:lineRule="exact"/>
        <w:ind w:firstLine="539"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（2）对所提供的货物和服务质量问题无条件负责处理。</w:t>
      </w:r>
    </w:p>
    <w:p w14:paraId="41853CBD">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九、乙方履约延误</w:t>
      </w:r>
    </w:p>
    <w:p w14:paraId="6AE910AC">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1、乙方应按照合同规定的时间交货和提供服务。</w:t>
      </w:r>
    </w:p>
    <w:p w14:paraId="0B5205B4">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在履行合同过程中，如果乙方遇到妨碍按时交货和提供服务的情况时，应及时以书面形式将延误的事实、可能拖延的时间和原因通知甲方。甲方在收到乙方通知后，应尽快对情况进行分析评价，并确定是否同意延长交货时间以及是否收取误期赔偿费。延期应通过 修改合同的方式由双方认可。</w:t>
      </w:r>
    </w:p>
    <w:p w14:paraId="3CB077C6">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3、除了合同条款中不可抗力的情况外，除非延误是取得同意而不收取赔偿费，乙方延误交货或提供服务将按合同条款12条规定被收取误期赔偿费。</w:t>
      </w:r>
    </w:p>
    <w:p w14:paraId="4F30E8D7">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4、所有提供的货物及验收都应服从甲方的统一安排。</w:t>
      </w:r>
    </w:p>
    <w:p w14:paraId="25CB63F6">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十、误期赔偿费</w:t>
      </w:r>
    </w:p>
    <w:p w14:paraId="27B63901">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除不可抗力外，如果乙方没有按照合同规定的时间交货和提供服务，甲方应在不影响合同项下的其他补救措施的情况下，从合同价款中扣除误期赔偿费。每延误一天的赔偿费按迟交货物交货价或未提供服务的服务费用的百分之零点二（0.2%）计收，直至交货或提供服务为止。误期赔偿费最高限额为合同价的百分之十（10%）。一旦延到误期赔偿费的最高限额，甲方可考虑终止合同。</w:t>
      </w:r>
    </w:p>
    <w:p w14:paraId="248564E1">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十一、不可抗力</w:t>
      </w:r>
    </w:p>
    <w:p w14:paraId="210E6120">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如果双方中任何一方由于战争、严重火灾、水灾、破坏性台风和地震以及其它经双方同意属不可抗力的事故，致使合同履行受阻时，履行合同期限应予延长，延长时限应相当于事故所影响的时间，或双方协商解决。</w:t>
      </w:r>
    </w:p>
    <w:p w14:paraId="3A0DE04D">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十二、税费</w:t>
      </w:r>
    </w:p>
    <w:p w14:paraId="24A36C23">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1、根据国家现行税法对甲方征收的与本合同有关的一切费用由甲方承担。</w:t>
      </w:r>
    </w:p>
    <w:p w14:paraId="23B97EE7">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2、根据现行税法对乙方征收的与本合同有关的一切税费均由乙方承担。</w:t>
      </w:r>
    </w:p>
    <w:p w14:paraId="4B53F672">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3、在中国境外发生的与本合同执行有关的一切税费由乙方承担。</w:t>
      </w:r>
    </w:p>
    <w:p w14:paraId="7E1DD2E8">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十三、违约终止合同</w:t>
      </w:r>
    </w:p>
    <w:p w14:paraId="3C0C8F3E">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1、甲方在乙方违约的情况下，如果发生下列情况之一，可考虑终止部分或全部合同：</w:t>
      </w:r>
    </w:p>
    <w:p w14:paraId="6B0396C5">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（1）乙方未能在合同规定的期限内或甲方同意延长的期限内提供全部或部分货物；</w:t>
      </w:r>
    </w:p>
    <w:p w14:paraId="62E68A11">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乙方未能履行合同规定的其他任何义务。乙方在收到甲方发出的违约通知后30天内，或经甲方书面认可延长的时间内未能纠正其过失。甲方可向乙方发出书面通知，终止部分或全部合同，在这种情况下，并不影响甲方向乙方提出的索赔。</w:t>
      </w:r>
    </w:p>
    <w:p w14:paraId="41C988C6">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 如果甲方根据上述的规定，终止了全部或部分合同，甲方可以依其认为适当的条件和方法购买与未交货物类似的货物或服务，乙方应承担甲方因购买类似货物或服务而产生的额外支出。但是，乙方应继续执行合同中未终止的部分。</w:t>
      </w:r>
    </w:p>
    <w:p w14:paraId="482106D2">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十四、履约保证金的罚没</w:t>
      </w:r>
    </w:p>
    <w:p w14:paraId="49DC92C6">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1、如乙方未能履行合同规定的任何义务，甲方有权从履约保证金中得到补偿。</w:t>
      </w:r>
    </w:p>
    <w:p w14:paraId="429E6EF8">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2、如果乙方毫无理由地拖延交货或拒绝履行合同规定的任何义务，履约保证金将被没收，并加收违约赔偿金。</w:t>
      </w:r>
    </w:p>
    <w:p w14:paraId="26ADFA70">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3、乙方提供的货物须和投标文件中所承诺的货物规格、数量、型号等相符（合同中另有规定除外）如不符，除追究乙方责任外，其履约保证金将被没收。</w:t>
      </w:r>
    </w:p>
    <w:p w14:paraId="560D01F2">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十五、争端的解决</w:t>
      </w:r>
    </w:p>
    <w:p w14:paraId="6621E2B7">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1、有关本合同和签署本合同的争议应通过友好协商解决。如果协商不成，该争议应按照以下第 </w:t>
      </w:r>
      <w:r>
        <w:rPr>
          <w:rFonts w:hint="eastAsia" w:ascii="新宋体" w:hAnsi="新宋体" w:eastAsia="新宋体" w:cs="新宋体"/>
          <w:color w:val="auto"/>
          <w:sz w:val="22"/>
          <w:szCs w:val="22"/>
          <w:highlight w:val="none"/>
          <w:u w:val="single"/>
        </w:rPr>
        <w:t>（二）</w:t>
      </w:r>
      <w:r>
        <w:rPr>
          <w:rFonts w:hint="eastAsia" w:ascii="新宋体" w:hAnsi="新宋体" w:eastAsia="新宋体" w:cs="新宋体"/>
          <w:color w:val="auto"/>
          <w:sz w:val="22"/>
          <w:szCs w:val="22"/>
          <w:highlight w:val="none"/>
        </w:rPr>
        <w:t xml:space="preserve"> 方式解决：</w:t>
      </w:r>
    </w:p>
    <w:p w14:paraId="14F850B7">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（一）提交温州仲裁委员会仲裁，仲裁结果具有终结效力，双方应严格遵守；</w:t>
      </w:r>
    </w:p>
    <w:p w14:paraId="61885089">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（二）提交甲方注册地人民法院通过诉讼解决。</w:t>
      </w:r>
    </w:p>
    <w:p w14:paraId="4F8C9F63">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2、本协议未尽事宜或与国家有关法律、法规相悖的，均按国家有关法律、规定执行。</w:t>
      </w:r>
    </w:p>
    <w:p w14:paraId="1166052F">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3、任何一方就对方针对本合同项下任何条款的违约行为的自动弃权或重复性弃权不应被视为是对下一次针对同一条款的违约行为、或针对其他条款的违约行为的弃权。</w:t>
      </w:r>
    </w:p>
    <w:p w14:paraId="25758815">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十六、转让和分包及货物不可替代</w:t>
      </w:r>
    </w:p>
    <w:p w14:paraId="0A8BB123">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1、未经甲方事先书面同意，乙方不得部分转让或全部转让和分包其履行合同的义务。</w:t>
      </w:r>
    </w:p>
    <w:p w14:paraId="109FD898">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2、货物不可替代，乙方在没有取得甲方的书面授权的情况下，不得将合同货物的生产制造转交其他生产厂商或以其他厂商的货物替代。</w:t>
      </w:r>
    </w:p>
    <w:p w14:paraId="036769AB">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十七、适用法律</w:t>
      </w:r>
    </w:p>
    <w:p w14:paraId="398D6EC6">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本合同按照中华人民共和国的法律进行解释。</w:t>
      </w:r>
    </w:p>
    <w:p w14:paraId="66626EDE">
      <w:pPr>
        <w:spacing w:line="460" w:lineRule="exact"/>
        <w:ind w:firstLine="541" w:firstLineChars="245"/>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十八、合同生效及其他</w:t>
      </w:r>
    </w:p>
    <w:p w14:paraId="0B6594ED">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1、合同应在双方签字盖章后开始生效。</w:t>
      </w:r>
    </w:p>
    <w:p w14:paraId="054C7216">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2、如需修改或补充合同内容，经协商，双方应签署书面修改或补充协议，该协议将作为本合同的一个组成部分。</w:t>
      </w:r>
    </w:p>
    <w:p w14:paraId="046839C0">
      <w:pPr>
        <w:spacing w:line="460" w:lineRule="exact"/>
        <w:ind w:firstLine="539" w:firstLineChars="245"/>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3、 </w:t>
      </w:r>
      <w:r>
        <w:rPr>
          <w:rFonts w:hint="eastAsia" w:ascii="新宋体" w:hAnsi="新宋体" w:eastAsia="新宋体" w:cs="新宋体"/>
          <w:b/>
          <w:bCs/>
          <w:color w:val="auto"/>
          <w:sz w:val="22"/>
          <w:szCs w:val="22"/>
          <w:highlight w:val="none"/>
        </w:rPr>
        <w:t>合同壹式伍份，双方各贰份，壹份送招标代理机构备案</w:t>
      </w:r>
    </w:p>
    <w:p w14:paraId="5A97E767">
      <w:pPr>
        <w:tabs>
          <w:tab w:val="left" w:pos="360"/>
        </w:tabs>
        <w:spacing w:line="460" w:lineRule="exact"/>
        <w:outlineLvl w:val="9"/>
        <w:rPr>
          <w:rFonts w:hint="eastAsia" w:ascii="新宋体" w:hAnsi="新宋体" w:eastAsia="新宋体" w:cs="新宋体"/>
          <w:color w:val="auto"/>
          <w:sz w:val="22"/>
          <w:szCs w:val="22"/>
          <w:highlight w:val="none"/>
        </w:rPr>
      </w:pPr>
    </w:p>
    <w:p w14:paraId="7B8F8758">
      <w:pPr>
        <w:tabs>
          <w:tab w:val="left" w:pos="360"/>
        </w:tabs>
        <w:spacing w:line="460" w:lineRule="exact"/>
        <w:ind w:firstLine="550" w:firstLineChars="25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甲方：（印章）                        乙方：（印章）</w:t>
      </w:r>
    </w:p>
    <w:p w14:paraId="0BF12457">
      <w:pPr>
        <w:tabs>
          <w:tab w:val="left" w:pos="360"/>
        </w:tabs>
        <w:spacing w:line="460" w:lineRule="exact"/>
        <w:ind w:firstLine="550" w:firstLineChars="25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全权代表:（签字）                    全权代表:（签字）</w:t>
      </w:r>
    </w:p>
    <w:p w14:paraId="722B1314">
      <w:pPr>
        <w:tabs>
          <w:tab w:val="left" w:pos="360"/>
        </w:tabs>
        <w:spacing w:line="460" w:lineRule="exact"/>
        <w:ind w:firstLine="550" w:firstLineChars="25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地址：                               地址：</w:t>
      </w:r>
    </w:p>
    <w:p w14:paraId="652C5AF9">
      <w:pPr>
        <w:tabs>
          <w:tab w:val="left" w:pos="360"/>
        </w:tabs>
        <w:spacing w:line="460" w:lineRule="exact"/>
        <w:ind w:firstLine="550" w:firstLineChars="25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                           邮政编码：</w:t>
      </w:r>
    </w:p>
    <w:p w14:paraId="1FC250CC">
      <w:pPr>
        <w:tabs>
          <w:tab w:val="left" w:pos="360"/>
        </w:tabs>
        <w:spacing w:line="460" w:lineRule="exact"/>
        <w:ind w:firstLine="550" w:firstLineChars="25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                               电话：</w:t>
      </w:r>
    </w:p>
    <w:p w14:paraId="3017F8B9">
      <w:pPr>
        <w:tabs>
          <w:tab w:val="left" w:pos="360"/>
        </w:tabs>
        <w:spacing w:line="460" w:lineRule="exact"/>
        <w:ind w:firstLine="550" w:firstLineChars="25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                               传真：</w:t>
      </w:r>
    </w:p>
    <w:p w14:paraId="58AF8823">
      <w:pPr>
        <w:tabs>
          <w:tab w:val="left" w:pos="360"/>
        </w:tabs>
        <w:spacing w:line="460" w:lineRule="exact"/>
        <w:ind w:firstLine="550" w:firstLineChars="25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开户银行：                           开户银行：</w:t>
      </w:r>
    </w:p>
    <w:p w14:paraId="6D6D5E32">
      <w:pPr>
        <w:tabs>
          <w:tab w:val="left" w:pos="360"/>
        </w:tabs>
        <w:spacing w:line="460" w:lineRule="exact"/>
        <w:ind w:firstLine="550" w:firstLineChars="250"/>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帐号：                               帐号：</w:t>
      </w:r>
    </w:p>
    <w:p w14:paraId="6389450D">
      <w:pPr>
        <w:tabs>
          <w:tab w:val="left" w:pos="360"/>
        </w:tabs>
        <w:spacing w:line="460" w:lineRule="exact"/>
        <w:ind w:firstLine="550" w:firstLineChars="250"/>
        <w:outlineLvl w:val="9"/>
        <w:rPr>
          <w:rFonts w:hint="eastAsia" w:ascii="新宋体" w:hAnsi="新宋体" w:eastAsia="新宋体" w:cs="新宋体"/>
          <w:b/>
          <w:bCs/>
          <w:color w:val="auto"/>
          <w:kern w:val="0"/>
          <w:sz w:val="22"/>
          <w:szCs w:val="22"/>
          <w:highlight w:val="none"/>
          <w:shd w:val="clear" w:color="auto" w:fill="auto"/>
        </w:rPr>
      </w:pPr>
      <w:r>
        <w:rPr>
          <w:rFonts w:hint="eastAsia" w:ascii="新宋体" w:hAnsi="新宋体" w:eastAsia="新宋体" w:cs="新宋体"/>
          <w:color w:val="auto"/>
          <w:sz w:val="22"/>
          <w:szCs w:val="22"/>
          <w:highlight w:val="none"/>
        </w:rPr>
        <w:t>时间:                                时间：</w:t>
      </w:r>
    </w:p>
    <w:p w14:paraId="147DE4F7">
      <w:pPr>
        <w:widowControl w:val="0"/>
        <w:wordWrap/>
        <w:adjustRightInd/>
        <w:snapToGrid/>
        <w:spacing w:before="157" w:beforeLines="50" w:after="160"/>
        <w:textAlignment w:val="auto"/>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bCs/>
          <w:color w:val="auto"/>
          <w:sz w:val="22"/>
          <w:szCs w:val="22"/>
          <w:highlight w:val="none"/>
        </w:rPr>
        <w:br w:type="page"/>
      </w:r>
    </w:p>
    <w:p w14:paraId="6F0B9E8E">
      <w:pPr>
        <w:keepNext w:val="0"/>
        <w:keepLines w:val="0"/>
        <w:pageBreakBefore w:val="0"/>
        <w:widowControl w:val="0"/>
        <w:kinsoku/>
        <w:wordWrap/>
        <w:overflowPunct/>
        <w:topLinePunct w:val="0"/>
        <w:autoSpaceDE/>
        <w:autoSpaceDN/>
        <w:bidi w:val="0"/>
        <w:adjustRightInd/>
        <w:snapToGrid/>
        <w:spacing w:line="460" w:lineRule="exact"/>
        <w:ind w:firstLine="0" w:firstLineChars="0"/>
        <w:jc w:val="center"/>
        <w:textAlignment w:val="auto"/>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标项二：食堂水果配送服务</w:t>
      </w:r>
    </w:p>
    <w:p w14:paraId="7F87A74A">
      <w:pPr>
        <w:keepNext w:val="0"/>
        <w:keepLines w:val="0"/>
        <w:pageBreakBefore w:val="0"/>
        <w:kinsoku/>
        <w:wordWrap/>
        <w:overflowPunct/>
        <w:topLinePunct w:val="0"/>
        <w:bidi w:val="0"/>
        <w:snapToGrid/>
        <w:spacing w:line="460" w:lineRule="exact"/>
        <w:textAlignment w:val="auto"/>
        <w:outlineLvl w:val="9"/>
        <w:rPr>
          <w:rFonts w:hint="eastAsia" w:ascii="新宋体" w:hAnsi="新宋体" w:eastAsia="新宋体" w:cs="新宋体"/>
          <w:color w:val="auto"/>
          <w:sz w:val="22"/>
          <w:szCs w:val="22"/>
          <w:highlight w:val="none"/>
        </w:rPr>
      </w:pPr>
    </w:p>
    <w:p w14:paraId="22C63D0D">
      <w:pPr>
        <w:keepNext w:val="0"/>
        <w:keepLines w:val="0"/>
        <w:pageBreakBefore w:val="0"/>
        <w:kinsoku/>
        <w:wordWrap/>
        <w:overflowPunct/>
        <w:topLinePunct w:val="0"/>
        <w:bidi w:val="0"/>
        <w:snapToGrid/>
        <w:spacing w:line="460" w:lineRule="exact"/>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甲方：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采购人</w:t>
      </w:r>
      <w:r>
        <w:rPr>
          <w:rFonts w:hint="eastAsia" w:ascii="新宋体" w:hAnsi="新宋体" w:eastAsia="新宋体" w:cs="新宋体"/>
          <w:color w:val="auto"/>
          <w:sz w:val="22"/>
          <w:szCs w:val="22"/>
          <w:highlight w:val="none"/>
        </w:rPr>
        <w:t xml:space="preserve">)                         </w:t>
      </w:r>
    </w:p>
    <w:p w14:paraId="4C1C2198">
      <w:pPr>
        <w:keepNext w:val="0"/>
        <w:keepLines w:val="0"/>
        <w:pageBreakBefore w:val="0"/>
        <w:kinsoku/>
        <w:wordWrap/>
        <w:overflowPunct/>
        <w:topLinePunct w:val="0"/>
        <w:bidi w:val="0"/>
        <w:snapToGrid/>
        <w:spacing w:line="460" w:lineRule="exact"/>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乙方：</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eastAsia="zh-CN"/>
        </w:rPr>
        <w:t>中标</w:t>
      </w:r>
      <w:r>
        <w:rPr>
          <w:rFonts w:hint="eastAsia" w:ascii="新宋体" w:hAnsi="新宋体" w:eastAsia="新宋体" w:cs="新宋体"/>
          <w:color w:val="auto"/>
          <w:sz w:val="22"/>
          <w:szCs w:val="22"/>
          <w:highlight w:val="none"/>
          <w:lang w:val="en-US" w:eastAsia="zh-CN"/>
        </w:rPr>
        <w:t>人</w:t>
      </w:r>
      <w:r>
        <w:rPr>
          <w:rFonts w:hint="eastAsia" w:ascii="新宋体" w:hAnsi="新宋体" w:eastAsia="新宋体" w:cs="新宋体"/>
          <w:color w:val="auto"/>
          <w:sz w:val="22"/>
          <w:szCs w:val="22"/>
          <w:highlight w:val="none"/>
        </w:rPr>
        <w:t>)</w:t>
      </w:r>
    </w:p>
    <w:p w14:paraId="1B9E61F2">
      <w:pPr>
        <w:keepNext w:val="0"/>
        <w:keepLines w:val="0"/>
        <w:pageBreakBefore w:val="0"/>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bCs/>
          <w:color w:val="auto"/>
          <w:sz w:val="22"/>
          <w:szCs w:val="22"/>
          <w:highlight w:val="none"/>
          <w:lang w:eastAsia="zh-CN"/>
        </w:rPr>
        <w:t>温州市第七人民医院</w:t>
      </w:r>
      <w:r>
        <w:rPr>
          <w:rFonts w:hint="eastAsia" w:ascii="新宋体" w:hAnsi="新宋体" w:eastAsia="新宋体" w:cs="新宋体"/>
          <w:bCs/>
          <w:color w:val="auto"/>
          <w:sz w:val="22"/>
          <w:szCs w:val="22"/>
          <w:highlight w:val="none"/>
        </w:rPr>
        <w:t>的</w:t>
      </w:r>
      <w:r>
        <w:rPr>
          <w:rFonts w:hint="eastAsia" w:ascii="新宋体" w:hAnsi="新宋体" w:eastAsia="新宋体" w:cs="新宋体"/>
          <w:bCs/>
          <w:color w:val="auto"/>
          <w:sz w:val="22"/>
          <w:szCs w:val="22"/>
          <w:highlight w:val="none"/>
          <w:u w:val="single"/>
        </w:rPr>
        <w:t xml:space="preserve">               </w:t>
      </w:r>
      <w:r>
        <w:rPr>
          <w:rFonts w:hint="eastAsia" w:ascii="新宋体" w:hAnsi="新宋体" w:eastAsia="新宋体" w:cs="新宋体"/>
          <w:bCs/>
          <w:color w:val="auto"/>
          <w:sz w:val="22"/>
          <w:szCs w:val="22"/>
          <w:highlight w:val="none"/>
        </w:rPr>
        <w:t>（项目名称、编号）</w:t>
      </w:r>
      <w:r>
        <w:rPr>
          <w:rFonts w:hint="eastAsia" w:ascii="新宋体" w:hAnsi="新宋体" w:eastAsia="新宋体" w:cs="新宋体"/>
          <w:color w:val="auto"/>
          <w:sz w:val="22"/>
          <w:szCs w:val="22"/>
          <w:highlight w:val="none"/>
        </w:rPr>
        <w:t xml:space="preserve">在国内进行采购，经采购小组评定 </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中标人名称</w:t>
      </w:r>
      <w:r>
        <w:rPr>
          <w:rFonts w:hint="eastAsia" w:ascii="新宋体" w:hAnsi="新宋体" w:eastAsia="新宋体" w:cs="新宋体"/>
          <w:color w:val="auto"/>
          <w:sz w:val="22"/>
          <w:szCs w:val="22"/>
          <w:highlight w:val="none"/>
        </w:rPr>
        <w:t>）为</w:t>
      </w:r>
      <w:r>
        <w:rPr>
          <w:rFonts w:hint="eastAsia" w:ascii="新宋体" w:hAnsi="新宋体" w:eastAsia="新宋体" w:cs="新宋体"/>
          <w:color w:val="auto"/>
          <w:sz w:val="22"/>
          <w:szCs w:val="22"/>
          <w:highlight w:val="none"/>
          <w:lang w:eastAsia="zh-CN"/>
        </w:rPr>
        <w:t>中标人</w:t>
      </w:r>
      <w:r>
        <w:rPr>
          <w:rFonts w:hint="eastAsia" w:ascii="新宋体" w:hAnsi="新宋体" w:eastAsia="新宋体" w:cs="新宋体"/>
          <w:color w:val="auto"/>
          <w:sz w:val="22"/>
          <w:szCs w:val="22"/>
          <w:highlight w:val="none"/>
        </w:rPr>
        <w:t>。甲、乙双方本着诚信及互利互惠的原则，同意按照下面条款和条件，签署本合同。</w:t>
      </w:r>
    </w:p>
    <w:p w14:paraId="0DDA03FB">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rPr>
      </w:pPr>
      <w:bookmarkStart w:id="82" w:name="_Toc26764"/>
      <w:r>
        <w:rPr>
          <w:rFonts w:hint="eastAsia" w:ascii="新宋体" w:hAnsi="新宋体" w:eastAsia="新宋体" w:cs="新宋体"/>
          <w:b/>
          <w:bCs w:val="0"/>
          <w:color w:val="auto"/>
          <w:sz w:val="22"/>
          <w:szCs w:val="22"/>
          <w:highlight w:val="none"/>
        </w:rPr>
        <w:t>一、本合同签订依据</w:t>
      </w:r>
      <w:bookmarkEnd w:id="82"/>
    </w:p>
    <w:p w14:paraId="0C7A46DA">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《中华人民共和国</w:t>
      </w:r>
      <w:r>
        <w:rPr>
          <w:rFonts w:hint="eastAsia" w:ascii="新宋体" w:hAnsi="新宋体" w:eastAsia="新宋体" w:cs="新宋体"/>
          <w:color w:val="auto"/>
          <w:sz w:val="22"/>
          <w:szCs w:val="22"/>
          <w:highlight w:val="none"/>
          <w:lang w:eastAsia="zh-CN"/>
        </w:rPr>
        <w:t>民法典</w:t>
      </w:r>
      <w:r>
        <w:rPr>
          <w:rFonts w:hint="eastAsia" w:ascii="新宋体" w:hAnsi="新宋体" w:eastAsia="新宋体" w:cs="新宋体"/>
          <w:color w:val="auto"/>
          <w:sz w:val="22"/>
          <w:szCs w:val="22"/>
          <w:highlight w:val="none"/>
        </w:rPr>
        <w:t>》。</w:t>
      </w:r>
    </w:p>
    <w:p w14:paraId="1A7A2122">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rPr>
      </w:pPr>
      <w:bookmarkStart w:id="83" w:name="_Toc7269"/>
      <w:r>
        <w:rPr>
          <w:rFonts w:hint="eastAsia" w:ascii="新宋体" w:hAnsi="新宋体" w:eastAsia="新宋体" w:cs="新宋体"/>
          <w:b/>
          <w:bCs w:val="0"/>
          <w:color w:val="auto"/>
          <w:sz w:val="22"/>
          <w:szCs w:val="22"/>
          <w:highlight w:val="none"/>
        </w:rPr>
        <w:t>二、合同文件的优先次序</w:t>
      </w:r>
      <w:bookmarkEnd w:id="83"/>
    </w:p>
    <w:p w14:paraId="4D3E6BE8">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合同文件如存在歧义或不一致则根据以下优先次序来判断：</w:t>
      </w:r>
    </w:p>
    <w:p w14:paraId="1E4DB6EE">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1、合同书及合同补充条款或说明 </w:t>
      </w:r>
    </w:p>
    <w:p w14:paraId="3798F68E">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中标</w:t>
      </w:r>
      <w:r>
        <w:rPr>
          <w:rFonts w:hint="eastAsia" w:ascii="新宋体" w:hAnsi="新宋体" w:eastAsia="新宋体" w:cs="新宋体"/>
          <w:color w:val="auto"/>
          <w:sz w:val="22"/>
          <w:szCs w:val="22"/>
          <w:highlight w:val="none"/>
        </w:rPr>
        <w:t>通知书</w:t>
      </w:r>
    </w:p>
    <w:p w14:paraId="410C1661">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3、承诺书（含询标记录和优惠条款）</w:t>
      </w:r>
    </w:p>
    <w:p w14:paraId="35EA6B30">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4、</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lang w:eastAsia="zh-CN"/>
        </w:rPr>
        <w:t>文件</w:t>
      </w:r>
    </w:p>
    <w:p w14:paraId="42BF4EF3">
      <w:pPr>
        <w:keepNext w:val="0"/>
        <w:keepLines w:val="0"/>
        <w:pageBreakBefore w:val="0"/>
        <w:kinsoku/>
        <w:wordWrap/>
        <w:overflowPunct/>
        <w:topLinePunct w:val="0"/>
        <w:bidi w:val="0"/>
        <w:snapToGrid/>
        <w:spacing w:line="460" w:lineRule="exact"/>
        <w:ind w:firstLine="440" w:firstLineChars="200"/>
        <w:textAlignment w:val="auto"/>
        <w:outlineLvl w:val="9"/>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5、</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lang w:eastAsia="zh-CN"/>
        </w:rPr>
        <w:t>文件</w:t>
      </w:r>
    </w:p>
    <w:p w14:paraId="58612EAD">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rPr>
      </w:pPr>
      <w:bookmarkStart w:id="84" w:name="_Toc17762"/>
      <w:r>
        <w:rPr>
          <w:rFonts w:hint="eastAsia" w:ascii="新宋体" w:hAnsi="新宋体" w:eastAsia="新宋体" w:cs="新宋体"/>
          <w:b/>
          <w:bCs w:val="0"/>
          <w:color w:val="auto"/>
          <w:sz w:val="22"/>
          <w:szCs w:val="22"/>
          <w:highlight w:val="none"/>
        </w:rPr>
        <w:t>三、配送期限：</w:t>
      </w:r>
      <w:bookmarkEnd w:id="84"/>
    </w:p>
    <w:p w14:paraId="04E45780">
      <w:pPr>
        <w:keepNext w:val="0"/>
        <w:keepLines w:val="0"/>
        <w:pageBreakBefore w:val="0"/>
        <w:kinsoku/>
        <w:wordWrap/>
        <w:overflowPunct/>
        <w:topLinePunct w:val="0"/>
        <w:bidi w:val="0"/>
        <w:snapToGrid/>
        <w:spacing w:after="0" w:afterLines="0" w:line="360" w:lineRule="auto"/>
        <w:ind w:firstLine="541" w:firstLineChars="245"/>
        <w:textAlignment w:val="auto"/>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配送服务期：服务期</w:t>
      </w: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年</w:t>
      </w:r>
      <w:r>
        <w:rPr>
          <w:rFonts w:hint="eastAsia" w:ascii="新宋体" w:hAnsi="新宋体" w:eastAsia="新宋体" w:cs="新宋体"/>
          <w:b/>
          <w:bCs/>
          <w:color w:val="auto"/>
          <w:sz w:val="22"/>
          <w:szCs w:val="22"/>
          <w:highlight w:val="none"/>
          <w:lang w:eastAsia="zh-CN"/>
        </w:rPr>
        <w:t>或</w:t>
      </w:r>
      <w:r>
        <w:rPr>
          <w:rFonts w:hint="eastAsia" w:ascii="宋体" w:hAnsi="宋体" w:eastAsia="宋体" w:cs="宋体"/>
          <w:color w:val="auto"/>
          <w:sz w:val="22"/>
          <w:highlight w:val="none"/>
        </w:rPr>
        <w:t>采购金额达到总预算，任一条件达到即视为合作期结束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合作期内如遇政策性原因，导致合同无法履行，则合同自行终止。</w:t>
      </w:r>
    </w:p>
    <w:p w14:paraId="60D388C4">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rPr>
      </w:pPr>
      <w:bookmarkStart w:id="85" w:name="_Toc28799"/>
      <w:r>
        <w:rPr>
          <w:rFonts w:hint="eastAsia" w:ascii="新宋体" w:hAnsi="新宋体" w:eastAsia="新宋体" w:cs="新宋体"/>
          <w:b/>
          <w:bCs w:val="0"/>
          <w:color w:val="auto"/>
          <w:sz w:val="22"/>
          <w:szCs w:val="22"/>
          <w:highlight w:val="none"/>
          <w:lang w:val="en-US" w:eastAsia="zh-CN"/>
        </w:rPr>
        <w:t>四、</w:t>
      </w:r>
      <w:r>
        <w:rPr>
          <w:rFonts w:hint="eastAsia" w:ascii="新宋体" w:hAnsi="新宋体" w:eastAsia="新宋体" w:cs="新宋体"/>
          <w:b/>
          <w:bCs w:val="0"/>
          <w:color w:val="auto"/>
          <w:sz w:val="22"/>
          <w:szCs w:val="22"/>
          <w:highlight w:val="none"/>
        </w:rPr>
        <w:t>配送价格</w:t>
      </w:r>
      <w:bookmarkEnd w:id="85"/>
    </w:p>
    <w:p w14:paraId="16572B57">
      <w:pPr>
        <w:keepNext w:val="0"/>
        <w:keepLines w:val="0"/>
        <w:pageBreakBefore w:val="0"/>
        <w:kinsoku/>
        <w:wordWrap/>
        <w:overflowPunct/>
        <w:topLinePunct w:val="0"/>
        <w:bidi w:val="0"/>
        <w:snapToGrid/>
        <w:spacing w:line="460" w:lineRule="exact"/>
        <w:textAlignment w:val="auto"/>
        <w:outlineLvl w:val="9"/>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1、下浮率：</w:t>
      </w:r>
      <w:r>
        <w:rPr>
          <w:rFonts w:hint="eastAsia" w:ascii="新宋体" w:hAnsi="新宋体" w:eastAsia="新宋体" w:cs="新宋体"/>
          <w:color w:val="auto"/>
          <w:sz w:val="22"/>
          <w:szCs w:val="22"/>
          <w:highlight w:val="none"/>
          <w:u w:val="single"/>
          <w:lang w:val="en-US" w:eastAsia="zh-CN"/>
        </w:rPr>
        <w:t xml:space="preserve">            。</w:t>
      </w:r>
    </w:p>
    <w:p w14:paraId="617EFBF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b/>
          <w:bCs/>
          <w:color w:val="auto"/>
          <w:sz w:val="22"/>
          <w:szCs w:val="22"/>
          <w:highlight w:val="none"/>
          <w:lang w:val="en-US" w:eastAsia="zh-CN"/>
        </w:rPr>
        <w:t>甲方视情况不定期对农贸市场随机摊位进行现场询价调查，询价调查的价格作为当个月未下浮价格</w:t>
      </w:r>
      <w:r>
        <w:rPr>
          <w:rFonts w:hint="eastAsia" w:ascii="新宋体" w:hAnsi="新宋体" w:eastAsia="新宋体" w:cs="新宋体"/>
          <w:color w:val="auto"/>
          <w:sz w:val="22"/>
          <w:szCs w:val="22"/>
          <w:highlight w:val="none"/>
          <w:lang w:val="en-US" w:eastAsia="zh-CN"/>
        </w:rPr>
        <w:t>，乙方以实际供货量乘以对应货物的询价调查的价格*（1-报价下浮率）作为这个月结算金额。</w:t>
      </w:r>
    </w:p>
    <w:p w14:paraId="0AAD6087">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甲方将不定期对农贸市场随机摊位进行现场询价调查，如配送单位供货价格出现三次明显高于市场调查依据价格的情况，而配送单位没有在供货前作出书面合解释的，采购人有权直接解除合同或调整为询价调查的价格*（1-报价下浮率）作为这个月结算金额。</w:t>
      </w:r>
    </w:p>
    <w:p w14:paraId="6C619B0D">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注：结算价格以标准价为依据，在标准价的基础上乘以（1-中选下浮率）。例如：某产品中选人下浮率为5%，则结算单价（含税）=标准价(含税）*（1-5%）。</w:t>
      </w:r>
      <w:r>
        <w:rPr>
          <w:rFonts w:hint="eastAsia" w:ascii="新宋体" w:hAnsi="新宋体" w:eastAsia="新宋体" w:cs="新宋体"/>
          <w:b/>
          <w:bCs/>
          <w:color w:val="auto"/>
          <w:sz w:val="22"/>
          <w:szCs w:val="22"/>
          <w:highlight w:val="none"/>
          <w:lang w:val="en-US" w:eastAsia="zh-CN"/>
        </w:rPr>
        <w:t>标内未列明品种，同样适用该计价方式。</w:t>
      </w:r>
    </w:p>
    <w:p w14:paraId="45F5EC2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3、中标单位必须文明服务，服务过程中发生的一切安全事故均由中标单位自理，与采购人无关。</w:t>
      </w:r>
    </w:p>
    <w:p w14:paraId="69CFCF13">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4、本项目不得转包，采购人发现中标单位转包或违法分包时，可要求其改正，拒不改正的，可终止合同。</w:t>
      </w:r>
    </w:p>
    <w:p w14:paraId="087248A6">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86" w:name="_Toc25050"/>
      <w:r>
        <w:rPr>
          <w:rFonts w:hint="eastAsia" w:ascii="新宋体" w:hAnsi="新宋体" w:eastAsia="新宋体" w:cs="新宋体"/>
          <w:b/>
          <w:bCs w:val="0"/>
          <w:color w:val="auto"/>
          <w:sz w:val="22"/>
          <w:szCs w:val="22"/>
          <w:highlight w:val="none"/>
          <w:lang w:val="en-US" w:eastAsia="zh-CN"/>
        </w:rPr>
        <w:t>五、付款方式</w:t>
      </w:r>
      <w:bookmarkEnd w:id="86"/>
    </w:p>
    <w:p w14:paraId="5B49303F">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1、一月一结，乙方按甲方要求完成上月供货后，于次月 10 日前凭甲方签字确认的配送单及国家正式发票向甲方申请付款，甲方收到申请后在20个工作日内结清货款。配送单位所开票据必须与招标时的名称相一致。</w:t>
      </w:r>
    </w:p>
    <w:p w14:paraId="5E67CDAD">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2、履约保证金</w:t>
      </w:r>
    </w:p>
    <w:p w14:paraId="47123E36">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（1）履约保证金为人民币伍仟元整。</w:t>
      </w:r>
    </w:p>
    <w:p w14:paraId="1598C11E">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（2）履约保证金的退还：乙方在合同履约期间无违约行为，达到招标时承诺和合同的全部要求后，甲方无息退还履约保证金。</w:t>
      </w:r>
    </w:p>
    <w:p w14:paraId="4EA0741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（3）当乙方出现以下行为时，视为违约，并处以相应的经济处罚：</w:t>
      </w:r>
    </w:p>
    <w:p w14:paraId="35BB8389">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1）由于乙方工作失误，未能及时通知甲方导致配送不能按时到达甲方，造成甲方损失的，由乙方负责承担有关责任，视情扣除履约保证金500元至3000元。（遇自然灾害等不可抗拒原因时除外）</w:t>
      </w:r>
    </w:p>
    <w:p w14:paraId="7D58D965">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如乙方合同期内累计出现问题次数2次以上，甲方有权扣除乙方履约保证金1000元；合同期内累计次数达4次以上，甲方有权扣除乙方履约保证金5000元；合同期内内累计次数达6次以上，甲方有权扣除乙方履约保证金5000元，并取消配送资格，责任由乙方承担。</w:t>
      </w:r>
    </w:p>
    <w:p w14:paraId="4CF91941">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乙方配送的食品存在卫生安全问题，导致甲方发生群体性食物中毒事故，由乙方承担所有事故责任与费用，没收履约保证金，取消配送资格。造成严重后果的，甲方将依法提起诉讼，追究乙方法律责任。乙方配送的副食品有腐烂变质现象，经甲方核查情况属实后，在立即无偿退换的基础上，第一次由甲方向乙方提出警告，第二次甲方有权扣除乙方履约保证金3000元；第三次甲方有权扣除乙方履约保证金5000元，并取消配送资格。</w:t>
      </w:r>
    </w:p>
    <w:p w14:paraId="744280A8">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4）乙方配送达不到甲方要求，甲方对乙方下达整改通知书，并进行具体指导，如乙方无法达到甲方要求，甲方有权随时取消乙方配送资格，并退回其履约保证金。</w:t>
      </w:r>
    </w:p>
    <w:p w14:paraId="36FE6023">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87" w:name="_Toc18145"/>
      <w:r>
        <w:rPr>
          <w:rFonts w:hint="eastAsia" w:ascii="新宋体" w:hAnsi="新宋体" w:eastAsia="新宋体" w:cs="新宋体"/>
          <w:b/>
          <w:bCs w:val="0"/>
          <w:color w:val="auto"/>
          <w:sz w:val="22"/>
          <w:szCs w:val="22"/>
          <w:highlight w:val="none"/>
          <w:lang w:val="en-US" w:eastAsia="zh-CN"/>
        </w:rPr>
        <w:t>六、采购要求</w:t>
      </w:r>
      <w:bookmarkEnd w:id="87"/>
    </w:p>
    <w:p w14:paraId="2FE822D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所有预包装食品要求经过SC许可，每批次送货时须提供产品合格证。须确保新鲜、不变质，无掺杂充假，无蛀虫，符合国家食品卫生标准。</w:t>
      </w:r>
    </w:p>
    <w:p w14:paraId="4899376E">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5、送货要求：</w:t>
      </w:r>
    </w:p>
    <w:p w14:paraId="5C438F2B">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b/>
          <w:bCs/>
          <w:color w:val="auto"/>
          <w:sz w:val="22"/>
          <w:szCs w:val="22"/>
          <w:highlight w:val="none"/>
          <w:lang w:val="en-US" w:eastAsia="zh-CN"/>
        </w:rPr>
        <w:t>乙方应当按照甲方提供的《配送通知单》要求进行配送。</w:t>
      </w:r>
    </w:p>
    <w:p w14:paraId="08A66F7F">
      <w:pPr>
        <w:keepNext w:val="0"/>
        <w:keepLines w:val="0"/>
        <w:pageBreakBefore w:val="0"/>
        <w:kinsoku/>
        <w:wordWrap/>
        <w:overflowPunct/>
        <w:topLinePunct w:val="0"/>
        <w:bidi w:val="0"/>
        <w:snapToGrid/>
        <w:spacing w:line="460" w:lineRule="exact"/>
        <w:ind w:firstLine="442" w:firstLineChars="200"/>
        <w:textAlignment w:val="auto"/>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潘桥院区、西山院区、龙湾院区三个院区</w:t>
      </w:r>
    </w:p>
    <w:p w14:paraId="2AAC784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将所需食品送至甲方指定地点。遇有紧急配送任务时，乙方须按照甲方的电话通知要求送到。</w:t>
      </w:r>
    </w:p>
    <w:p w14:paraId="166F493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（2）预包装食品要求1袋（包）/品种起送。</w:t>
      </w:r>
    </w:p>
    <w:p w14:paraId="39C821AD">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（3）其他散装食品要求0.5kg/品种起送。</w:t>
      </w:r>
    </w:p>
    <w:p w14:paraId="6F140EA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6、合同执行期间，乙方因价格因素而放弃履行合同的，须以书面形式向甲方提出申请，甲方可视情解除与该乙方的合同。</w:t>
      </w:r>
    </w:p>
    <w:p w14:paraId="5365842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7、其他服务承诺：</w:t>
      </w:r>
    </w:p>
    <w:p w14:paraId="60E25C2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以上为最低服务承诺要求，投标人必须满足，在此基础上投标人可提供其他更多的服务承诺（如送货方式、应急保障措施等），并提供详细的服务计划书。</w:t>
      </w:r>
    </w:p>
    <w:p w14:paraId="425ADC3D">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88" w:name="_Toc30965"/>
      <w:r>
        <w:rPr>
          <w:rFonts w:hint="eastAsia" w:ascii="新宋体" w:hAnsi="新宋体" w:eastAsia="新宋体" w:cs="新宋体"/>
          <w:b/>
          <w:bCs w:val="0"/>
          <w:color w:val="auto"/>
          <w:sz w:val="22"/>
          <w:szCs w:val="22"/>
          <w:highlight w:val="none"/>
          <w:lang w:val="en-US" w:eastAsia="zh-CN"/>
        </w:rPr>
        <w:t>七、食品安全要求：</w:t>
      </w:r>
      <w:bookmarkEnd w:id="88"/>
    </w:p>
    <w:p w14:paraId="5FD37496">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1、若因乙方原因，造成甲方场所内公共性食品安全危机的，乙方应负全部责任，并承担由此造成的经济损失及可能发生的刑事责任。</w:t>
      </w:r>
    </w:p>
    <w:p w14:paraId="25F7A4A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2、乙方在供货期间，各类产品因不符合要求，出现质量问题负责退换货。问题严重的将终止供货，并由乙方承担由此造成的全部经济损失及责任。</w:t>
      </w:r>
    </w:p>
    <w:p w14:paraId="605F35C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3.3不论以何种形式进行供货，乙方都必须按照其在投标文件中做出的服务承诺履行相关义务。</w:t>
      </w:r>
    </w:p>
    <w:p w14:paraId="1B6E7DE7">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89" w:name="_Toc23029"/>
      <w:r>
        <w:rPr>
          <w:rFonts w:hint="eastAsia" w:ascii="新宋体" w:hAnsi="新宋体" w:eastAsia="新宋体" w:cs="新宋体"/>
          <w:b/>
          <w:bCs w:val="0"/>
          <w:color w:val="auto"/>
          <w:sz w:val="22"/>
          <w:szCs w:val="22"/>
          <w:highlight w:val="none"/>
          <w:lang w:val="en-US" w:eastAsia="zh-CN"/>
        </w:rPr>
        <w:t>八、乙方的管理要求：</w:t>
      </w:r>
      <w:bookmarkEnd w:id="89"/>
    </w:p>
    <w:p w14:paraId="7FB615F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1、乙方有以下行为，经调查属实的，甲方将立即解除相关供应合同：</w:t>
      </w:r>
    </w:p>
    <w:p w14:paraId="6D6FD785">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（1）弄虚作假，提供虚假材料取得中标供应资格的；</w:t>
      </w:r>
    </w:p>
    <w:p w14:paraId="56392F53">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（2）经营情况发生重大变更，已经不具备承接中标供应项目能力的；</w:t>
      </w:r>
    </w:p>
    <w:p w14:paraId="0775143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（3）无正当理由拒绝履行合同向甲方供货的；</w:t>
      </w:r>
    </w:p>
    <w:p w14:paraId="0751223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（4）有行贿、给回扣等不正当竞争行为的</w:t>
      </w:r>
    </w:p>
    <w:p w14:paraId="246AC45E">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（5）因所供货物质量原因导致发生食品安全事故的；</w:t>
      </w:r>
    </w:p>
    <w:p w14:paraId="07216DA8">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（6）所供应货物存在故意假冒伪劣行为的；</w:t>
      </w:r>
    </w:p>
    <w:p w14:paraId="3FE828B1">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（7）有其它违法违纪行为的。</w:t>
      </w:r>
    </w:p>
    <w:p w14:paraId="69B8901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必须依据国家有关法律法规要求建立健全各项管理制度，保证食品安全，有明确的食品安全责任人。因所供货物质量原因导致发生食品安全事故，除解除合同、扣除全部履约保证金外，乙方还需赔偿甲方救治经费及误工损失。</w:t>
      </w:r>
    </w:p>
    <w:p w14:paraId="41A838F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3、乙方应严格按招标要求（含品种、质量等）供应，不得变更供应商品，否则，甲方有权退货。</w:t>
      </w:r>
    </w:p>
    <w:p w14:paraId="43C0CB4B">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4、甲方按合同对商品进行严格验收，对不符合规格要求的商品，乙方必须无条件退货或更换。</w:t>
      </w:r>
    </w:p>
    <w:p w14:paraId="760E54C6">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5、因生产商原因停产、改变生产规格的，乙方凭生产商证明告知甲方，甲方经市场调查确认，选择替换品种、规格与供应商协商定价后确认更换的品种、规格、价格。</w:t>
      </w:r>
    </w:p>
    <w:p w14:paraId="1FA902F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6、乙方须按供应商品的销售额开具国家正式发票。</w:t>
      </w:r>
    </w:p>
    <w:p w14:paraId="06B2AF9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食品溯源要求。食品供应链必须明确，所有食品的来源必须清晰，来源应当是受到地方政府部门监管的流通市场或具有相关资质的厂家生产，食品生产企业必须获得食品生产许可证（SC），生产食品的源头与乙方要有固定的合法的供应关系。乙方应保存以下资料：</w:t>
      </w:r>
    </w:p>
    <w:p w14:paraId="4DC60F6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（1）乙方与生产企业的销售合同；</w:t>
      </w:r>
    </w:p>
    <w:p w14:paraId="02E8808D">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（2）生产企业的送货单和销售发票；</w:t>
      </w:r>
    </w:p>
    <w:p w14:paraId="6858852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（3）乙方与采购方的采购合同及送货单据、销售发票。</w:t>
      </w:r>
    </w:p>
    <w:p w14:paraId="6BDB9248">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90" w:name="_Toc16691"/>
      <w:r>
        <w:rPr>
          <w:rFonts w:hint="eastAsia" w:ascii="新宋体" w:hAnsi="新宋体" w:eastAsia="新宋体" w:cs="新宋体"/>
          <w:b/>
          <w:bCs w:val="0"/>
          <w:color w:val="auto"/>
          <w:sz w:val="22"/>
          <w:szCs w:val="22"/>
          <w:highlight w:val="none"/>
          <w:lang w:val="en-US" w:eastAsia="zh-CN"/>
        </w:rPr>
        <w:t>九、物资验收</w:t>
      </w:r>
      <w:bookmarkEnd w:id="90"/>
    </w:p>
    <w:p w14:paraId="1733388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1、双方对质量有争议，如需将货物送至具有资质的质量检测机构检测的，不论检测结果如何，因检测产生的相关费用须由乙方承担。</w:t>
      </w:r>
    </w:p>
    <w:p w14:paraId="22D5BF5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合同期内，甲方对货物质量进行两次以内的抽查（食品安全事故调查、接到投诉调查而送检不受此次数限制），质量检验费用由乙方支付；对抽查发现货物质量（含包装）不合格的，责成甲方对该批次产品作出更换、退货、扣除50%履约保证金、情节严重的解除合同等处理；合同期内两次抽查发现不合格的（可为相同或不同货物），责成乙方全部扣除履约保证金并解除合同。</w:t>
      </w:r>
    </w:p>
    <w:p w14:paraId="35977D78">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3、验收工作组织</w:t>
      </w:r>
    </w:p>
    <w:p w14:paraId="47765D52">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质量验收、数量验收工作由甲方指定人员完成。</w:t>
      </w:r>
    </w:p>
    <w:p w14:paraId="3C6A337D">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4、食品验收</w:t>
      </w:r>
    </w:p>
    <w:p w14:paraId="31D7C051">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（1）验收流程</w:t>
      </w:r>
    </w:p>
    <w:p w14:paraId="5153FADF">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1）卸货前的检查。验收人员卸货前应对场地和验收设备做好准备，并对货物的外观质量进行初步了解。</w:t>
      </w:r>
    </w:p>
    <w:p w14:paraId="3C079127">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食品运输必须采用符合食品安全要求的外包装和运输工具，车厢内保持清洁和定期消毒，无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14:paraId="5F5F81E0">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3）采取当场验收的方式，验收人认真检查物资的质量。乙方可提供票证原件的留原件，原件只有一份而无法提供给甲方的查验原件后索取复印件归档留存。</w:t>
      </w:r>
    </w:p>
    <w:p w14:paraId="61B345E5">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4）逐一对食品进行验收，送货员、验收人联签。</w:t>
      </w:r>
    </w:p>
    <w:p w14:paraId="442E55BE">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5）抽查发现食品安全质量问题的处理：</w:t>
      </w:r>
    </w:p>
    <w:p w14:paraId="0713FF4A">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若抽查未发现问题，按储藏要求储藏后在前发现产品质量问题的，将问题产品退货处理。</w:t>
      </w:r>
    </w:p>
    <w:p w14:paraId="00C45164">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（2）退（补）货流程</w:t>
      </w:r>
    </w:p>
    <w:p w14:paraId="4F14C1FC">
      <w:pPr>
        <w:keepNext w:val="0"/>
        <w:keepLines w:val="0"/>
        <w:pageBreakBefore w:val="0"/>
        <w:kinsoku/>
        <w:wordWrap/>
        <w:overflowPunct/>
        <w:topLinePunct w:val="0"/>
        <w:bidi w:val="0"/>
        <w:snapToGrid/>
        <w:spacing w:line="460" w:lineRule="exact"/>
        <w:ind w:firstLine="440" w:firstLineChars="200"/>
        <w:textAlignment w:val="auto"/>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对不符合采购要求的物资由验收人员提出退（补）货申请。如双方对质量或重量有争议的可送具有检验资质的部门检测；对数量不足或退货的，责成乙方以不影响供应为前提尽快补送。</w:t>
      </w:r>
    </w:p>
    <w:p w14:paraId="6E9EAB25">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91" w:name="_Toc23789"/>
      <w:r>
        <w:rPr>
          <w:rFonts w:hint="eastAsia" w:ascii="新宋体" w:hAnsi="新宋体" w:eastAsia="新宋体" w:cs="新宋体"/>
          <w:b/>
          <w:bCs w:val="0"/>
          <w:color w:val="auto"/>
          <w:sz w:val="22"/>
          <w:szCs w:val="22"/>
          <w:highlight w:val="none"/>
          <w:lang w:val="en-US" w:eastAsia="zh-CN"/>
        </w:rPr>
        <w:t>十、合同生效、变更和终止</w:t>
      </w:r>
      <w:bookmarkEnd w:id="91"/>
    </w:p>
    <w:p w14:paraId="4DB10A59">
      <w:pPr>
        <w:keepNext w:val="0"/>
        <w:keepLines w:val="0"/>
        <w:pageBreakBefore w:val="0"/>
        <w:tabs>
          <w:tab w:val="left" w:pos="360"/>
        </w:tabs>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b w:val="0"/>
          <w:bCs w:val="0"/>
          <w:color w:val="auto"/>
          <w:sz w:val="22"/>
          <w:szCs w:val="22"/>
          <w:highlight w:val="none"/>
          <w:shd w:val="clear" w:color="auto" w:fill="auto"/>
          <w:lang w:val="en-US" w:eastAsia="zh-CN"/>
        </w:rPr>
        <w:t>1、若有与上级政策不符的，甲方有权终止本次招标合同。</w:t>
      </w:r>
    </w:p>
    <w:p w14:paraId="514961F8">
      <w:pPr>
        <w:keepNext w:val="0"/>
        <w:keepLines w:val="0"/>
        <w:pageBreakBefore w:val="0"/>
        <w:tabs>
          <w:tab w:val="left" w:pos="360"/>
        </w:tabs>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lang w:val="en-US" w:eastAsia="zh-CN"/>
        </w:rPr>
        <w:t>2</w:t>
      </w:r>
      <w:r>
        <w:rPr>
          <w:rFonts w:hint="eastAsia" w:ascii="新宋体" w:hAnsi="新宋体" w:eastAsia="新宋体" w:cs="新宋体"/>
          <w:color w:val="auto"/>
          <w:sz w:val="22"/>
          <w:szCs w:val="22"/>
          <w:highlight w:val="none"/>
          <w:shd w:val="clear" w:color="auto" w:fill="auto"/>
        </w:rPr>
        <w:t>、本合同经双方授权代表签字盖章并在乙方提交履约保证金后生效。</w:t>
      </w:r>
    </w:p>
    <w:p w14:paraId="5EF3D011">
      <w:pPr>
        <w:keepNext w:val="0"/>
        <w:keepLines w:val="0"/>
        <w:pageBreakBefore w:val="0"/>
        <w:tabs>
          <w:tab w:val="left" w:pos="360"/>
        </w:tabs>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lang w:val="en-US" w:eastAsia="zh-CN"/>
        </w:rPr>
        <w:t>3</w:t>
      </w:r>
      <w:r>
        <w:rPr>
          <w:rFonts w:hint="eastAsia" w:ascii="新宋体" w:hAnsi="新宋体" w:eastAsia="新宋体" w:cs="新宋体"/>
          <w:color w:val="auto"/>
          <w:sz w:val="22"/>
          <w:szCs w:val="22"/>
          <w:highlight w:val="none"/>
          <w:shd w:val="clear" w:color="auto" w:fill="auto"/>
        </w:rPr>
        <w:t>、乙方在合作期内确需中途终止协议，应提前两个月向甲方提出书面申请，经甲方同意后，乙方须缴清应缴费用，乙方所交履约保证金应无偿归甲方。</w:t>
      </w:r>
    </w:p>
    <w:p w14:paraId="2B0FD17D">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92" w:name="_Toc1231"/>
      <w:r>
        <w:rPr>
          <w:rFonts w:hint="eastAsia" w:ascii="新宋体" w:hAnsi="新宋体" w:eastAsia="新宋体" w:cs="新宋体"/>
          <w:b/>
          <w:bCs w:val="0"/>
          <w:color w:val="auto"/>
          <w:sz w:val="22"/>
          <w:szCs w:val="22"/>
          <w:highlight w:val="none"/>
          <w:lang w:val="en-US" w:eastAsia="zh-CN"/>
        </w:rPr>
        <w:t>十二、其他</w:t>
      </w:r>
      <w:bookmarkEnd w:id="92"/>
    </w:p>
    <w:p w14:paraId="11A73AFB">
      <w:pPr>
        <w:keepNext w:val="0"/>
        <w:keepLines w:val="0"/>
        <w:pageBreakBefore w:val="0"/>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1、合作期内，如遇不可抗力的自然灾害造成的损失，由双方协商解决。</w:t>
      </w:r>
    </w:p>
    <w:p w14:paraId="4C2F187D">
      <w:pPr>
        <w:keepNext w:val="0"/>
        <w:keepLines w:val="0"/>
        <w:pageBreakBefore w:val="0"/>
        <w:kinsoku/>
        <w:wordWrap/>
        <w:overflowPunct/>
        <w:topLinePunct w:val="0"/>
        <w:bidi w:val="0"/>
        <w:snapToGrid/>
        <w:spacing w:line="460" w:lineRule="exact"/>
        <w:ind w:firstLine="565" w:firstLineChars="257"/>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2、本合同在履行过程中有未尽事宜，经甲乙双方共同协商后，签订补充协议，补充协议与本合同具有同等法律效力。补充协议与本合同不一致的，以补充协议为准。、</w:t>
      </w:r>
    </w:p>
    <w:p w14:paraId="7839D3D2">
      <w:pPr>
        <w:keepNext w:val="0"/>
        <w:keepLines w:val="0"/>
        <w:pageBreakBefore w:val="0"/>
        <w:kinsoku/>
        <w:wordWrap/>
        <w:overflowPunct/>
        <w:topLinePunct w:val="0"/>
        <w:bidi w:val="0"/>
        <w:snapToGrid/>
        <w:spacing w:line="460" w:lineRule="exact"/>
        <w:ind w:firstLine="568" w:firstLineChars="257"/>
        <w:textAlignment w:val="auto"/>
        <w:outlineLvl w:val="9"/>
        <w:rPr>
          <w:rFonts w:hint="eastAsia" w:ascii="新宋体" w:hAnsi="新宋体" w:eastAsia="新宋体" w:cs="新宋体"/>
          <w:b/>
          <w:bCs/>
          <w:color w:val="auto"/>
          <w:sz w:val="22"/>
          <w:szCs w:val="22"/>
          <w:highlight w:val="none"/>
          <w:shd w:val="clear" w:color="auto" w:fill="auto"/>
        </w:rPr>
      </w:pPr>
      <w:r>
        <w:rPr>
          <w:rFonts w:hint="eastAsia" w:ascii="新宋体" w:hAnsi="新宋体" w:eastAsia="新宋体" w:cs="新宋体"/>
          <w:b/>
          <w:bCs/>
          <w:color w:val="auto"/>
          <w:sz w:val="22"/>
          <w:szCs w:val="22"/>
          <w:highlight w:val="none"/>
          <w:shd w:val="clear" w:color="auto" w:fill="auto"/>
        </w:rPr>
        <w:t>3、本合同一式三份，甲乙双方各执一份，一份送</w:t>
      </w:r>
      <w:r>
        <w:rPr>
          <w:rFonts w:hint="eastAsia" w:ascii="新宋体" w:hAnsi="新宋体" w:eastAsia="新宋体" w:cs="新宋体"/>
          <w:b/>
          <w:bCs/>
          <w:color w:val="auto"/>
          <w:sz w:val="22"/>
          <w:szCs w:val="22"/>
          <w:highlight w:val="none"/>
          <w:shd w:val="clear" w:color="auto" w:fill="auto"/>
          <w:lang w:eastAsia="zh-CN"/>
        </w:rPr>
        <w:t>采购代理机构</w:t>
      </w:r>
      <w:r>
        <w:rPr>
          <w:rFonts w:hint="eastAsia" w:ascii="新宋体" w:hAnsi="新宋体" w:eastAsia="新宋体" w:cs="新宋体"/>
          <w:b/>
          <w:bCs/>
          <w:color w:val="auto"/>
          <w:sz w:val="22"/>
          <w:szCs w:val="22"/>
          <w:highlight w:val="none"/>
          <w:shd w:val="clear" w:color="auto" w:fill="auto"/>
        </w:rPr>
        <w:t>入档。</w:t>
      </w:r>
    </w:p>
    <w:p w14:paraId="59305841">
      <w:pPr>
        <w:keepNext w:val="0"/>
        <w:keepLines w:val="0"/>
        <w:pageBreakBefore w:val="0"/>
        <w:numPr>
          <w:ilvl w:val="1"/>
          <w:numId w:val="0"/>
        </w:numPr>
        <w:kinsoku/>
        <w:wordWrap/>
        <w:overflowPunct/>
        <w:topLinePunct w:val="0"/>
        <w:bidi w:val="0"/>
        <w:snapToGrid/>
        <w:spacing w:line="460" w:lineRule="exact"/>
        <w:ind w:firstLine="442" w:firstLineChars="200"/>
        <w:textAlignment w:val="auto"/>
        <w:outlineLvl w:val="1"/>
        <w:rPr>
          <w:rFonts w:hint="eastAsia" w:ascii="新宋体" w:hAnsi="新宋体" w:eastAsia="新宋体" w:cs="新宋体"/>
          <w:b/>
          <w:bCs w:val="0"/>
          <w:color w:val="auto"/>
          <w:sz w:val="22"/>
          <w:szCs w:val="22"/>
          <w:highlight w:val="none"/>
          <w:lang w:val="en-US" w:eastAsia="zh-CN"/>
        </w:rPr>
      </w:pPr>
      <w:bookmarkStart w:id="93" w:name="_Toc3496"/>
      <w:r>
        <w:rPr>
          <w:rFonts w:hint="eastAsia" w:ascii="新宋体" w:hAnsi="新宋体" w:eastAsia="新宋体" w:cs="新宋体"/>
          <w:b/>
          <w:bCs w:val="0"/>
          <w:color w:val="auto"/>
          <w:sz w:val="22"/>
          <w:szCs w:val="22"/>
          <w:highlight w:val="none"/>
          <w:lang w:val="en-US" w:eastAsia="zh-CN"/>
        </w:rPr>
        <w:t>十三、争议的解决</w:t>
      </w:r>
      <w:bookmarkEnd w:id="93"/>
    </w:p>
    <w:p w14:paraId="36FCC1F8">
      <w:pPr>
        <w:keepNext w:val="0"/>
        <w:keepLines w:val="0"/>
        <w:pageBreakBefore w:val="0"/>
        <w:kinsoku/>
        <w:wordWrap/>
        <w:overflowPunct/>
        <w:topLinePunct w:val="0"/>
        <w:bidi w:val="0"/>
        <w:snapToGrid/>
        <w:spacing w:line="460" w:lineRule="exact"/>
        <w:ind w:firstLine="568" w:firstLineChars="257"/>
        <w:textAlignment w:val="auto"/>
        <w:outlineLvl w:val="9"/>
        <w:rPr>
          <w:rFonts w:hint="eastAsia" w:ascii="新宋体" w:hAnsi="新宋体" w:eastAsia="新宋体" w:cs="新宋体"/>
          <w:b/>
          <w:bCs/>
          <w:color w:val="auto"/>
          <w:sz w:val="22"/>
          <w:szCs w:val="22"/>
          <w:highlight w:val="none"/>
          <w:shd w:val="clear" w:color="auto" w:fill="auto"/>
        </w:rPr>
      </w:pPr>
      <w:r>
        <w:rPr>
          <w:rFonts w:hint="eastAsia" w:ascii="新宋体" w:hAnsi="新宋体" w:eastAsia="新宋体" w:cs="新宋体"/>
          <w:b/>
          <w:bCs/>
          <w:color w:val="auto"/>
          <w:sz w:val="22"/>
          <w:szCs w:val="22"/>
          <w:highlight w:val="none"/>
          <w:shd w:val="clear" w:color="auto" w:fill="auto"/>
        </w:rPr>
        <w:t>本合同如发生纠纷，经协商仍不能解决的，任何一方均可向当地人民法院提起诉讼。</w:t>
      </w:r>
    </w:p>
    <w:p w14:paraId="74129A22">
      <w:pPr>
        <w:keepNext w:val="0"/>
        <w:keepLines w:val="0"/>
        <w:pageBreakBefore w:val="0"/>
        <w:kinsoku/>
        <w:wordWrap/>
        <w:overflowPunct/>
        <w:topLinePunct w:val="0"/>
        <w:bidi w:val="0"/>
        <w:snapToGrid/>
        <w:spacing w:line="460" w:lineRule="exact"/>
        <w:ind w:firstLine="1449" w:firstLineChars="659"/>
        <w:jc w:val="left"/>
        <w:textAlignment w:val="auto"/>
        <w:outlineLvl w:val="9"/>
        <w:rPr>
          <w:rFonts w:hint="eastAsia" w:ascii="新宋体" w:hAnsi="新宋体" w:eastAsia="新宋体" w:cs="新宋体"/>
          <w:color w:val="auto"/>
          <w:sz w:val="22"/>
          <w:szCs w:val="22"/>
          <w:highlight w:val="none"/>
          <w:shd w:val="clear" w:color="auto" w:fill="auto"/>
        </w:rPr>
      </w:pPr>
    </w:p>
    <w:p w14:paraId="1E0D6270">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甲方：（盖章）                       乙方：（盖章）</w:t>
      </w:r>
    </w:p>
    <w:p w14:paraId="45CE408B">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全权代表:（签字）                    全权代表:（签字）</w:t>
      </w:r>
    </w:p>
    <w:p w14:paraId="213ACA23">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地址：                               地址：</w:t>
      </w:r>
    </w:p>
    <w:p w14:paraId="2328EB4C">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邮政编码：                           邮政编码：</w:t>
      </w:r>
    </w:p>
    <w:p w14:paraId="50BBD942">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电话：                               电话：</w:t>
      </w:r>
    </w:p>
    <w:p w14:paraId="65A349C9">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传真：                               传真：</w:t>
      </w:r>
    </w:p>
    <w:p w14:paraId="6A529A72">
      <w:pPr>
        <w:keepNext w:val="0"/>
        <w:keepLines w:val="0"/>
        <w:pageBreakBefore w:val="0"/>
        <w:kinsoku/>
        <w:wordWrap/>
        <w:overflowPunct/>
        <w:topLinePunct w:val="0"/>
        <w:bidi w:val="0"/>
        <w:snapToGrid/>
        <w:spacing w:line="460" w:lineRule="exact"/>
        <w:ind w:firstLine="941" w:firstLineChars="428"/>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开户银行：                           开户银行：</w:t>
      </w:r>
    </w:p>
    <w:p w14:paraId="5D60463A">
      <w:pPr>
        <w:keepNext w:val="0"/>
        <w:keepLines w:val="0"/>
        <w:pageBreakBefore w:val="0"/>
        <w:kinsoku/>
        <w:wordWrap/>
        <w:overflowPunct/>
        <w:topLinePunct w:val="0"/>
        <w:bidi w:val="0"/>
        <w:snapToGrid/>
        <w:spacing w:line="460" w:lineRule="exact"/>
        <w:ind w:firstLine="539" w:firstLineChars="245"/>
        <w:textAlignment w:val="auto"/>
        <w:outlineLvl w:val="9"/>
        <w:rPr>
          <w:rFonts w:hint="eastAsia" w:ascii="新宋体" w:hAnsi="新宋体" w:eastAsia="新宋体" w:cs="新宋体"/>
          <w:color w:val="auto"/>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 xml:space="preserve">   </w:t>
      </w:r>
      <w:r>
        <w:rPr>
          <w:rFonts w:hint="eastAsia" w:ascii="新宋体" w:hAnsi="新宋体" w:eastAsia="新宋体" w:cs="新宋体"/>
          <w:color w:val="auto"/>
          <w:sz w:val="22"/>
          <w:szCs w:val="22"/>
          <w:highlight w:val="none"/>
          <w:shd w:val="clear" w:color="auto" w:fill="auto"/>
          <w:lang w:val="en-US" w:eastAsia="zh-CN"/>
        </w:rPr>
        <w:t xml:space="preserve"> </w:t>
      </w:r>
      <w:r>
        <w:rPr>
          <w:rFonts w:hint="eastAsia" w:ascii="新宋体" w:hAnsi="新宋体" w:eastAsia="新宋体" w:cs="新宋体"/>
          <w:color w:val="auto"/>
          <w:sz w:val="22"/>
          <w:szCs w:val="22"/>
          <w:highlight w:val="none"/>
          <w:shd w:val="clear" w:color="auto" w:fill="auto"/>
        </w:rPr>
        <w:t>帐号：                               帐号：</w:t>
      </w:r>
    </w:p>
    <w:p w14:paraId="09A845CD">
      <w:pPr>
        <w:keepNext w:val="0"/>
        <w:keepLines w:val="0"/>
        <w:pageBreakBefore w:val="0"/>
        <w:widowControl/>
        <w:kinsoku/>
        <w:wordWrap/>
        <w:overflowPunct/>
        <w:topLinePunct w:val="0"/>
        <w:bidi w:val="0"/>
        <w:snapToGrid/>
        <w:spacing w:line="460" w:lineRule="exact"/>
        <w:ind w:firstLine="660" w:firstLineChars="300"/>
        <w:textAlignment w:val="auto"/>
        <w:outlineLvl w:val="9"/>
        <w:rPr>
          <w:rFonts w:hint="eastAsia" w:ascii="新宋体" w:hAnsi="新宋体" w:eastAsia="新宋体" w:cs="新宋体"/>
          <w:b/>
          <w:bCs/>
          <w:color w:val="auto"/>
          <w:kern w:val="0"/>
          <w:sz w:val="22"/>
          <w:szCs w:val="22"/>
          <w:highlight w:val="none"/>
          <w:shd w:val="clear" w:color="auto" w:fill="auto"/>
        </w:rPr>
      </w:pPr>
      <w:r>
        <w:rPr>
          <w:rFonts w:hint="eastAsia" w:ascii="新宋体" w:hAnsi="新宋体" w:eastAsia="新宋体" w:cs="新宋体"/>
          <w:color w:val="auto"/>
          <w:sz w:val="22"/>
          <w:szCs w:val="22"/>
          <w:highlight w:val="none"/>
          <w:shd w:val="clear" w:color="auto" w:fill="auto"/>
        </w:rPr>
        <w:t xml:space="preserve">   日期：                               日期：</w:t>
      </w:r>
    </w:p>
    <w:p w14:paraId="45B1C651">
      <w:pPr>
        <w:spacing w:line="440" w:lineRule="exact"/>
        <w:ind w:firstLine="440" w:firstLineChars="200"/>
        <w:rPr>
          <w:rFonts w:hint="eastAsia" w:ascii="新宋体" w:hAnsi="新宋体" w:eastAsia="新宋体" w:cs="新宋体"/>
          <w:color w:val="auto"/>
          <w:sz w:val="22"/>
          <w:szCs w:val="22"/>
          <w:highlight w:val="none"/>
          <w:shd w:val="clear" w:color="auto" w:fill="auto"/>
        </w:rPr>
      </w:pPr>
    </w:p>
    <w:p w14:paraId="636CD9AD">
      <w:pPr>
        <w:widowControl w:val="0"/>
        <w:wordWrap/>
        <w:adjustRightInd/>
        <w:snapToGrid/>
        <w:spacing w:line="360" w:lineRule="auto"/>
        <w:ind w:right="0"/>
        <w:jc w:val="left"/>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 xml:space="preserve">                           </w:t>
      </w:r>
    </w:p>
    <w:p w14:paraId="2A1B989D">
      <w:pPr>
        <w:widowControl w:val="0"/>
        <w:tabs>
          <w:tab w:val="left" w:pos="360"/>
        </w:tabs>
        <w:wordWrap/>
        <w:adjustRightInd/>
        <w:snapToGrid/>
        <w:spacing w:line="360" w:lineRule="auto"/>
        <w:ind w:right="0"/>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14:paraId="0208B16D">
      <w:pPr>
        <w:spacing w:line="360" w:lineRule="auto"/>
        <w:rPr>
          <w:rFonts w:hint="eastAsia" w:ascii="新宋体" w:hAnsi="新宋体" w:eastAsia="新宋体" w:cs="新宋体"/>
          <w:color w:val="auto"/>
          <w:sz w:val="22"/>
          <w:szCs w:val="22"/>
          <w:highlight w:val="none"/>
        </w:rPr>
      </w:pPr>
    </w:p>
    <w:p w14:paraId="2DC81C64">
      <w:pPr>
        <w:pStyle w:val="291"/>
        <w:spacing w:line="360" w:lineRule="auto"/>
        <w:ind w:firstLine="482"/>
        <w:jc w:val="center"/>
        <w:rPr>
          <w:rFonts w:ascii="新宋体" w:hAnsi="新宋体" w:eastAsia="新宋体" w:cs="新宋体"/>
          <w:b/>
          <w:color w:val="auto"/>
          <w:sz w:val="43"/>
          <w:szCs w:val="43"/>
          <w:highlight w:val="none"/>
        </w:rPr>
      </w:pPr>
      <w:r>
        <w:rPr>
          <w:rFonts w:hint="eastAsia" w:ascii="新宋体" w:hAnsi="新宋体" w:eastAsia="新宋体" w:cs="新宋体"/>
          <w:b/>
          <w:color w:val="auto"/>
          <w:sz w:val="36"/>
          <w:szCs w:val="36"/>
          <w:highlight w:val="none"/>
        </w:rPr>
        <w:br w:type="page"/>
      </w:r>
    </w:p>
    <w:p w14:paraId="1D9988F4">
      <w:pPr>
        <w:pStyle w:val="291"/>
        <w:numPr>
          <w:ilvl w:val="0"/>
          <w:numId w:val="0"/>
        </w:numPr>
        <w:spacing w:line="360" w:lineRule="auto"/>
        <w:ind w:firstLine="723" w:firstLineChars="200"/>
        <w:jc w:val="both"/>
        <w:rPr>
          <w:rFonts w:hint="eastAsia" w:ascii="新宋体" w:hAnsi="新宋体" w:eastAsia="新宋体" w:cs="新宋体"/>
          <w:bCs/>
          <w:color w:val="auto"/>
          <w:sz w:val="36"/>
          <w:szCs w:val="36"/>
          <w:highlight w:val="none"/>
        </w:rPr>
      </w:pPr>
      <w:r>
        <w:rPr>
          <w:rFonts w:hint="eastAsia" w:ascii="新宋体" w:hAnsi="新宋体" w:eastAsia="新宋体" w:cs="新宋体"/>
          <w:b/>
          <w:color w:val="auto"/>
          <w:sz w:val="36"/>
          <w:szCs w:val="36"/>
          <w:highlight w:val="none"/>
          <w:lang w:val="en-US" w:eastAsia="zh-CN"/>
        </w:rPr>
        <w:t xml:space="preserve">      </w:t>
      </w:r>
      <w:r>
        <w:rPr>
          <w:rFonts w:hint="eastAsia" w:ascii="新宋体" w:hAnsi="新宋体" w:eastAsia="新宋体" w:cs="新宋体"/>
          <w:b/>
          <w:color w:val="auto"/>
          <w:sz w:val="36"/>
          <w:szCs w:val="36"/>
          <w:highlight w:val="none"/>
        </w:rPr>
        <w:t>第三部分   投标文件格式</w:t>
      </w:r>
      <w:bookmarkEnd w:id="80"/>
      <w:bookmarkEnd w:id="81"/>
      <w:r>
        <w:rPr>
          <w:rFonts w:hint="eastAsia" w:ascii="新宋体" w:hAnsi="新宋体" w:eastAsia="新宋体" w:cs="新宋体"/>
          <w:b/>
          <w:color w:val="auto"/>
          <w:sz w:val="36"/>
          <w:szCs w:val="36"/>
          <w:highlight w:val="none"/>
        </w:rPr>
        <w:t>（分标项提供）</w:t>
      </w:r>
    </w:p>
    <w:p w14:paraId="694F58A2">
      <w:pPr>
        <w:spacing w:before="120" w:beforeLines="50" w:after="120" w:afterLines="50"/>
        <w:rPr>
          <w:rFonts w:hint="eastAsia" w:ascii="新宋体" w:hAnsi="新宋体" w:eastAsia="新宋体" w:cs="新宋体"/>
          <w:color w:val="auto"/>
          <w:sz w:val="22"/>
          <w:szCs w:val="22"/>
          <w:highlight w:val="none"/>
        </w:rPr>
      </w:pPr>
    </w:p>
    <w:p w14:paraId="75145586">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（资格文件封面，供参考）</w:t>
      </w:r>
    </w:p>
    <w:p w14:paraId="64D70A03">
      <w:pPr>
        <w:rPr>
          <w:rFonts w:hint="eastAsia" w:ascii="新宋体" w:hAnsi="新宋体" w:eastAsia="新宋体" w:cs="新宋体"/>
          <w:color w:val="auto"/>
          <w:highlight w:val="none"/>
        </w:rPr>
      </w:pPr>
    </w:p>
    <w:p w14:paraId="7DC49A28">
      <w:pPr>
        <w:rPr>
          <w:rFonts w:hint="eastAsia" w:ascii="新宋体" w:hAnsi="新宋体" w:eastAsia="新宋体" w:cs="新宋体"/>
          <w:color w:val="auto"/>
          <w:highlight w:val="none"/>
        </w:rPr>
      </w:pPr>
    </w:p>
    <w:p w14:paraId="57D67D33">
      <w:pPr>
        <w:rPr>
          <w:rFonts w:hint="eastAsia" w:ascii="新宋体" w:hAnsi="新宋体" w:eastAsia="新宋体" w:cs="新宋体"/>
          <w:color w:val="auto"/>
          <w:highlight w:val="none"/>
        </w:rPr>
      </w:pPr>
    </w:p>
    <w:p w14:paraId="087F3DE4">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（项目名称）投标文件</w:t>
      </w:r>
    </w:p>
    <w:p w14:paraId="34EBAD49">
      <w:pPr>
        <w:rPr>
          <w:rFonts w:hint="eastAsia" w:ascii="新宋体" w:hAnsi="新宋体" w:eastAsia="新宋体" w:cs="新宋体"/>
          <w:color w:val="auto"/>
          <w:sz w:val="28"/>
          <w:szCs w:val="28"/>
          <w:highlight w:val="none"/>
        </w:rPr>
      </w:pPr>
    </w:p>
    <w:p w14:paraId="5E3AD4D4">
      <w:pPr>
        <w:rPr>
          <w:rFonts w:hint="eastAsia" w:ascii="新宋体" w:hAnsi="新宋体" w:eastAsia="新宋体" w:cs="新宋体"/>
          <w:color w:val="auto"/>
          <w:sz w:val="28"/>
          <w:szCs w:val="28"/>
          <w:highlight w:val="none"/>
        </w:rPr>
      </w:pPr>
    </w:p>
    <w:p w14:paraId="1373EADD">
      <w:pPr>
        <w:pStyle w:val="52"/>
        <w:ind w:firstLine="280"/>
        <w:rPr>
          <w:rFonts w:hint="eastAsia" w:ascii="新宋体" w:hAnsi="新宋体" w:eastAsia="新宋体" w:cs="新宋体"/>
          <w:color w:val="auto"/>
          <w:sz w:val="28"/>
          <w:szCs w:val="28"/>
          <w:highlight w:val="none"/>
        </w:rPr>
      </w:pPr>
    </w:p>
    <w:p w14:paraId="0854F301">
      <w:pPr>
        <w:pStyle w:val="52"/>
        <w:ind w:firstLine="28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                     </w:t>
      </w:r>
      <w:r>
        <w:rPr>
          <w:rFonts w:hint="eastAsia" w:ascii="新宋体" w:hAnsi="新宋体" w:eastAsia="新宋体" w:cs="新宋体"/>
          <w:color w:val="auto"/>
          <w:sz w:val="28"/>
          <w:szCs w:val="28"/>
          <w:highlight w:val="none"/>
          <w:lang w:val="en-US" w:eastAsia="zh-CN"/>
        </w:rPr>
        <w:t xml:space="preserve">   </w:t>
      </w:r>
      <w:r>
        <w:rPr>
          <w:rFonts w:hint="eastAsia" w:ascii="新宋体" w:hAnsi="新宋体" w:eastAsia="新宋体" w:cs="新宋体"/>
          <w:color w:val="auto"/>
          <w:sz w:val="28"/>
          <w:szCs w:val="28"/>
          <w:highlight w:val="none"/>
        </w:rPr>
        <w:t>标项</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（标项号）</w:t>
      </w:r>
    </w:p>
    <w:p w14:paraId="2DAC9365">
      <w:pPr>
        <w:rPr>
          <w:rFonts w:hint="eastAsia" w:ascii="新宋体" w:hAnsi="新宋体" w:eastAsia="新宋体" w:cs="新宋体"/>
          <w:color w:val="auto"/>
          <w:sz w:val="28"/>
          <w:szCs w:val="28"/>
          <w:highlight w:val="none"/>
        </w:rPr>
      </w:pPr>
    </w:p>
    <w:p w14:paraId="051FD753">
      <w:pPr>
        <w:rPr>
          <w:rFonts w:hint="eastAsia" w:ascii="新宋体" w:hAnsi="新宋体" w:eastAsia="新宋体" w:cs="新宋体"/>
          <w:color w:val="auto"/>
          <w:sz w:val="28"/>
          <w:szCs w:val="28"/>
          <w:highlight w:val="none"/>
        </w:rPr>
      </w:pPr>
    </w:p>
    <w:p w14:paraId="467EBC08">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资格文件</w:t>
      </w:r>
    </w:p>
    <w:p w14:paraId="6874A70C">
      <w:pPr>
        <w:spacing w:line="360" w:lineRule="auto"/>
        <w:rPr>
          <w:rFonts w:hint="eastAsia" w:ascii="新宋体" w:hAnsi="新宋体" w:eastAsia="新宋体" w:cs="新宋体"/>
          <w:color w:val="auto"/>
          <w:szCs w:val="21"/>
          <w:highlight w:val="none"/>
        </w:rPr>
      </w:pPr>
    </w:p>
    <w:p w14:paraId="20F6B949">
      <w:pPr>
        <w:spacing w:line="360" w:lineRule="auto"/>
        <w:rPr>
          <w:rFonts w:hint="eastAsia" w:ascii="新宋体" w:hAnsi="新宋体" w:eastAsia="新宋体" w:cs="新宋体"/>
          <w:color w:val="auto"/>
          <w:szCs w:val="21"/>
          <w:highlight w:val="none"/>
        </w:rPr>
      </w:pPr>
    </w:p>
    <w:p w14:paraId="2CA35A2E">
      <w:pPr>
        <w:spacing w:line="360" w:lineRule="auto"/>
        <w:rPr>
          <w:rFonts w:hint="eastAsia" w:ascii="新宋体" w:hAnsi="新宋体" w:eastAsia="新宋体" w:cs="新宋体"/>
          <w:color w:val="auto"/>
          <w:szCs w:val="21"/>
          <w:highlight w:val="none"/>
        </w:rPr>
      </w:pPr>
    </w:p>
    <w:p w14:paraId="71AE5E6D">
      <w:pPr>
        <w:spacing w:line="360" w:lineRule="auto"/>
        <w:rPr>
          <w:rFonts w:hint="eastAsia" w:ascii="新宋体" w:hAnsi="新宋体" w:eastAsia="新宋体" w:cs="新宋体"/>
          <w:color w:val="auto"/>
          <w:szCs w:val="21"/>
          <w:highlight w:val="none"/>
        </w:rPr>
      </w:pPr>
    </w:p>
    <w:p w14:paraId="4088085F">
      <w:pPr>
        <w:spacing w:line="360" w:lineRule="auto"/>
        <w:rPr>
          <w:rFonts w:hint="eastAsia" w:ascii="新宋体" w:hAnsi="新宋体" w:eastAsia="新宋体" w:cs="新宋体"/>
          <w:color w:val="auto"/>
          <w:szCs w:val="21"/>
          <w:highlight w:val="none"/>
        </w:rPr>
      </w:pPr>
    </w:p>
    <w:p w14:paraId="0877216C">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6EAA692E">
      <w:pPr>
        <w:rPr>
          <w:rFonts w:hint="eastAsia" w:ascii="新宋体" w:hAnsi="新宋体" w:eastAsia="新宋体" w:cs="新宋体"/>
          <w:color w:val="auto"/>
          <w:sz w:val="28"/>
          <w:szCs w:val="28"/>
          <w:highlight w:val="none"/>
          <w:u w:val="single"/>
        </w:rPr>
      </w:pPr>
    </w:p>
    <w:p w14:paraId="558387F6">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法定代表人（负责人）或其委托代理人：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74BB7767">
      <w:pPr>
        <w:rPr>
          <w:rFonts w:hint="eastAsia" w:ascii="新宋体" w:hAnsi="新宋体" w:eastAsia="新宋体" w:cs="新宋体"/>
          <w:color w:val="auto"/>
          <w:sz w:val="28"/>
          <w:szCs w:val="28"/>
          <w:highlight w:val="none"/>
        </w:rPr>
      </w:pPr>
    </w:p>
    <w:p w14:paraId="1814D995">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4F038B6C">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47659088">
      <w:pPr>
        <w:jc w:val="center"/>
        <w:rPr>
          <w:rFonts w:hint="eastAsia" w:ascii="新宋体" w:hAnsi="新宋体" w:eastAsia="新宋体" w:cs="新宋体"/>
          <w:b/>
          <w:bCs/>
          <w:color w:val="auto"/>
          <w:sz w:val="52"/>
          <w:szCs w:val="52"/>
          <w:highlight w:val="none"/>
        </w:rPr>
      </w:pPr>
      <w:bookmarkStart w:id="94" w:name="_Toc504034734"/>
      <w:bookmarkStart w:id="95" w:name="_Toc465107614"/>
      <w:r>
        <w:rPr>
          <w:rFonts w:hint="eastAsia" w:ascii="新宋体" w:hAnsi="新宋体" w:eastAsia="新宋体" w:cs="新宋体"/>
          <w:b/>
          <w:bCs/>
          <w:color w:val="auto"/>
          <w:sz w:val="52"/>
          <w:szCs w:val="52"/>
          <w:highlight w:val="none"/>
        </w:rPr>
        <w:t>目    录</w:t>
      </w:r>
      <w:r>
        <w:rPr>
          <w:rFonts w:hint="eastAsia" w:ascii="新宋体" w:hAnsi="新宋体" w:eastAsia="新宋体" w:cs="新宋体"/>
          <w:b/>
          <w:color w:val="auto"/>
          <w:sz w:val="36"/>
          <w:szCs w:val="36"/>
          <w:highlight w:val="none"/>
        </w:rPr>
        <w:t>（分标项提供）</w:t>
      </w:r>
    </w:p>
    <w:tbl>
      <w:tblPr>
        <w:tblStyle w:val="54"/>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5EEDA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2CC6A38">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7764" w:type="dxa"/>
            <w:vAlign w:val="center"/>
          </w:tcPr>
          <w:p w14:paraId="7BBA7A1D">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273" w:type="dxa"/>
            <w:vAlign w:val="center"/>
          </w:tcPr>
          <w:p w14:paraId="4FC7E0C2">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14:paraId="64383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618D29B">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1</w:t>
            </w:r>
          </w:p>
        </w:tc>
        <w:tc>
          <w:tcPr>
            <w:tcW w:w="7764" w:type="dxa"/>
            <w:vAlign w:val="center"/>
          </w:tcPr>
          <w:p w14:paraId="54C64FED">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b/>
                <w:color w:val="auto"/>
                <w:sz w:val="22"/>
                <w:szCs w:val="22"/>
                <w:highlight w:val="none"/>
              </w:rPr>
              <w:t>资格文件</w:t>
            </w:r>
          </w:p>
        </w:tc>
        <w:tc>
          <w:tcPr>
            <w:tcW w:w="1273" w:type="dxa"/>
            <w:vAlign w:val="center"/>
          </w:tcPr>
          <w:p w14:paraId="3441B502">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附件一</w:t>
            </w:r>
          </w:p>
        </w:tc>
      </w:tr>
      <w:tr w14:paraId="0E4AA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0C52A5E">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1）</w:t>
            </w:r>
          </w:p>
        </w:tc>
        <w:tc>
          <w:tcPr>
            <w:tcW w:w="7764" w:type="dxa"/>
            <w:vAlign w:val="center"/>
          </w:tcPr>
          <w:p w14:paraId="53C9067C">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营业执照(或事业法人登记证书或其它工商等登记证明材料；自然人参与</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采购，提供身份证)复制件加盖公章；</w:t>
            </w:r>
          </w:p>
          <w:p w14:paraId="42EEC883">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金融、保险、通讯等特定行业的全国性企业所设立的区域性分支机构，以及个</w:t>
            </w:r>
          </w:p>
          <w:p w14:paraId="7B23BEE7">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体工商户、个人独资企业、合伙企业，如果已经依法办理了工商、税务和社保</w:t>
            </w:r>
          </w:p>
          <w:p w14:paraId="31B31D25">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登记手续，并且获得总公司（总机构）授权或能够提供房产权证或其他有效财</w:t>
            </w:r>
          </w:p>
          <w:p w14:paraId="75C270A2">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产证明材料，证明其具备实际承担责任的能力和法定的缔结合同能力，可以允</w:t>
            </w:r>
          </w:p>
          <w:p w14:paraId="225CD65D">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许其独立参加</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采购活动，由单位负责人签署相关文件材料（合伙企业由</w:t>
            </w:r>
          </w:p>
          <w:p w14:paraId="70E8D3B4">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全体合伙人签署相关材料，但合伙协议约定或者全体合伙人决定委托一名或数</w:t>
            </w:r>
          </w:p>
          <w:p w14:paraId="3F5AF71D">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名合伙人执行合伙企业事务的，由执行合伙企业事务的全体合伙人签署相关文</w:t>
            </w:r>
          </w:p>
          <w:p w14:paraId="4164FEC8">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件材料），与其他法人单位法定代表人签署的文件材料具有同等效力。）；</w:t>
            </w:r>
          </w:p>
        </w:tc>
        <w:tc>
          <w:tcPr>
            <w:tcW w:w="1273" w:type="dxa"/>
            <w:vAlign w:val="center"/>
          </w:tcPr>
          <w:p w14:paraId="2D412F91">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(1)</w:t>
            </w:r>
          </w:p>
        </w:tc>
      </w:tr>
      <w:tr w14:paraId="4EF4A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04DB6767">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rPr>
              <w:t>2）</w:t>
            </w:r>
          </w:p>
        </w:tc>
        <w:tc>
          <w:tcPr>
            <w:tcW w:w="7764" w:type="dxa"/>
            <w:vAlign w:val="center"/>
          </w:tcPr>
          <w:p w14:paraId="5F8EAF4E">
            <w:pPr>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资格条件承诺函</w:t>
            </w:r>
            <w:r>
              <w:rPr>
                <w:rFonts w:hint="eastAsia" w:ascii="新宋体" w:hAnsi="新宋体" w:eastAsia="新宋体" w:cs="新宋体"/>
                <w:color w:val="auto"/>
                <w:sz w:val="22"/>
                <w:szCs w:val="22"/>
                <w:highlight w:val="none"/>
              </w:rPr>
              <w:t>；</w:t>
            </w:r>
          </w:p>
        </w:tc>
        <w:tc>
          <w:tcPr>
            <w:tcW w:w="1273" w:type="dxa"/>
            <w:vAlign w:val="center"/>
          </w:tcPr>
          <w:p w14:paraId="49761810">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bCs/>
                <w:color w:val="auto"/>
                <w:sz w:val="22"/>
                <w:szCs w:val="22"/>
                <w:highlight w:val="none"/>
              </w:rPr>
              <w:t>(2)</w:t>
            </w:r>
          </w:p>
        </w:tc>
      </w:tr>
      <w:tr w14:paraId="5FF71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1B7701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w:t>
            </w:r>
          </w:p>
        </w:tc>
        <w:tc>
          <w:tcPr>
            <w:tcW w:w="7764" w:type="dxa"/>
            <w:vAlign w:val="center"/>
          </w:tcPr>
          <w:p w14:paraId="707DC4BB">
            <w:pPr>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u w:val="single"/>
                <w:lang w:val="en-US" w:eastAsia="zh-CN"/>
              </w:rPr>
              <w:t>中小企业声明函或监狱企业声明函及其相关的充分的证明材料或残疾人福利性单位声明函；</w:t>
            </w:r>
          </w:p>
        </w:tc>
        <w:tc>
          <w:tcPr>
            <w:tcW w:w="1273" w:type="dxa"/>
            <w:vAlign w:val="center"/>
          </w:tcPr>
          <w:p w14:paraId="444C5D77">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w:t>
            </w:r>
          </w:p>
        </w:tc>
      </w:tr>
      <w:tr w14:paraId="03E71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568E9D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p>
        </w:tc>
        <w:tc>
          <w:tcPr>
            <w:tcW w:w="7764" w:type="dxa"/>
            <w:vAlign w:val="center"/>
          </w:tcPr>
          <w:p w14:paraId="6FE54B4A">
            <w:pPr>
              <w:pStyle w:val="22"/>
              <w:ind w:left="442" w:leftChars="0" w:hanging="442" w:hanging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rPr>
              <w:t>非联合体声明书</w:t>
            </w:r>
            <w:r>
              <w:rPr>
                <w:rFonts w:hint="eastAsia" w:ascii="新宋体" w:hAnsi="新宋体" w:eastAsia="新宋体" w:cs="新宋体"/>
                <w:b/>
                <w:bCs/>
                <w:color w:val="auto"/>
                <w:sz w:val="22"/>
                <w:szCs w:val="22"/>
                <w:highlight w:val="none"/>
                <w:lang w:val="en-US" w:eastAsia="zh-CN"/>
              </w:rPr>
              <w:t>；</w:t>
            </w:r>
          </w:p>
        </w:tc>
        <w:tc>
          <w:tcPr>
            <w:tcW w:w="1273" w:type="dxa"/>
            <w:vAlign w:val="center"/>
          </w:tcPr>
          <w:p w14:paraId="4506A5CB">
            <w:pPr>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lang w:eastAsia="zh-CN"/>
              </w:rPr>
              <w:t>）</w:t>
            </w:r>
          </w:p>
        </w:tc>
      </w:tr>
      <w:tr w14:paraId="427C4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C662C85">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707FF94B">
            <w:pPr>
              <w:pStyle w:val="22"/>
              <w:ind w:left="442" w:leftChars="0" w:hanging="442" w:hangingChars="20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投标人有效的《食品经营许可证》或《食品流通许可证》复制件加盖公章（仅</w:t>
            </w:r>
          </w:p>
          <w:p w14:paraId="4C2AB420">
            <w:pPr>
              <w:pStyle w:val="22"/>
              <w:ind w:left="442" w:leftChars="0" w:hanging="442" w:hangingChars="2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适用于标项二）</w:t>
            </w:r>
            <w:r>
              <w:rPr>
                <w:rFonts w:hint="eastAsia" w:ascii="新宋体" w:hAnsi="新宋体" w:eastAsia="新宋体" w:cs="新宋体"/>
                <w:b/>
                <w:bCs/>
                <w:color w:val="auto"/>
                <w:sz w:val="22"/>
                <w:szCs w:val="22"/>
                <w:highlight w:val="none"/>
                <w:lang w:eastAsia="zh-CN"/>
              </w:rPr>
              <w:t>。</w:t>
            </w:r>
          </w:p>
        </w:tc>
        <w:tc>
          <w:tcPr>
            <w:tcW w:w="1273" w:type="dxa"/>
            <w:vAlign w:val="center"/>
          </w:tcPr>
          <w:p w14:paraId="6BE63D5F">
            <w:pPr>
              <w:jc w:val="center"/>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5</w:t>
            </w:r>
            <w:r>
              <w:rPr>
                <w:rFonts w:hint="eastAsia" w:ascii="新宋体" w:hAnsi="新宋体" w:eastAsia="新宋体" w:cs="新宋体"/>
                <w:b/>
                <w:bCs/>
                <w:color w:val="auto"/>
                <w:sz w:val="22"/>
                <w:szCs w:val="22"/>
                <w:highlight w:val="none"/>
                <w:lang w:eastAsia="zh-CN"/>
              </w:rPr>
              <w:t>）</w:t>
            </w:r>
          </w:p>
        </w:tc>
      </w:tr>
    </w:tbl>
    <w:p w14:paraId="54ACECB4">
      <w:pPr>
        <w:pStyle w:val="22"/>
        <w:ind w:left="442" w:hanging="442"/>
        <w:rPr>
          <w:rFonts w:hint="eastAsia" w:ascii="新宋体" w:hAnsi="新宋体" w:eastAsia="新宋体" w:cs="新宋体"/>
          <w:b/>
          <w:bCs/>
          <w:color w:val="auto"/>
          <w:sz w:val="22"/>
          <w:szCs w:val="22"/>
          <w:highlight w:val="none"/>
        </w:rPr>
      </w:pPr>
    </w:p>
    <w:p w14:paraId="363914ED">
      <w:pPr>
        <w:numPr>
          <w:ilvl w:val="0"/>
          <w:numId w:val="0"/>
        </w:numPr>
        <w:spacing w:line="430" w:lineRule="exact"/>
        <w:ind w:left="400" w:leftChars="0"/>
        <w:rPr>
          <w:rFonts w:hint="eastAsia" w:ascii="新宋体" w:hAnsi="新宋体" w:eastAsia="新宋体" w:cs="新宋体"/>
          <w:b/>
          <w:bCs/>
          <w:color w:val="auto"/>
          <w:sz w:val="22"/>
          <w:szCs w:val="22"/>
          <w:highlight w:val="none"/>
          <w:u w:val="none" w:color="auto"/>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u w:val="none" w:color="auto"/>
          <w:lang w:eastAsia="zh-CN"/>
        </w:rPr>
        <w:t>▲</w:t>
      </w:r>
      <w:r>
        <w:rPr>
          <w:rFonts w:hint="eastAsia" w:ascii="新宋体" w:hAnsi="新宋体" w:eastAsia="新宋体" w:cs="新宋体"/>
          <w:b/>
          <w:bCs/>
          <w:color w:val="auto"/>
          <w:sz w:val="22"/>
          <w:szCs w:val="22"/>
          <w:highlight w:val="none"/>
          <w:u w:val="none" w:color="auto"/>
        </w:rPr>
        <w:t>上述资格条件审查材料有一项不提供或不符合要求的，均视为资格审查不通过。</w:t>
      </w:r>
    </w:p>
    <w:p w14:paraId="53BA3BCA">
      <w:pPr>
        <w:pStyle w:val="22"/>
        <w:ind w:left="442" w:hanging="442"/>
        <w:rPr>
          <w:rFonts w:hint="eastAsia" w:ascii="新宋体" w:hAnsi="新宋体" w:eastAsia="新宋体" w:cs="新宋体"/>
          <w:b/>
          <w:bCs/>
          <w:color w:val="auto"/>
          <w:sz w:val="22"/>
          <w:szCs w:val="22"/>
          <w:highlight w:val="none"/>
          <w:lang w:val="en-US" w:eastAsia="zh-CN"/>
        </w:rPr>
      </w:pPr>
    </w:p>
    <w:p w14:paraId="224D70E6">
      <w:pPr>
        <w:pStyle w:val="22"/>
        <w:ind w:left="442" w:hanging="442"/>
        <w:rPr>
          <w:rFonts w:hint="eastAsia" w:ascii="新宋体" w:hAnsi="新宋体" w:eastAsia="新宋体" w:cs="新宋体"/>
          <w:b/>
          <w:bCs/>
          <w:color w:val="auto"/>
          <w:sz w:val="22"/>
          <w:szCs w:val="22"/>
          <w:highlight w:val="none"/>
        </w:rPr>
      </w:pPr>
    </w:p>
    <w:p w14:paraId="0683554A">
      <w:pPr>
        <w:pStyle w:val="22"/>
        <w:ind w:left="442" w:hanging="442"/>
        <w:rPr>
          <w:rFonts w:hint="eastAsia" w:ascii="新宋体" w:hAnsi="新宋体" w:eastAsia="新宋体" w:cs="新宋体"/>
          <w:b/>
          <w:bCs/>
          <w:color w:val="auto"/>
          <w:sz w:val="22"/>
          <w:szCs w:val="22"/>
          <w:highlight w:val="none"/>
        </w:rPr>
      </w:pPr>
    </w:p>
    <w:p w14:paraId="3BC2E241">
      <w:pPr>
        <w:pStyle w:val="22"/>
        <w:ind w:left="442" w:hanging="442"/>
        <w:rPr>
          <w:rFonts w:hint="eastAsia" w:ascii="新宋体" w:hAnsi="新宋体" w:eastAsia="新宋体" w:cs="新宋体"/>
          <w:b/>
          <w:bCs/>
          <w:color w:val="auto"/>
          <w:sz w:val="22"/>
          <w:szCs w:val="22"/>
          <w:highlight w:val="none"/>
        </w:rPr>
      </w:pPr>
    </w:p>
    <w:p w14:paraId="6E52A468">
      <w:pPr>
        <w:pStyle w:val="22"/>
        <w:ind w:left="442" w:hanging="442"/>
        <w:rPr>
          <w:rFonts w:hint="eastAsia" w:ascii="新宋体" w:hAnsi="新宋体" w:eastAsia="新宋体" w:cs="新宋体"/>
          <w:b/>
          <w:bCs/>
          <w:color w:val="auto"/>
          <w:sz w:val="22"/>
          <w:szCs w:val="22"/>
          <w:highlight w:val="none"/>
        </w:rPr>
      </w:pPr>
    </w:p>
    <w:p w14:paraId="0A428E9C">
      <w:pPr>
        <w:overflowPunct w:val="0"/>
        <w:spacing w:before="100" w:beforeAutospacing="1" w:after="100" w:afterAutospacing="1" w:line="440" w:lineRule="exact"/>
        <w:jc w:val="left"/>
        <w:outlineLvl w:val="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 xml:space="preserve">附件一                              </w:t>
      </w:r>
      <w:r>
        <w:rPr>
          <w:rFonts w:hint="eastAsia" w:ascii="新宋体" w:hAnsi="新宋体" w:eastAsia="新宋体" w:cs="新宋体"/>
          <w:b/>
          <w:bCs/>
          <w:color w:val="auto"/>
          <w:sz w:val="24"/>
          <w:highlight w:val="none"/>
        </w:rPr>
        <w:t>资格文件</w:t>
      </w:r>
    </w:p>
    <w:p w14:paraId="168D1463">
      <w:pPr>
        <w:pStyle w:val="22"/>
        <w:ind w:left="442" w:hanging="442"/>
        <w:rPr>
          <w:rFonts w:hint="eastAsia" w:ascii="新宋体" w:hAnsi="新宋体" w:eastAsia="新宋体" w:cs="新宋体"/>
          <w:color w:val="auto"/>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u w:val="none" w:color="auto"/>
        </w:rPr>
        <w:t>营业执照(或事业法人登记证书或其它工商等登记证明材料；自然人参与</w:t>
      </w:r>
      <w:r>
        <w:rPr>
          <w:rFonts w:hint="eastAsia" w:ascii="新宋体" w:hAnsi="新宋体" w:eastAsia="新宋体" w:cs="新宋体"/>
          <w:b/>
          <w:bCs/>
          <w:color w:val="auto"/>
          <w:sz w:val="22"/>
          <w:szCs w:val="22"/>
          <w:highlight w:val="none"/>
          <w:u w:val="none" w:color="auto"/>
          <w:lang w:val="en-US" w:eastAsia="zh-CN"/>
        </w:rPr>
        <w:t>本项目</w:t>
      </w:r>
      <w:r>
        <w:rPr>
          <w:rFonts w:hint="eastAsia" w:ascii="新宋体" w:hAnsi="新宋体" w:eastAsia="新宋体" w:cs="新宋体"/>
          <w:b/>
          <w:bCs/>
          <w:color w:val="auto"/>
          <w:sz w:val="22"/>
          <w:szCs w:val="22"/>
          <w:highlight w:val="none"/>
          <w:u w:val="none" w:color="auto"/>
        </w:rPr>
        <w:t>采购，提供身份证)</w:t>
      </w:r>
      <w:r>
        <w:rPr>
          <w:rFonts w:hint="eastAsia" w:ascii="新宋体" w:hAnsi="新宋体" w:eastAsia="新宋体" w:cs="新宋体"/>
          <w:b/>
          <w:bCs/>
          <w:color w:val="auto"/>
          <w:sz w:val="22"/>
          <w:szCs w:val="22"/>
          <w:highlight w:val="none"/>
        </w:rPr>
        <w:t>复制件</w:t>
      </w:r>
      <w:r>
        <w:rPr>
          <w:rFonts w:hint="eastAsia" w:ascii="新宋体" w:hAnsi="新宋体" w:eastAsia="新宋体" w:cs="新宋体"/>
          <w:b/>
          <w:bCs/>
          <w:color w:val="auto"/>
          <w:sz w:val="22"/>
          <w:szCs w:val="22"/>
          <w:highlight w:val="none"/>
          <w:lang w:val="en-US" w:eastAsia="zh-CN"/>
        </w:rPr>
        <w:t>加</w:t>
      </w:r>
      <w:r>
        <w:rPr>
          <w:rFonts w:hint="eastAsia" w:ascii="新宋体" w:hAnsi="新宋体" w:eastAsia="新宋体" w:cs="新宋体"/>
          <w:b/>
          <w:bCs/>
          <w:color w:val="auto"/>
          <w:sz w:val="22"/>
          <w:szCs w:val="22"/>
          <w:highlight w:val="none"/>
        </w:rPr>
        <w:t>盖公章。</w:t>
      </w:r>
    </w:p>
    <w:p w14:paraId="469B9069">
      <w:pPr>
        <w:pStyle w:val="22"/>
        <w:ind w:left="442" w:hanging="442"/>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证明其具备实际承担责任的能力和法定的缔结合同能力，可以允许其独立参加</w:t>
      </w:r>
      <w:r>
        <w:rPr>
          <w:rFonts w:hint="eastAsia" w:ascii="新宋体" w:hAnsi="新宋体" w:eastAsia="新宋体" w:cs="新宋体"/>
          <w:b/>
          <w:bCs/>
          <w:color w:val="auto"/>
          <w:sz w:val="22"/>
          <w:szCs w:val="22"/>
          <w:highlight w:val="none"/>
          <w:lang w:val="en-US" w:eastAsia="zh-CN"/>
        </w:rPr>
        <w:t>本项目</w:t>
      </w:r>
      <w:r>
        <w:rPr>
          <w:rFonts w:hint="eastAsia" w:ascii="新宋体" w:hAnsi="新宋体" w:eastAsia="新宋体" w:cs="新宋体"/>
          <w:b/>
          <w:bCs/>
          <w:color w:val="auto"/>
          <w:sz w:val="22"/>
          <w:szCs w:val="22"/>
          <w:highlight w:val="none"/>
        </w:rPr>
        <w:t>采购活动，由单位负责人签署相关文件材料（合伙企业由全体合伙人签署相关材料，但合伙协议约定或者全体合伙人决定委托一名或数名合伙人执行合伙企业事务的，由执行合伙企业事务的全体合伙人签署相关文件材料），与其他法人单位法定代表人签署的文件材料具有同等效力。）</w:t>
      </w:r>
    </w:p>
    <w:p w14:paraId="1089F837">
      <w:pPr>
        <w:widowControl/>
        <w:numPr>
          <w:ilvl w:val="0"/>
          <w:numId w:val="0"/>
        </w:numPr>
        <w:adjustRightInd w:val="0"/>
        <w:snapToGrid w:val="0"/>
        <w:spacing w:line="360" w:lineRule="auto"/>
        <w:jc w:val="both"/>
        <w:rPr>
          <w:rFonts w:hint="eastAsia" w:ascii="新宋体" w:hAnsi="新宋体" w:eastAsia="新宋体" w:cs="新宋体"/>
          <w:b/>
          <w:bCs/>
          <w:color w:val="auto"/>
          <w:sz w:val="22"/>
          <w:szCs w:val="22"/>
          <w:highlight w:val="none"/>
        </w:rPr>
      </w:pPr>
    </w:p>
    <w:p w14:paraId="3022702F">
      <w:pPr>
        <w:widowControl/>
        <w:numPr>
          <w:ilvl w:val="0"/>
          <w:numId w:val="0"/>
        </w:numPr>
        <w:adjustRightInd w:val="0"/>
        <w:snapToGrid w:val="0"/>
        <w:spacing w:line="360" w:lineRule="auto"/>
        <w:jc w:val="both"/>
        <w:rPr>
          <w:rFonts w:hint="eastAsia" w:ascii="新宋体" w:hAnsi="新宋体" w:eastAsia="新宋体" w:cs="新宋体"/>
          <w:b/>
          <w:color w:val="auto"/>
          <w:kern w:val="0"/>
          <w:sz w:val="22"/>
          <w:szCs w:val="22"/>
          <w:highlight w:val="none"/>
          <w:lang w:val="en-US" w:eastAsia="zh-CN"/>
        </w:rPr>
      </w:pPr>
      <w:r>
        <w:rPr>
          <w:rFonts w:hint="eastAsia" w:ascii="新宋体" w:hAnsi="新宋体" w:eastAsia="新宋体" w:cs="新宋体"/>
          <w:b/>
          <w:bCs/>
          <w:color w:val="auto"/>
          <w:sz w:val="22"/>
          <w:szCs w:val="22"/>
          <w:highlight w:val="none"/>
        </w:rPr>
        <w:t>(2)</w:t>
      </w:r>
      <w:r>
        <w:rPr>
          <w:rFonts w:hint="eastAsia" w:ascii="新宋体" w:hAnsi="新宋体" w:eastAsia="新宋体" w:cs="新宋体"/>
          <w:b/>
          <w:color w:val="auto"/>
          <w:kern w:val="0"/>
          <w:sz w:val="22"/>
          <w:szCs w:val="22"/>
          <w:highlight w:val="none"/>
          <w:lang w:val="en-US" w:eastAsia="zh-CN"/>
        </w:rPr>
        <w:t>资格条件承诺函；</w:t>
      </w:r>
    </w:p>
    <w:p w14:paraId="52FA27A1">
      <w:pPr>
        <w:pStyle w:val="3"/>
        <w:jc w:val="center"/>
        <w:rPr>
          <w:rFonts w:hint="eastAsia"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资格条件承诺函</w:t>
      </w:r>
    </w:p>
    <w:p w14:paraId="1860C827">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lang w:val="en-US" w:eastAsia="zh-CN"/>
        </w:rPr>
        <w:t>温州市第七人民医院</w:t>
      </w:r>
      <w:r>
        <w:rPr>
          <w:rFonts w:hint="eastAsia" w:ascii="新宋体" w:hAnsi="新宋体" w:eastAsia="新宋体" w:cs="新宋体"/>
          <w:color w:val="auto"/>
          <w:sz w:val="22"/>
          <w:szCs w:val="22"/>
          <w:highlight w:val="none"/>
          <w:u w:val="single" w:color="auto"/>
          <w:lang w:val="en-US" w:eastAsia="zh-CN"/>
        </w:rPr>
        <w:t>、</w:t>
      </w:r>
      <w:r>
        <w:rPr>
          <w:rFonts w:hint="eastAsia" w:ascii="新宋体" w:hAnsi="新宋体" w:eastAsia="新宋体" w:cs="新宋体"/>
          <w:color w:val="auto"/>
          <w:sz w:val="22"/>
          <w:szCs w:val="22"/>
          <w:highlight w:val="none"/>
          <w:u w:val="single"/>
          <w:lang w:eastAsia="zh-CN"/>
        </w:rPr>
        <w:t>温州品立项目管理有限公司</w:t>
      </w:r>
      <w:r>
        <w:rPr>
          <w:rFonts w:hint="eastAsia" w:ascii="新宋体" w:hAnsi="新宋体" w:eastAsia="新宋体" w:cs="新宋体"/>
          <w:color w:val="auto"/>
          <w:sz w:val="22"/>
          <w:szCs w:val="22"/>
          <w:highlight w:val="none"/>
        </w:rPr>
        <w:t>：</w:t>
      </w:r>
    </w:p>
    <w:p w14:paraId="147E019D">
      <w:pPr>
        <w:widowControl/>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我方参与</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（采购项目名称、编号）</w:t>
      </w:r>
      <w:r>
        <w:rPr>
          <w:rFonts w:hint="eastAsia" w:ascii="新宋体" w:hAnsi="新宋体" w:eastAsia="新宋体" w:cs="新宋体"/>
          <w:color w:val="auto"/>
          <w:sz w:val="22"/>
          <w:szCs w:val="22"/>
          <w:highlight w:val="none"/>
          <w:lang w:eastAsia="zh-CN"/>
        </w:rPr>
        <w:t>项目投标</w:t>
      </w:r>
      <w:r>
        <w:rPr>
          <w:rFonts w:hint="eastAsia" w:ascii="新宋体" w:hAnsi="新宋体" w:eastAsia="新宋体" w:cs="新宋体"/>
          <w:color w:val="auto"/>
          <w:sz w:val="22"/>
          <w:szCs w:val="22"/>
          <w:highlight w:val="none"/>
        </w:rPr>
        <w:t>，现郑重承诺：</w:t>
      </w:r>
    </w:p>
    <w:p w14:paraId="2773E8FB">
      <w:pPr>
        <w:widowControl/>
        <w:spacing w:line="44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我方符合《</w:t>
      </w:r>
      <w:r>
        <w:rPr>
          <w:rFonts w:hint="eastAsia" w:ascii="新宋体" w:hAnsi="新宋体" w:eastAsia="新宋体" w:cs="新宋体"/>
          <w:color w:val="auto"/>
          <w:sz w:val="22"/>
          <w:szCs w:val="22"/>
          <w:highlight w:val="none"/>
          <w:lang w:eastAsia="zh-CN"/>
        </w:rPr>
        <w:t>中华人民共和国政府采购法</w:t>
      </w:r>
      <w:r>
        <w:rPr>
          <w:rFonts w:hint="eastAsia" w:ascii="新宋体" w:hAnsi="新宋体" w:eastAsia="新宋体" w:cs="新宋体"/>
          <w:color w:val="auto"/>
          <w:sz w:val="22"/>
          <w:szCs w:val="22"/>
          <w:highlight w:val="none"/>
        </w:rPr>
        <w:t>》第</w:t>
      </w:r>
      <w:r>
        <w:rPr>
          <w:rFonts w:hint="eastAsia" w:ascii="新宋体" w:hAnsi="新宋体" w:eastAsia="新宋体" w:cs="新宋体"/>
          <w:color w:val="auto"/>
          <w:sz w:val="22"/>
          <w:szCs w:val="22"/>
          <w:highlight w:val="none"/>
          <w:lang w:eastAsia="zh-CN"/>
        </w:rPr>
        <w:t>二十二</w:t>
      </w:r>
      <w:r>
        <w:rPr>
          <w:rFonts w:hint="eastAsia" w:ascii="新宋体" w:hAnsi="新宋体" w:eastAsia="新宋体" w:cs="新宋体"/>
          <w:color w:val="auto"/>
          <w:sz w:val="22"/>
          <w:szCs w:val="22"/>
          <w:highlight w:val="none"/>
        </w:rPr>
        <w:t>条规定的资格条件，即</w:t>
      </w:r>
    </w:p>
    <w:p w14:paraId="06BD0DAA">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（1）我方具有独立承担民事责任的能力；</w:t>
      </w:r>
    </w:p>
    <w:p w14:paraId="164B80B3">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（2）我方具有良好的商业信誉和健全的财务会计制度；</w:t>
      </w:r>
    </w:p>
    <w:p w14:paraId="304A3086">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（3）我方具有履行合同所必需的设备和专业技术能力；</w:t>
      </w:r>
    </w:p>
    <w:p w14:paraId="0ED3F1FD">
      <w:pPr>
        <w:widowControl/>
        <w:snapToGrid w:val="0"/>
        <w:spacing w:line="440" w:lineRule="exact"/>
        <w:ind w:left="420" w:left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（4）我方有依法缴纳税收和社会保障资金的良好记录；</w:t>
      </w:r>
    </w:p>
    <w:p w14:paraId="60EB14C2">
      <w:pPr>
        <w:widowControl/>
        <w:snapToGrid w:val="0"/>
        <w:spacing w:line="440" w:lineRule="exact"/>
        <w:ind w:left="970" w:leftChars="200" w:hanging="550" w:hangingChars="25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（5）我方参加本次</w:t>
      </w:r>
      <w:r>
        <w:rPr>
          <w:rFonts w:hint="eastAsia" w:ascii="新宋体" w:hAnsi="新宋体" w:eastAsia="新宋体" w:cs="新宋体"/>
          <w:color w:val="auto"/>
          <w:kern w:val="0"/>
          <w:sz w:val="22"/>
          <w:szCs w:val="22"/>
          <w:highlight w:val="none"/>
          <w:lang w:eastAsia="zh-CN"/>
        </w:rPr>
        <w:t>采购</w:t>
      </w:r>
      <w:r>
        <w:rPr>
          <w:rFonts w:hint="eastAsia" w:ascii="新宋体" w:hAnsi="新宋体" w:eastAsia="新宋体" w:cs="新宋体"/>
          <w:color w:val="auto"/>
          <w:kern w:val="0"/>
          <w:sz w:val="22"/>
          <w:szCs w:val="22"/>
          <w:highlight w:val="none"/>
        </w:rPr>
        <w:t>活动前3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32D6A07B">
      <w:pPr>
        <w:widowControl/>
        <w:snapToGrid w:val="0"/>
        <w:spacing w:line="44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color w:val="auto"/>
          <w:kern w:val="0"/>
          <w:sz w:val="22"/>
          <w:szCs w:val="22"/>
          <w:highlight w:val="none"/>
        </w:rPr>
        <w:t>到本项目投标截止时间为止，我方未被“信用中国（</w:t>
      </w:r>
      <w:r>
        <w:rPr>
          <w:rFonts w:hint="eastAsia" w:ascii="新宋体" w:hAnsi="新宋体" w:eastAsia="新宋体" w:cs="新宋体"/>
          <w:color w:val="auto"/>
          <w:kern w:val="0"/>
          <w:sz w:val="22"/>
          <w:szCs w:val="22"/>
          <w:highlight w:val="none"/>
        </w:rPr>
        <w:fldChar w:fldCharType="begin"/>
      </w:r>
      <w:r>
        <w:rPr>
          <w:rFonts w:hint="eastAsia" w:ascii="新宋体" w:hAnsi="新宋体" w:eastAsia="新宋体" w:cs="新宋体"/>
          <w:color w:val="auto"/>
          <w:kern w:val="0"/>
          <w:sz w:val="22"/>
          <w:szCs w:val="22"/>
          <w:highlight w:val="none"/>
        </w:rPr>
        <w:instrText xml:space="preserve"> HYPERLINK "http://www.creditchina.gov.cn）、" </w:instrText>
      </w:r>
      <w:r>
        <w:rPr>
          <w:rFonts w:hint="eastAsia" w:ascii="新宋体" w:hAnsi="新宋体" w:eastAsia="新宋体" w:cs="新宋体"/>
          <w:color w:val="auto"/>
          <w:kern w:val="0"/>
          <w:sz w:val="22"/>
          <w:szCs w:val="22"/>
          <w:highlight w:val="none"/>
        </w:rPr>
        <w:fldChar w:fldCharType="separate"/>
      </w:r>
      <w:r>
        <w:rPr>
          <w:rStyle w:val="63"/>
          <w:rFonts w:hint="eastAsia" w:ascii="新宋体" w:hAnsi="新宋体" w:eastAsia="新宋体" w:cs="新宋体"/>
          <w:color w:val="auto"/>
          <w:kern w:val="0"/>
          <w:sz w:val="22"/>
          <w:szCs w:val="22"/>
          <w:highlight w:val="none"/>
        </w:rPr>
        <w:t>www.creditchina.gov.cn）、</w:t>
      </w:r>
      <w:r>
        <w:rPr>
          <w:rFonts w:hint="eastAsia" w:ascii="新宋体" w:hAnsi="新宋体" w:eastAsia="新宋体" w:cs="新宋体"/>
          <w:color w:val="auto"/>
          <w:kern w:val="0"/>
          <w:sz w:val="22"/>
          <w:szCs w:val="22"/>
          <w:highlight w:val="none"/>
        </w:rPr>
        <w:fldChar w:fldCharType="end"/>
      </w:r>
      <w:r>
        <w:rPr>
          <w:rFonts w:hint="eastAsia" w:ascii="新宋体" w:hAnsi="新宋体" w:eastAsia="新宋体" w:cs="新宋体"/>
          <w:color w:val="auto"/>
          <w:kern w:val="0"/>
          <w:sz w:val="22"/>
          <w:szCs w:val="22"/>
          <w:highlight w:val="none"/>
        </w:rPr>
        <w:t xml:space="preserve"> 中国政府采购网（www.ccgp.gov.cn）列入失信被执行人名单、</w:t>
      </w:r>
      <w:r>
        <w:rPr>
          <w:rFonts w:hint="eastAsia" w:ascii="新宋体" w:hAnsi="新宋体" w:eastAsia="新宋体" w:cs="新宋体"/>
          <w:color w:val="auto"/>
          <w:kern w:val="0"/>
          <w:sz w:val="22"/>
          <w:szCs w:val="22"/>
          <w:highlight w:val="none"/>
          <w:lang w:eastAsia="zh-CN"/>
        </w:rPr>
        <w:t>重大税收违法失信主体</w:t>
      </w:r>
      <w:r>
        <w:rPr>
          <w:rFonts w:hint="eastAsia" w:ascii="新宋体" w:hAnsi="新宋体" w:eastAsia="新宋体" w:cs="新宋体"/>
          <w:color w:val="auto"/>
          <w:kern w:val="0"/>
          <w:sz w:val="22"/>
          <w:szCs w:val="22"/>
          <w:highlight w:val="none"/>
        </w:rPr>
        <w:t>名单、政府采购严重违法失信行为记录名单。</w:t>
      </w:r>
    </w:p>
    <w:p w14:paraId="5FC0D0DC">
      <w:pPr>
        <w:widowControl/>
        <w:snapToGrid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3.不存在以下情况：</w:t>
      </w:r>
    </w:p>
    <w:p w14:paraId="126EA4EB">
      <w:pPr>
        <w:widowControl/>
        <w:snapToGrid w:val="0"/>
        <w:spacing w:line="440" w:lineRule="exact"/>
        <w:ind w:firstLine="440" w:firstLineChars="200"/>
        <w:jc w:val="left"/>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单位负责人为同一人或者存在直接控股、管理关系的不同供应商参加同一合同项下的采购活动的；</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2</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为采购项目提供整体设计、规范编制或者项目管理、监理、检测等服务后再参加该采购项目的其他采购活动的。</w:t>
      </w:r>
    </w:p>
    <w:p w14:paraId="1FDA0A1A">
      <w:pPr>
        <w:widowControl/>
        <w:snapToGrid w:val="0"/>
        <w:spacing w:line="440" w:lineRule="exact"/>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以上承诺如有虚假，</w:t>
      </w:r>
      <w:r>
        <w:rPr>
          <w:rFonts w:hint="eastAsia" w:ascii="新宋体" w:hAnsi="新宋体" w:eastAsia="新宋体" w:cs="新宋体"/>
          <w:color w:val="auto"/>
          <w:sz w:val="22"/>
          <w:szCs w:val="22"/>
          <w:highlight w:val="none"/>
        </w:rPr>
        <w:t>愿接受取消</w:t>
      </w:r>
      <w:r>
        <w:rPr>
          <w:rFonts w:hint="eastAsia" w:ascii="新宋体" w:hAnsi="新宋体" w:eastAsia="新宋体" w:cs="新宋体"/>
          <w:color w:val="auto"/>
          <w:kern w:val="0"/>
          <w:sz w:val="22"/>
          <w:szCs w:val="22"/>
          <w:highlight w:val="none"/>
        </w:rPr>
        <w:t>我方任何资格（投标/中标/签订合同）</w:t>
      </w:r>
      <w:r>
        <w:rPr>
          <w:rFonts w:hint="eastAsia" w:ascii="新宋体" w:hAnsi="新宋体" w:eastAsia="新宋体" w:cs="新宋体"/>
          <w:color w:val="auto"/>
          <w:sz w:val="22"/>
          <w:szCs w:val="22"/>
          <w:highlight w:val="none"/>
        </w:rPr>
        <w:t>及其他任何形式的处理。</w:t>
      </w:r>
    </w:p>
    <w:p w14:paraId="29D21856">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p>
    <w:p w14:paraId="14DA340B">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投标人名称（盖章） ：</w:t>
      </w:r>
    </w:p>
    <w:p w14:paraId="7525D229">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法定代表人（负责人）或其授权代表（签字或盖章）：</w:t>
      </w:r>
    </w:p>
    <w:p w14:paraId="53BF4149">
      <w:pPr>
        <w:widowControl/>
        <w:snapToGrid w:val="0"/>
        <w:spacing w:line="360" w:lineRule="auto"/>
        <w:ind w:firstLine="440" w:firstLineChars="200"/>
        <w:jc w:val="lef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kern w:val="0"/>
          <w:sz w:val="22"/>
          <w:szCs w:val="22"/>
          <w:highlight w:val="none"/>
        </w:rPr>
        <w:t>日期：     年  月  日</w:t>
      </w:r>
    </w:p>
    <w:p w14:paraId="043B5CD4">
      <w:pPr>
        <w:pStyle w:val="22"/>
        <w:ind w:left="440" w:hanging="44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b/>
          <w:bCs/>
          <w:color w:val="auto"/>
          <w:kern w:val="0"/>
          <w:sz w:val="22"/>
          <w:szCs w:val="22"/>
          <w:highlight w:val="none"/>
          <w:lang w:eastAsia="zh-CN"/>
        </w:rPr>
        <w:br w:type="page"/>
      </w:r>
    </w:p>
    <w:p w14:paraId="56D2DB7F">
      <w:pPr>
        <w:pStyle w:val="22"/>
        <w:ind w:left="440" w:hanging="440"/>
        <w:rPr>
          <w:rFonts w:hint="eastAsia" w:ascii="新宋体" w:hAnsi="新宋体" w:eastAsia="新宋体" w:cs="新宋体"/>
          <w:color w:val="auto"/>
          <w:kern w:val="0"/>
          <w:sz w:val="22"/>
          <w:szCs w:val="22"/>
          <w:highlight w:val="none"/>
        </w:rPr>
      </w:pPr>
    </w:p>
    <w:p w14:paraId="501BDCA3">
      <w:pPr>
        <w:pStyle w:val="22"/>
        <w:numPr>
          <w:ilvl w:val="0"/>
          <w:numId w:val="0"/>
        </w:numPr>
        <w:spacing w:line="360" w:lineRule="auto"/>
        <w:ind w:left="442" w:leftChars="0"/>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kern w:val="0"/>
          <w:sz w:val="22"/>
          <w:szCs w:val="22"/>
          <w:highlight w:val="none"/>
          <w:lang w:val="en-US" w:eastAsia="zh-CN"/>
        </w:rPr>
        <w:t>中小企业声明函或监狱企业声明函及其相关的充分的证明材料或残疾人福利性单位声明函。</w:t>
      </w:r>
    </w:p>
    <w:p w14:paraId="23A852F9">
      <w:pPr>
        <w:pStyle w:val="22"/>
        <w:numPr>
          <w:ilvl w:val="0"/>
          <w:numId w:val="0"/>
        </w:numPr>
        <w:spacing w:line="360" w:lineRule="auto"/>
        <w:ind w:left="442" w:leftChars="0"/>
        <w:rPr>
          <w:rFonts w:hint="eastAsia"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【投标人如为监狱企业或残疾人福利性单位，视供应商为中小企业。提供以下之一即可】</w:t>
      </w:r>
    </w:p>
    <w:p w14:paraId="39DD9B1B">
      <w:pPr>
        <w:widowControl/>
        <w:spacing w:before="100" w:beforeAutospacing="1" w:after="100" w:afterAutospacing="1" w:line="440" w:lineRule="atLeast"/>
        <w:jc w:val="center"/>
        <w:rPr>
          <w:rFonts w:hint="eastAsia" w:ascii="新宋体" w:hAnsi="新宋体" w:eastAsia="新宋体" w:cs="新宋体"/>
          <w:b/>
          <w:color w:val="auto"/>
          <w:sz w:val="24"/>
          <w:highlight w:val="none"/>
          <w:lang w:eastAsia="zh-CN"/>
        </w:rPr>
      </w:pPr>
      <w:r>
        <w:rPr>
          <w:rFonts w:hint="eastAsia" w:ascii="新宋体" w:hAnsi="新宋体" w:eastAsia="新宋体" w:cs="新宋体"/>
          <w:b/>
          <w:bCs/>
          <w:color w:val="auto"/>
          <w:sz w:val="24"/>
          <w:highlight w:val="none"/>
        </w:rPr>
        <w:t>中小企业声明函</w:t>
      </w:r>
      <w:r>
        <w:rPr>
          <w:rFonts w:hint="eastAsia" w:ascii="新宋体" w:hAnsi="新宋体" w:eastAsia="新宋体" w:cs="新宋体"/>
          <w:b/>
          <w:bCs/>
          <w:color w:val="auto"/>
          <w:sz w:val="24"/>
          <w:highlight w:val="none"/>
          <w:lang w:eastAsia="zh-CN"/>
        </w:rPr>
        <w:t>（</w:t>
      </w:r>
      <w:r>
        <w:rPr>
          <w:rFonts w:hint="eastAsia" w:ascii="新宋体" w:hAnsi="新宋体" w:eastAsia="新宋体" w:cs="新宋体"/>
          <w:b/>
          <w:bCs/>
          <w:color w:val="auto"/>
          <w:sz w:val="24"/>
          <w:highlight w:val="none"/>
          <w:lang w:val="en-US" w:eastAsia="zh-CN"/>
        </w:rPr>
        <w:t>标项一</w:t>
      </w:r>
      <w:r>
        <w:rPr>
          <w:rFonts w:hint="eastAsia" w:ascii="新宋体" w:hAnsi="新宋体" w:eastAsia="新宋体" w:cs="新宋体"/>
          <w:b/>
          <w:bCs/>
          <w:color w:val="auto"/>
          <w:sz w:val="24"/>
          <w:highlight w:val="none"/>
          <w:lang w:eastAsia="zh-CN"/>
        </w:rPr>
        <w:t>）</w:t>
      </w:r>
    </w:p>
    <w:p w14:paraId="0DF53C87">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本公司</w:t>
      </w:r>
      <w:r>
        <w:rPr>
          <w:rFonts w:hint="eastAsia" w:ascii="新宋体" w:hAnsi="新宋体" w:eastAsia="新宋体" w:cs="新宋体"/>
          <w:color w:val="auto"/>
          <w:kern w:val="0"/>
          <w:sz w:val="22"/>
          <w:szCs w:val="22"/>
          <w:highlight w:val="none"/>
        </w:rPr>
        <w:t>（联合体）</w:t>
      </w:r>
      <w:r>
        <w:rPr>
          <w:rFonts w:hint="eastAsia" w:ascii="新宋体" w:hAnsi="新宋体" w:eastAsia="新宋体" w:cs="新宋体"/>
          <w:color w:val="auto"/>
          <w:kern w:val="0"/>
          <w:sz w:val="22"/>
          <w:szCs w:val="22"/>
          <w:highlight w:val="none"/>
          <w:lang w:bidi="ar"/>
        </w:rPr>
        <w:t>郑重声明，根据《政府采购促进中小企业发展管理办法》（财库﹝2020﹞46 号）的规定，本公司参加</w:t>
      </w:r>
      <w:r>
        <w:rPr>
          <w:rFonts w:hint="eastAsia" w:ascii="新宋体" w:hAnsi="新宋体" w:eastAsia="新宋体" w:cs="新宋体"/>
          <w:color w:val="auto"/>
          <w:kern w:val="0"/>
          <w:sz w:val="22"/>
          <w:szCs w:val="22"/>
          <w:highlight w:val="none"/>
          <w:u w:val="single"/>
          <w:lang w:eastAsia="zh-CN" w:bidi="ar"/>
        </w:rPr>
        <w:t>温州市第七人民医院</w:t>
      </w:r>
      <w:r>
        <w:rPr>
          <w:rFonts w:hint="eastAsia" w:ascii="新宋体" w:hAnsi="新宋体" w:eastAsia="新宋体" w:cs="新宋体"/>
          <w:i/>
          <w:color w:val="auto"/>
          <w:kern w:val="0"/>
          <w:sz w:val="22"/>
          <w:szCs w:val="22"/>
          <w:highlight w:val="none"/>
          <w:u w:val="single"/>
          <w:lang w:bidi="ar"/>
        </w:rPr>
        <w:t>（单位名称）</w:t>
      </w:r>
      <w:r>
        <w:rPr>
          <w:rFonts w:hint="eastAsia" w:ascii="新宋体" w:hAnsi="新宋体" w:eastAsia="新宋体" w:cs="新宋体"/>
          <w:color w:val="auto"/>
          <w:kern w:val="0"/>
          <w:sz w:val="22"/>
          <w:szCs w:val="22"/>
          <w:highlight w:val="none"/>
          <w:lang w:bidi="ar"/>
        </w:rPr>
        <w:t>的</w:t>
      </w:r>
      <w:r>
        <w:rPr>
          <w:rFonts w:hint="eastAsia" w:ascii="新宋体" w:hAnsi="新宋体" w:eastAsia="新宋体" w:cs="新宋体"/>
          <w:color w:val="auto"/>
          <w:kern w:val="0"/>
          <w:sz w:val="22"/>
          <w:szCs w:val="22"/>
          <w:highlight w:val="none"/>
          <w:u w:val="single"/>
          <w:lang w:eastAsia="zh-CN" w:bidi="ar"/>
        </w:rPr>
        <w:t>食堂一次性餐具配送服务、食堂水果配送服务</w:t>
      </w:r>
      <w:r>
        <w:rPr>
          <w:rFonts w:hint="eastAsia" w:ascii="新宋体" w:hAnsi="新宋体" w:eastAsia="新宋体" w:cs="新宋体"/>
          <w:i/>
          <w:color w:val="auto"/>
          <w:kern w:val="0"/>
          <w:sz w:val="22"/>
          <w:szCs w:val="22"/>
          <w:highlight w:val="none"/>
          <w:u w:val="single"/>
          <w:lang w:bidi="ar"/>
        </w:rPr>
        <w:t>（项目名称）</w:t>
      </w:r>
      <w:r>
        <w:rPr>
          <w:rFonts w:hint="eastAsia" w:ascii="新宋体" w:hAnsi="新宋体" w:eastAsia="新宋体" w:cs="新宋体"/>
          <w:color w:val="auto"/>
          <w:kern w:val="0"/>
          <w:sz w:val="22"/>
          <w:szCs w:val="22"/>
          <w:highlight w:val="none"/>
          <w:lang w:bidi="ar"/>
        </w:rPr>
        <w:t>采购活动，服务全部由符合政策要求的中小企业承接。相关企业</w:t>
      </w:r>
      <w:r>
        <w:rPr>
          <w:rFonts w:hint="eastAsia" w:ascii="新宋体" w:hAnsi="新宋体" w:eastAsia="新宋体" w:cs="新宋体"/>
          <w:color w:val="auto"/>
          <w:kern w:val="0"/>
          <w:sz w:val="22"/>
          <w:szCs w:val="22"/>
          <w:highlight w:val="none"/>
        </w:rPr>
        <w:t>（含联合体中的中小企业、签订分包意向协议的中小企业）</w:t>
      </w:r>
      <w:r>
        <w:rPr>
          <w:rFonts w:hint="eastAsia" w:ascii="新宋体" w:hAnsi="新宋体" w:eastAsia="新宋体" w:cs="新宋体"/>
          <w:color w:val="auto"/>
          <w:kern w:val="0"/>
          <w:sz w:val="22"/>
          <w:szCs w:val="22"/>
          <w:highlight w:val="none"/>
          <w:lang w:bidi="ar"/>
        </w:rPr>
        <w:t>的具体情况如下：</w:t>
      </w:r>
    </w:p>
    <w:p w14:paraId="434A47F6">
      <w:pPr>
        <w:widowControl/>
        <w:numPr>
          <w:ilvl w:val="0"/>
          <w:numId w:val="6"/>
        </w:numPr>
        <w:spacing w:line="360" w:lineRule="auto"/>
        <w:ind w:firstLine="440" w:firstLineChars="200"/>
        <w:jc w:val="lef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u w:val="single"/>
          <w:lang w:bidi="ar"/>
        </w:rPr>
        <w:t>食堂一次性餐具配送服务</w:t>
      </w:r>
      <w:r>
        <w:rPr>
          <w:rFonts w:hint="eastAsia" w:ascii="新宋体" w:hAnsi="新宋体" w:eastAsia="新宋体" w:cs="新宋体"/>
          <w:color w:val="auto"/>
          <w:kern w:val="0"/>
          <w:sz w:val="22"/>
          <w:szCs w:val="22"/>
          <w:highlight w:val="none"/>
          <w:lang w:bidi="ar"/>
        </w:rPr>
        <w:t>，属于</w:t>
      </w:r>
      <w:r>
        <w:rPr>
          <w:rFonts w:hint="eastAsia" w:ascii="新宋体" w:hAnsi="新宋体" w:eastAsia="新宋体" w:cs="新宋体"/>
          <w:color w:val="auto"/>
          <w:kern w:val="0"/>
          <w:sz w:val="22"/>
          <w:szCs w:val="22"/>
          <w:highlight w:val="none"/>
          <w:u w:val="single"/>
          <w:lang w:eastAsia="zh-CN" w:bidi="ar"/>
        </w:rPr>
        <w:t>批发业</w:t>
      </w:r>
      <w:r>
        <w:rPr>
          <w:rFonts w:hint="eastAsia" w:ascii="新宋体" w:hAnsi="新宋体" w:eastAsia="新宋体" w:cs="新宋体"/>
          <w:color w:val="auto"/>
          <w:kern w:val="0"/>
          <w:sz w:val="22"/>
          <w:szCs w:val="22"/>
          <w:highlight w:val="none"/>
          <w:lang w:bidi="ar"/>
        </w:rPr>
        <w:t>；承接（承接）企业为</w:t>
      </w:r>
      <w:r>
        <w:rPr>
          <w:rFonts w:hint="eastAsia" w:ascii="新宋体" w:hAnsi="新宋体" w:eastAsia="新宋体" w:cs="新宋体"/>
          <w:i/>
          <w:color w:val="auto"/>
          <w:kern w:val="0"/>
          <w:sz w:val="22"/>
          <w:szCs w:val="22"/>
          <w:highlight w:val="none"/>
          <w:u w:val="single"/>
          <w:lang w:bidi="ar"/>
        </w:rPr>
        <w:t>（企业名称）</w:t>
      </w:r>
      <w:r>
        <w:rPr>
          <w:rFonts w:hint="eastAsia" w:ascii="新宋体" w:hAnsi="新宋体" w:eastAsia="新宋体" w:cs="新宋体"/>
          <w:color w:val="auto"/>
          <w:kern w:val="0"/>
          <w:sz w:val="22"/>
          <w:szCs w:val="22"/>
          <w:highlight w:val="none"/>
          <w:lang w:bidi="ar"/>
        </w:rPr>
        <w:t>，从业人员</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人，营业收入为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万元，资产总额为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万元，属于</w:t>
      </w:r>
      <w:r>
        <w:rPr>
          <w:rFonts w:hint="eastAsia" w:ascii="新宋体" w:hAnsi="新宋体" w:eastAsia="新宋体" w:cs="新宋体"/>
          <w:i/>
          <w:color w:val="auto"/>
          <w:kern w:val="0"/>
          <w:sz w:val="22"/>
          <w:szCs w:val="22"/>
          <w:highlight w:val="none"/>
          <w:u w:val="single"/>
          <w:lang w:bidi="ar"/>
        </w:rPr>
        <w:t>（中型企业、小型企业、微型企业）</w:t>
      </w:r>
      <w:r>
        <w:rPr>
          <w:rFonts w:hint="eastAsia" w:ascii="新宋体" w:hAnsi="新宋体" w:eastAsia="新宋体" w:cs="新宋体"/>
          <w:color w:val="auto"/>
          <w:kern w:val="0"/>
          <w:sz w:val="22"/>
          <w:szCs w:val="22"/>
          <w:highlight w:val="none"/>
          <w:lang w:bidi="ar"/>
        </w:rPr>
        <w:t xml:space="preserve">； </w:t>
      </w:r>
    </w:p>
    <w:p w14:paraId="332D3141">
      <w:pPr>
        <w:widowControl/>
        <w:spacing w:line="360" w:lineRule="auto"/>
        <w:ind w:firstLine="220" w:firstLineChars="100"/>
        <w:jc w:val="left"/>
        <w:rPr>
          <w:rFonts w:hint="eastAsia" w:ascii="新宋体" w:hAnsi="新宋体" w:eastAsia="新宋体" w:cs="新宋体"/>
          <w:color w:val="auto"/>
          <w:sz w:val="22"/>
          <w:szCs w:val="22"/>
          <w:highlight w:val="none"/>
        </w:rPr>
      </w:pPr>
      <w:r>
        <w:rPr>
          <w:rFonts w:hint="eastAsia" w:ascii="新宋体" w:hAnsi="新宋体" w:eastAsia="新宋体" w:cs="新宋体"/>
          <w:i/>
          <w:color w:val="auto"/>
          <w:kern w:val="0"/>
          <w:sz w:val="22"/>
          <w:szCs w:val="22"/>
          <w:highlight w:val="none"/>
          <w:u w:val="single"/>
          <w:lang w:bidi="ar"/>
        </w:rPr>
        <w:t>.......</w:t>
      </w:r>
    </w:p>
    <w:p w14:paraId="6D02E61F">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以上企业，不属于大企业的分支机构，不存在控股股东为大企业的情形，也不存在与大企业的负责人为同一人的情形。</w:t>
      </w:r>
    </w:p>
    <w:p w14:paraId="01BDDAC6">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本企业对上述声明内容的真实性负责。如有虚假，将依法承担相应责任。 </w:t>
      </w:r>
    </w:p>
    <w:p w14:paraId="39322307">
      <w:pPr>
        <w:widowControl/>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w:t>
      </w:r>
    </w:p>
    <w:p w14:paraId="6D3FC998">
      <w:pPr>
        <w:widowControl/>
        <w:spacing w:line="360"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              投标人名称（盖章）： </w:t>
      </w:r>
    </w:p>
    <w:p w14:paraId="124607A8">
      <w:pPr>
        <w:widowControl/>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日 期：</w:t>
      </w:r>
    </w:p>
    <w:p w14:paraId="4DF40E90">
      <w:pPr>
        <w:pStyle w:val="36"/>
        <w:jc w:val="both"/>
        <w:rPr>
          <w:rFonts w:hint="eastAsia" w:ascii="新宋体" w:hAnsi="新宋体" w:eastAsia="新宋体" w:cs="新宋体"/>
          <w:b/>
          <w:bCs/>
          <w:color w:val="auto"/>
          <w:kern w:val="0"/>
          <w:sz w:val="22"/>
          <w:szCs w:val="22"/>
          <w:highlight w:val="none"/>
        </w:rPr>
      </w:pPr>
    </w:p>
    <w:p w14:paraId="639CC16F">
      <w:pPr>
        <w:pStyle w:val="53"/>
        <w:spacing w:line="360" w:lineRule="auto"/>
        <w:ind w:left="0" w:leftChars="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 xml:space="preserve">                                                                          </w:t>
      </w:r>
    </w:p>
    <w:p w14:paraId="39F0C2C1">
      <w:pPr>
        <w:widowControl/>
        <w:spacing w:line="360" w:lineRule="auto"/>
        <w:jc w:val="left"/>
        <w:rPr>
          <w:rFonts w:hint="eastAsia" w:ascii="新宋体" w:hAnsi="新宋体" w:eastAsia="新宋体" w:cs="新宋体"/>
          <w:b/>
          <w:bCs/>
          <w:color w:val="auto"/>
          <w:kern w:val="0"/>
          <w:sz w:val="22"/>
          <w:szCs w:val="22"/>
          <w:highlight w:val="none"/>
          <w:lang w:bidi="ar"/>
        </w:rPr>
      </w:pPr>
      <w:r>
        <w:rPr>
          <w:rFonts w:hint="eastAsia" w:ascii="新宋体" w:hAnsi="新宋体" w:eastAsia="新宋体" w:cs="新宋体"/>
          <w:b/>
          <w:bCs/>
          <w:color w:val="auto"/>
          <w:kern w:val="0"/>
          <w:sz w:val="22"/>
          <w:szCs w:val="22"/>
          <w:highlight w:val="none"/>
          <w:lang w:bidi="ar"/>
        </w:rPr>
        <w:t>1.从业人员、营业收入、资产总额填报上一年度数据，无上一年度数据的新成立企业可不填报。</w:t>
      </w:r>
    </w:p>
    <w:p w14:paraId="7DB1ADE5">
      <w:pPr>
        <w:widowControl/>
        <w:spacing w:line="360" w:lineRule="auto"/>
        <w:jc w:val="lef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w:t>
      </w:r>
      <w:r>
        <w:rPr>
          <w:rFonts w:hint="eastAsia" w:ascii="新宋体" w:hAnsi="新宋体" w:eastAsia="新宋体" w:cs="新宋体"/>
          <w:b/>
          <w:bCs/>
          <w:color w:val="auto"/>
          <w:kern w:val="0"/>
          <w:sz w:val="22"/>
          <w:szCs w:val="22"/>
          <w:highlight w:val="none"/>
          <w:lang w:bidi="ar"/>
        </w:rPr>
        <w:t>投标人应实事求是填写并提供本表，不符合的可不提供；如有虚假，按照《政府采购促进中小企业发展管理办法》的通知（财库〔2020〕46号）第二十条处理。</w:t>
      </w:r>
    </w:p>
    <w:p w14:paraId="0CEF28ED">
      <w:pPr>
        <w:pStyle w:val="53"/>
        <w:spacing w:line="360" w:lineRule="auto"/>
        <w:ind w:left="0" w:leftChars="0" w:firstLine="0" w:firstLineChars="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.可采用工业和信息化部网站（https://www.miit.gov.cn/）中小企业规模类型自测小程序进行</w:t>
      </w:r>
    </w:p>
    <w:p w14:paraId="35C8957E">
      <w:pPr>
        <w:pStyle w:val="53"/>
        <w:spacing w:line="360" w:lineRule="auto"/>
        <w:ind w:left="0" w:leftChars="0" w:firstLine="0" w:firstLineChars="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自测后填写。</w:t>
      </w:r>
    </w:p>
    <w:p w14:paraId="46484866">
      <w:pPr>
        <w:widowControl/>
        <w:spacing w:line="360" w:lineRule="auto"/>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rPr>
        <w:t>.不符合的无需提供。</w:t>
      </w:r>
    </w:p>
    <w:p w14:paraId="7B81B721">
      <w:pPr>
        <w:pStyle w:val="53"/>
        <w:spacing w:line="360" w:lineRule="auto"/>
        <w:ind w:left="0" w:leftChars="0" w:firstLine="0" w:firstLineChars="0"/>
        <w:rPr>
          <w:rFonts w:hint="eastAsia" w:ascii="新宋体" w:hAnsi="新宋体" w:eastAsia="新宋体" w:cs="新宋体"/>
          <w:b/>
          <w:bCs/>
          <w:color w:val="auto"/>
          <w:sz w:val="22"/>
          <w:szCs w:val="22"/>
          <w:highlight w:val="none"/>
        </w:rPr>
      </w:pPr>
    </w:p>
    <w:p w14:paraId="7B87BFFA">
      <w:pPr>
        <w:rPr>
          <w:rFonts w:hint="eastAsia" w:ascii="新宋体" w:hAnsi="新宋体" w:eastAsia="新宋体" w:cs="新宋体"/>
          <w:b/>
          <w:bCs/>
          <w:color w:val="auto"/>
          <w:sz w:val="24"/>
          <w:highlight w:val="none"/>
        </w:rPr>
      </w:pPr>
      <w:r>
        <w:rPr>
          <w:rFonts w:hint="eastAsia" w:ascii="新宋体" w:hAnsi="新宋体" w:eastAsia="新宋体" w:cs="新宋体"/>
          <w:b/>
          <w:bCs/>
          <w:color w:val="auto"/>
          <w:sz w:val="24"/>
          <w:highlight w:val="none"/>
        </w:rPr>
        <w:br w:type="page"/>
      </w:r>
    </w:p>
    <w:p w14:paraId="1CA3CB2A">
      <w:pPr>
        <w:widowControl/>
        <w:spacing w:before="100" w:beforeAutospacing="1" w:after="100" w:afterAutospacing="1" w:line="440" w:lineRule="atLeast"/>
        <w:jc w:val="center"/>
        <w:rPr>
          <w:rFonts w:hint="eastAsia" w:ascii="新宋体" w:hAnsi="新宋体" w:eastAsia="新宋体" w:cs="新宋体"/>
          <w:b/>
          <w:color w:val="auto"/>
          <w:sz w:val="24"/>
          <w:highlight w:val="none"/>
          <w:lang w:eastAsia="zh-CN"/>
        </w:rPr>
      </w:pPr>
      <w:r>
        <w:rPr>
          <w:rFonts w:hint="eastAsia" w:ascii="新宋体" w:hAnsi="新宋体" w:eastAsia="新宋体" w:cs="新宋体"/>
          <w:b/>
          <w:bCs/>
          <w:color w:val="auto"/>
          <w:sz w:val="24"/>
          <w:highlight w:val="none"/>
        </w:rPr>
        <w:t>中小企业声明函</w:t>
      </w:r>
      <w:r>
        <w:rPr>
          <w:rFonts w:hint="eastAsia" w:ascii="新宋体" w:hAnsi="新宋体" w:eastAsia="新宋体" w:cs="新宋体"/>
          <w:b/>
          <w:bCs/>
          <w:color w:val="auto"/>
          <w:sz w:val="24"/>
          <w:highlight w:val="none"/>
          <w:lang w:eastAsia="zh-CN"/>
        </w:rPr>
        <w:t>（</w:t>
      </w:r>
      <w:r>
        <w:rPr>
          <w:rFonts w:hint="eastAsia" w:ascii="新宋体" w:hAnsi="新宋体" w:eastAsia="新宋体" w:cs="新宋体"/>
          <w:b/>
          <w:bCs/>
          <w:color w:val="auto"/>
          <w:sz w:val="24"/>
          <w:highlight w:val="none"/>
          <w:lang w:val="en-US" w:eastAsia="zh-CN"/>
        </w:rPr>
        <w:t>标项二</w:t>
      </w:r>
      <w:r>
        <w:rPr>
          <w:rFonts w:hint="eastAsia" w:ascii="新宋体" w:hAnsi="新宋体" w:eastAsia="新宋体" w:cs="新宋体"/>
          <w:b/>
          <w:bCs/>
          <w:color w:val="auto"/>
          <w:sz w:val="24"/>
          <w:highlight w:val="none"/>
          <w:lang w:eastAsia="zh-CN"/>
        </w:rPr>
        <w:t>）</w:t>
      </w:r>
    </w:p>
    <w:p w14:paraId="1C5C73C5">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本公司</w:t>
      </w:r>
      <w:r>
        <w:rPr>
          <w:rFonts w:hint="eastAsia" w:ascii="新宋体" w:hAnsi="新宋体" w:eastAsia="新宋体" w:cs="新宋体"/>
          <w:color w:val="auto"/>
          <w:kern w:val="0"/>
          <w:sz w:val="22"/>
          <w:szCs w:val="22"/>
          <w:highlight w:val="none"/>
        </w:rPr>
        <w:t>（联合体）</w:t>
      </w:r>
      <w:r>
        <w:rPr>
          <w:rFonts w:hint="eastAsia" w:ascii="新宋体" w:hAnsi="新宋体" w:eastAsia="新宋体" w:cs="新宋体"/>
          <w:color w:val="auto"/>
          <w:kern w:val="0"/>
          <w:sz w:val="22"/>
          <w:szCs w:val="22"/>
          <w:highlight w:val="none"/>
          <w:lang w:bidi="ar"/>
        </w:rPr>
        <w:t>郑重声明，根据《政府采购促进中小企业发展管理办法》（财库﹝2020﹞46 号）的规定，本公司参加</w:t>
      </w:r>
      <w:r>
        <w:rPr>
          <w:rFonts w:hint="eastAsia" w:ascii="新宋体" w:hAnsi="新宋体" w:eastAsia="新宋体" w:cs="新宋体"/>
          <w:color w:val="auto"/>
          <w:kern w:val="0"/>
          <w:sz w:val="22"/>
          <w:szCs w:val="22"/>
          <w:highlight w:val="none"/>
          <w:u w:val="single"/>
          <w:lang w:eastAsia="zh-CN" w:bidi="ar"/>
        </w:rPr>
        <w:t>温州市第七人民医院</w:t>
      </w:r>
      <w:r>
        <w:rPr>
          <w:rFonts w:hint="eastAsia" w:ascii="新宋体" w:hAnsi="新宋体" w:eastAsia="新宋体" w:cs="新宋体"/>
          <w:i/>
          <w:color w:val="auto"/>
          <w:kern w:val="0"/>
          <w:sz w:val="22"/>
          <w:szCs w:val="22"/>
          <w:highlight w:val="none"/>
          <w:u w:val="single"/>
          <w:lang w:bidi="ar"/>
        </w:rPr>
        <w:t>（单位名称）</w:t>
      </w:r>
      <w:r>
        <w:rPr>
          <w:rFonts w:hint="eastAsia" w:ascii="新宋体" w:hAnsi="新宋体" w:eastAsia="新宋体" w:cs="新宋体"/>
          <w:color w:val="auto"/>
          <w:kern w:val="0"/>
          <w:sz w:val="22"/>
          <w:szCs w:val="22"/>
          <w:highlight w:val="none"/>
          <w:lang w:bidi="ar"/>
        </w:rPr>
        <w:t>的</w:t>
      </w:r>
      <w:r>
        <w:rPr>
          <w:rFonts w:hint="eastAsia" w:ascii="新宋体" w:hAnsi="新宋体" w:eastAsia="新宋体" w:cs="新宋体"/>
          <w:color w:val="auto"/>
          <w:kern w:val="0"/>
          <w:sz w:val="22"/>
          <w:szCs w:val="22"/>
          <w:highlight w:val="none"/>
          <w:u w:val="single"/>
          <w:lang w:eastAsia="zh-CN" w:bidi="ar"/>
        </w:rPr>
        <w:t>食堂一次性餐具配送服务、食堂水果配送服务</w:t>
      </w:r>
      <w:r>
        <w:rPr>
          <w:rFonts w:hint="eastAsia" w:ascii="新宋体" w:hAnsi="新宋体" w:eastAsia="新宋体" w:cs="新宋体"/>
          <w:i/>
          <w:color w:val="auto"/>
          <w:kern w:val="0"/>
          <w:sz w:val="22"/>
          <w:szCs w:val="22"/>
          <w:highlight w:val="none"/>
          <w:u w:val="single"/>
          <w:lang w:bidi="ar"/>
        </w:rPr>
        <w:t>（项目名称）</w:t>
      </w:r>
      <w:r>
        <w:rPr>
          <w:rFonts w:hint="eastAsia" w:ascii="新宋体" w:hAnsi="新宋体" w:eastAsia="新宋体" w:cs="新宋体"/>
          <w:color w:val="auto"/>
          <w:kern w:val="0"/>
          <w:sz w:val="22"/>
          <w:szCs w:val="22"/>
          <w:highlight w:val="none"/>
          <w:lang w:bidi="ar"/>
        </w:rPr>
        <w:t>采购活动，服务全部由符合政策要求的中小企业承接。相关企业</w:t>
      </w:r>
      <w:r>
        <w:rPr>
          <w:rFonts w:hint="eastAsia" w:ascii="新宋体" w:hAnsi="新宋体" w:eastAsia="新宋体" w:cs="新宋体"/>
          <w:color w:val="auto"/>
          <w:kern w:val="0"/>
          <w:sz w:val="22"/>
          <w:szCs w:val="22"/>
          <w:highlight w:val="none"/>
        </w:rPr>
        <w:t>（含联合体中的中小企业、签订分包意向协议的中小企业）</w:t>
      </w:r>
      <w:r>
        <w:rPr>
          <w:rFonts w:hint="eastAsia" w:ascii="新宋体" w:hAnsi="新宋体" w:eastAsia="新宋体" w:cs="新宋体"/>
          <w:color w:val="auto"/>
          <w:kern w:val="0"/>
          <w:sz w:val="22"/>
          <w:szCs w:val="22"/>
          <w:highlight w:val="none"/>
          <w:lang w:bidi="ar"/>
        </w:rPr>
        <w:t>的具体情况如下：</w:t>
      </w:r>
    </w:p>
    <w:p w14:paraId="7FE29F9E">
      <w:pPr>
        <w:widowControl/>
        <w:numPr>
          <w:ilvl w:val="0"/>
          <w:numId w:val="6"/>
        </w:numPr>
        <w:spacing w:line="360" w:lineRule="auto"/>
        <w:ind w:firstLine="440" w:firstLineChars="200"/>
        <w:jc w:val="lef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u w:val="single"/>
          <w:lang w:eastAsia="zh-CN" w:bidi="ar"/>
        </w:rPr>
        <w:t>食堂水果配送服务</w:t>
      </w:r>
      <w:r>
        <w:rPr>
          <w:rFonts w:hint="eastAsia" w:ascii="新宋体" w:hAnsi="新宋体" w:eastAsia="新宋体" w:cs="新宋体"/>
          <w:color w:val="auto"/>
          <w:kern w:val="0"/>
          <w:sz w:val="22"/>
          <w:szCs w:val="22"/>
          <w:highlight w:val="none"/>
          <w:lang w:bidi="ar"/>
        </w:rPr>
        <w:t>，属于</w:t>
      </w:r>
      <w:r>
        <w:rPr>
          <w:rFonts w:hint="eastAsia" w:ascii="新宋体" w:hAnsi="新宋体" w:eastAsia="新宋体" w:cs="新宋体"/>
          <w:color w:val="auto"/>
          <w:kern w:val="0"/>
          <w:sz w:val="22"/>
          <w:szCs w:val="22"/>
          <w:highlight w:val="none"/>
          <w:u w:val="single"/>
          <w:lang w:eastAsia="zh-CN" w:bidi="ar"/>
        </w:rPr>
        <w:t>批发业</w:t>
      </w:r>
      <w:r>
        <w:rPr>
          <w:rFonts w:hint="eastAsia" w:ascii="新宋体" w:hAnsi="新宋体" w:eastAsia="新宋体" w:cs="新宋体"/>
          <w:color w:val="auto"/>
          <w:kern w:val="0"/>
          <w:sz w:val="22"/>
          <w:szCs w:val="22"/>
          <w:highlight w:val="none"/>
          <w:lang w:bidi="ar"/>
        </w:rPr>
        <w:t>；承接（承接）企业为</w:t>
      </w:r>
      <w:r>
        <w:rPr>
          <w:rFonts w:hint="eastAsia" w:ascii="新宋体" w:hAnsi="新宋体" w:eastAsia="新宋体" w:cs="新宋体"/>
          <w:i/>
          <w:color w:val="auto"/>
          <w:kern w:val="0"/>
          <w:sz w:val="22"/>
          <w:szCs w:val="22"/>
          <w:highlight w:val="none"/>
          <w:u w:val="single"/>
          <w:lang w:bidi="ar"/>
        </w:rPr>
        <w:t>（企业名称）</w:t>
      </w:r>
      <w:r>
        <w:rPr>
          <w:rFonts w:hint="eastAsia" w:ascii="新宋体" w:hAnsi="新宋体" w:eastAsia="新宋体" w:cs="新宋体"/>
          <w:color w:val="auto"/>
          <w:kern w:val="0"/>
          <w:sz w:val="22"/>
          <w:szCs w:val="22"/>
          <w:highlight w:val="none"/>
          <w:lang w:bidi="ar"/>
        </w:rPr>
        <w:t>，从业人员</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人，营业收入为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万元，资产总额为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万元，属于</w:t>
      </w:r>
      <w:r>
        <w:rPr>
          <w:rFonts w:hint="eastAsia" w:ascii="新宋体" w:hAnsi="新宋体" w:eastAsia="新宋体" w:cs="新宋体"/>
          <w:i/>
          <w:color w:val="auto"/>
          <w:kern w:val="0"/>
          <w:sz w:val="22"/>
          <w:szCs w:val="22"/>
          <w:highlight w:val="none"/>
          <w:u w:val="single"/>
          <w:lang w:bidi="ar"/>
        </w:rPr>
        <w:t>（中型企业、小型企业、微型企业）</w:t>
      </w:r>
      <w:r>
        <w:rPr>
          <w:rFonts w:hint="eastAsia" w:ascii="新宋体" w:hAnsi="新宋体" w:eastAsia="新宋体" w:cs="新宋体"/>
          <w:color w:val="auto"/>
          <w:kern w:val="0"/>
          <w:sz w:val="22"/>
          <w:szCs w:val="22"/>
          <w:highlight w:val="none"/>
          <w:lang w:bidi="ar"/>
        </w:rPr>
        <w:t xml:space="preserve">； </w:t>
      </w:r>
    </w:p>
    <w:p w14:paraId="71A6F494">
      <w:pPr>
        <w:widowControl/>
        <w:spacing w:line="360" w:lineRule="auto"/>
        <w:ind w:firstLine="220" w:firstLineChars="100"/>
        <w:jc w:val="left"/>
        <w:rPr>
          <w:rFonts w:hint="eastAsia" w:ascii="新宋体" w:hAnsi="新宋体" w:eastAsia="新宋体" w:cs="新宋体"/>
          <w:color w:val="auto"/>
          <w:sz w:val="22"/>
          <w:szCs w:val="22"/>
          <w:highlight w:val="none"/>
        </w:rPr>
      </w:pPr>
      <w:r>
        <w:rPr>
          <w:rFonts w:hint="eastAsia" w:ascii="新宋体" w:hAnsi="新宋体" w:eastAsia="新宋体" w:cs="新宋体"/>
          <w:i/>
          <w:color w:val="auto"/>
          <w:kern w:val="0"/>
          <w:sz w:val="22"/>
          <w:szCs w:val="22"/>
          <w:highlight w:val="none"/>
          <w:u w:val="single"/>
          <w:lang w:bidi="ar"/>
        </w:rPr>
        <w:t>.......</w:t>
      </w:r>
    </w:p>
    <w:p w14:paraId="036CD892">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以上企业，不属于大企业的分支机构，不存在控股股东为大企业的情形，也不存在与大企业的负责人为同一人的情形。</w:t>
      </w:r>
    </w:p>
    <w:p w14:paraId="34022825">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本企业对上述声明内容的真实性负责。如有虚假，将依法承担相应责任。 </w:t>
      </w:r>
    </w:p>
    <w:p w14:paraId="6893522B">
      <w:pPr>
        <w:widowControl/>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w:t>
      </w:r>
    </w:p>
    <w:p w14:paraId="08E11E9E">
      <w:pPr>
        <w:widowControl/>
        <w:spacing w:line="360"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              投标人名称（盖章）： </w:t>
      </w:r>
    </w:p>
    <w:p w14:paraId="3C8D5BB1">
      <w:pPr>
        <w:widowControl/>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日 期：</w:t>
      </w:r>
    </w:p>
    <w:p w14:paraId="3D517021">
      <w:pPr>
        <w:pStyle w:val="36"/>
        <w:jc w:val="both"/>
        <w:rPr>
          <w:rFonts w:hint="eastAsia" w:ascii="新宋体" w:hAnsi="新宋体" w:eastAsia="新宋体" w:cs="新宋体"/>
          <w:b/>
          <w:bCs/>
          <w:color w:val="auto"/>
          <w:kern w:val="0"/>
          <w:sz w:val="22"/>
          <w:szCs w:val="22"/>
          <w:highlight w:val="none"/>
        </w:rPr>
      </w:pPr>
    </w:p>
    <w:p w14:paraId="4643FAD3">
      <w:pPr>
        <w:pStyle w:val="53"/>
        <w:spacing w:line="360" w:lineRule="auto"/>
        <w:ind w:left="0" w:leftChars="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 xml:space="preserve">                                                                          </w:t>
      </w:r>
    </w:p>
    <w:p w14:paraId="3A8EF8F2">
      <w:pPr>
        <w:widowControl/>
        <w:spacing w:line="360" w:lineRule="auto"/>
        <w:jc w:val="left"/>
        <w:rPr>
          <w:rFonts w:hint="eastAsia" w:ascii="新宋体" w:hAnsi="新宋体" w:eastAsia="新宋体" w:cs="新宋体"/>
          <w:b/>
          <w:bCs/>
          <w:color w:val="auto"/>
          <w:kern w:val="0"/>
          <w:sz w:val="22"/>
          <w:szCs w:val="22"/>
          <w:highlight w:val="none"/>
          <w:lang w:bidi="ar"/>
        </w:rPr>
      </w:pPr>
      <w:r>
        <w:rPr>
          <w:rFonts w:hint="eastAsia" w:ascii="新宋体" w:hAnsi="新宋体" w:eastAsia="新宋体" w:cs="新宋体"/>
          <w:b/>
          <w:bCs/>
          <w:color w:val="auto"/>
          <w:kern w:val="0"/>
          <w:sz w:val="22"/>
          <w:szCs w:val="22"/>
          <w:highlight w:val="none"/>
          <w:lang w:bidi="ar"/>
        </w:rPr>
        <w:t>1.从业人员、营业收入、资产总额填报上一年度数据，无上一年度数据的新成立企业可不填报。</w:t>
      </w:r>
    </w:p>
    <w:p w14:paraId="6B064313">
      <w:pPr>
        <w:widowControl/>
        <w:spacing w:line="360" w:lineRule="auto"/>
        <w:jc w:val="left"/>
        <w:rPr>
          <w:rFonts w:hint="eastAsia" w:ascii="新宋体" w:hAnsi="新宋体" w:eastAsia="新宋体" w:cs="新宋体"/>
          <w:b/>
          <w:bCs/>
          <w:color w:val="auto"/>
          <w:sz w:val="22"/>
          <w:szCs w:val="22"/>
          <w:highlight w:val="none"/>
          <w:u w:val="single"/>
        </w:rPr>
      </w:pPr>
      <w:r>
        <w:rPr>
          <w:rFonts w:hint="eastAsia" w:ascii="新宋体" w:hAnsi="新宋体" w:eastAsia="新宋体" w:cs="新宋体"/>
          <w:b/>
          <w:bCs/>
          <w:color w:val="auto"/>
          <w:sz w:val="22"/>
          <w:szCs w:val="22"/>
          <w:highlight w:val="none"/>
        </w:rPr>
        <w:t>2.</w:t>
      </w:r>
      <w:r>
        <w:rPr>
          <w:rFonts w:hint="eastAsia" w:ascii="新宋体" w:hAnsi="新宋体" w:eastAsia="新宋体" w:cs="新宋体"/>
          <w:b/>
          <w:bCs/>
          <w:color w:val="auto"/>
          <w:kern w:val="0"/>
          <w:sz w:val="22"/>
          <w:szCs w:val="22"/>
          <w:highlight w:val="none"/>
          <w:lang w:bidi="ar"/>
        </w:rPr>
        <w:t>投标人应实事求是填写并提供本表，不符合的可不提供；如有虚假，按照《政府采购促进中小企业发展管理办法》的通知（财库〔2020〕46号）第二十条处理。</w:t>
      </w:r>
    </w:p>
    <w:p w14:paraId="49E3E27C">
      <w:pPr>
        <w:widowControl/>
        <w:spacing w:line="360" w:lineRule="auto"/>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3.可采用工业和信息化部网站（https://www.miit.gov.cn/）中小企业规模类型自测小程序进行</w:t>
      </w:r>
    </w:p>
    <w:p w14:paraId="53DBAF53">
      <w:pPr>
        <w:pStyle w:val="53"/>
        <w:spacing w:line="360" w:lineRule="auto"/>
        <w:ind w:left="0" w:leftChars="0" w:firstLine="0" w:firstLineChars="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自测后填写。</w:t>
      </w:r>
    </w:p>
    <w:p w14:paraId="0312067F">
      <w:pPr>
        <w:widowControl/>
        <w:spacing w:line="360" w:lineRule="auto"/>
        <w:jc w:val="lef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rPr>
        <w:t>不符合的无需提供。</w:t>
      </w:r>
    </w:p>
    <w:p w14:paraId="002C6297">
      <w:pPr>
        <w:widowControl/>
        <w:spacing w:before="100" w:beforeAutospacing="1" w:after="100" w:afterAutospacing="1" w:line="440" w:lineRule="atLeast"/>
        <w:jc w:val="center"/>
        <w:rPr>
          <w:rFonts w:hint="eastAsia" w:ascii="新宋体" w:hAnsi="新宋体" w:eastAsia="新宋体" w:cs="新宋体"/>
          <w:color w:val="auto"/>
          <w:highlight w:val="none"/>
          <w:lang w:eastAsia="zh-CN"/>
        </w:rPr>
      </w:pPr>
      <w:r>
        <w:rPr>
          <w:rFonts w:hint="eastAsia" w:ascii="新宋体" w:hAnsi="新宋体" w:eastAsia="新宋体" w:cs="新宋体"/>
          <w:b/>
          <w:color w:val="auto"/>
          <w:sz w:val="24"/>
          <w:highlight w:val="none"/>
        </w:rPr>
        <w:br w:type="page"/>
      </w:r>
      <w:r>
        <w:rPr>
          <w:rFonts w:hint="eastAsia" w:ascii="新宋体" w:hAnsi="新宋体" w:eastAsia="新宋体" w:cs="新宋体"/>
          <w:b/>
          <w:color w:val="auto"/>
          <w:sz w:val="24"/>
          <w:highlight w:val="none"/>
        </w:rPr>
        <w:t xml:space="preserve"> </w:t>
      </w:r>
      <w:r>
        <w:rPr>
          <w:rFonts w:hint="eastAsia" w:ascii="新宋体" w:hAnsi="新宋体" w:eastAsia="新宋体" w:cs="新宋体"/>
          <w:b/>
          <w:color w:val="auto"/>
          <w:kern w:val="0"/>
          <w:sz w:val="28"/>
          <w:szCs w:val="28"/>
          <w:highlight w:val="none"/>
          <w:lang w:bidi="ar"/>
        </w:rPr>
        <w:t>监狱企业声明函</w:t>
      </w:r>
      <w:r>
        <w:rPr>
          <w:rFonts w:hint="eastAsia" w:ascii="新宋体" w:hAnsi="新宋体" w:eastAsia="新宋体" w:cs="新宋体"/>
          <w:b/>
          <w:color w:val="auto"/>
          <w:kern w:val="0"/>
          <w:sz w:val="28"/>
          <w:szCs w:val="28"/>
          <w:highlight w:val="none"/>
          <w:lang w:eastAsia="zh-CN" w:bidi="ar"/>
        </w:rPr>
        <w:t>（</w:t>
      </w:r>
      <w:r>
        <w:rPr>
          <w:rFonts w:hint="eastAsia" w:ascii="新宋体" w:hAnsi="新宋体" w:eastAsia="新宋体" w:cs="新宋体"/>
          <w:b/>
          <w:color w:val="auto"/>
          <w:kern w:val="0"/>
          <w:sz w:val="28"/>
          <w:szCs w:val="28"/>
          <w:highlight w:val="none"/>
          <w:lang w:val="en-US" w:eastAsia="zh-CN" w:bidi="ar"/>
        </w:rPr>
        <w:t>适用于各标项</w:t>
      </w:r>
      <w:r>
        <w:rPr>
          <w:rFonts w:hint="eastAsia" w:ascii="新宋体" w:hAnsi="新宋体" w:eastAsia="新宋体" w:cs="新宋体"/>
          <w:b/>
          <w:color w:val="auto"/>
          <w:kern w:val="0"/>
          <w:sz w:val="28"/>
          <w:szCs w:val="28"/>
          <w:highlight w:val="none"/>
          <w:lang w:eastAsia="zh-CN" w:bidi="ar"/>
        </w:rPr>
        <w:t>）</w:t>
      </w:r>
    </w:p>
    <w:p w14:paraId="40DF08EC">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本企业郑重声明，根据《关于政府采购支持监狱企业发展有关问题的通知》（财库[2014]68号） </w:t>
      </w:r>
    </w:p>
    <w:p w14:paraId="317A2EC1">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的规定，本企业为监狱企业。 </w:t>
      </w:r>
    </w:p>
    <w:p w14:paraId="394BDAED">
      <w:pPr>
        <w:widowControl/>
        <w:spacing w:line="360" w:lineRule="auto"/>
        <w:jc w:val="lef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根据上述标准，承接/承建企业（</w:t>
      </w:r>
      <w:r>
        <w:rPr>
          <w:rFonts w:hint="eastAsia" w:ascii="新宋体" w:hAnsi="新宋体" w:eastAsia="新宋体" w:cs="新宋体"/>
          <w:color w:val="auto"/>
          <w:kern w:val="0"/>
          <w:sz w:val="22"/>
          <w:szCs w:val="22"/>
          <w:highlight w:val="none"/>
          <w:u w:val="single"/>
          <w:lang w:bidi="ar"/>
        </w:rPr>
        <w:t>企业名称</w:t>
      </w:r>
      <w:r>
        <w:rPr>
          <w:rFonts w:hint="eastAsia" w:ascii="新宋体" w:hAnsi="新宋体" w:eastAsia="新宋体" w:cs="新宋体"/>
          <w:color w:val="auto"/>
          <w:kern w:val="0"/>
          <w:sz w:val="22"/>
          <w:szCs w:val="22"/>
          <w:highlight w:val="none"/>
          <w:lang w:bidi="ar"/>
        </w:rPr>
        <w:t>）属于监狱企业的理由为：</w:t>
      </w:r>
      <w:r>
        <w:rPr>
          <w:rFonts w:hint="eastAsia" w:ascii="新宋体" w:hAnsi="新宋体" w:eastAsia="新宋体" w:cs="新宋体"/>
          <w:color w:val="auto"/>
          <w:kern w:val="0"/>
          <w:sz w:val="22"/>
          <w:szCs w:val="22"/>
          <w:highlight w:val="none"/>
          <w:u w:val="single"/>
          <w:lang w:bidi="ar"/>
        </w:rPr>
        <w:t xml:space="preserve">        </w:t>
      </w:r>
      <w:r>
        <w:rPr>
          <w:rFonts w:hint="eastAsia" w:ascii="新宋体" w:hAnsi="新宋体" w:eastAsia="新宋体" w:cs="新宋体"/>
          <w:color w:val="auto"/>
          <w:kern w:val="0"/>
          <w:sz w:val="22"/>
          <w:szCs w:val="22"/>
          <w:highlight w:val="none"/>
          <w:lang w:bidi="ar"/>
        </w:rPr>
        <w:t>。</w:t>
      </w:r>
    </w:p>
    <w:p w14:paraId="24054B36">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为本项目提供的服务内容为（</w:t>
      </w:r>
      <w:r>
        <w:rPr>
          <w:rFonts w:hint="eastAsia" w:ascii="新宋体" w:hAnsi="新宋体" w:eastAsia="新宋体" w:cs="新宋体"/>
          <w:color w:val="auto"/>
          <w:kern w:val="0"/>
          <w:sz w:val="22"/>
          <w:szCs w:val="22"/>
          <w:highlight w:val="none"/>
          <w:u w:val="single"/>
          <w:lang w:bidi="ar"/>
        </w:rPr>
        <w:t>项目名称或分包内容</w:t>
      </w:r>
      <w:r>
        <w:rPr>
          <w:rFonts w:hint="eastAsia" w:ascii="新宋体" w:hAnsi="新宋体" w:eastAsia="新宋体" w:cs="新宋体"/>
          <w:color w:val="auto"/>
          <w:kern w:val="0"/>
          <w:sz w:val="22"/>
          <w:szCs w:val="22"/>
          <w:highlight w:val="none"/>
          <w:lang w:bidi="ar"/>
        </w:rPr>
        <w:t>）。</w:t>
      </w:r>
    </w:p>
    <w:p w14:paraId="44764570">
      <w:pPr>
        <w:widowControl/>
        <w:spacing w:line="360" w:lineRule="auto"/>
        <w:jc w:val="left"/>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本企业为参加</w:t>
      </w:r>
      <w:r>
        <w:rPr>
          <w:rFonts w:hint="eastAsia" w:ascii="新宋体" w:hAnsi="新宋体" w:eastAsia="新宋体" w:cs="新宋体"/>
          <w:color w:val="auto"/>
          <w:kern w:val="0"/>
          <w:sz w:val="22"/>
          <w:szCs w:val="22"/>
          <w:highlight w:val="none"/>
          <w:u w:val="single"/>
          <w:lang w:eastAsia="zh-CN" w:bidi="ar"/>
        </w:rPr>
        <w:t>温州市第七人民医院</w:t>
      </w:r>
      <w:r>
        <w:rPr>
          <w:rFonts w:hint="eastAsia" w:ascii="新宋体" w:hAnsi="新宋体" w:eastAsia="新宋体" w:cs="新宋体"/>
          <w:color w:val="auto"/>
          <w:kern w:val="0"/>
          <w:sz w:val="22"/>
          <w:szCs w:val="22"/>
          <w:highlight w:val="none"/>
          <w:lang w:bidi="ar"/>
        </w:rPr>
        <w:t>（采购人）</w:t>
      </w:r>
      <w:r>
        <w:rPr>
          <w:rFonts w:hint="eastAsia" w:ascii="新宋体" w:hAnsi="新宋体" w:eastAsia="新宋体" w:cs="新宋体"/>
          <w:color w:val="auto"/>
          <w:kern w:val="0"/>
          <w:sz w:val="22"/>
          <w:szCs w:val="22"/>
          <w:highlight w:val="none"/>
          <w:u w:val="single"/>
          <w:lang w:eastAsia="zh-CN" w:bidi="ar"/>
        </w:rPr>
        <w:t>食堂一次性餐具配送服务、食堂水果配送服务</w:t>
      </w:r>
      <w:r>
        <w:rPr>
          <w:rFonts w:hint="eastAsia" w:ascii="新宋体" w:hAnsi="新宋体" w:eastAsia="新宋体" w:cs="新宋体"/>
          <w:color w:val="auto"/>
          <w:kern w:val="0"/>
          <w:sz w:val="22"/>
          <w:szCs w:val="22"/>
          <w:highlight w:val="none"/>
          <w:u w:val="none"/>
          <w:lang w:val="en-US" w:eastAsia="zh-CN" w:bidi="ar"/>
        </w:rPr>
        <w:t>项目</w:t>
      </w:r>
      <w:r>
        <w:rPr>
          <w:rFonts w:hint="eastAsia" w:ascii="新宋体" w:hAnsi="新宋体" w:eastAsia="新宋体" w:cs="新宋体"/>
          <w:color w:val="auto"/>
          <w:kern w:val="0"/>
          <w:sz w:val="22"/>
          <w:szCs w:val="22"/>
          <w:highlight w:val="none"/>
          <w:u w:val="single"/>
          <w:lang w:val="en-US" w:eastAsia="zh-CN" w:bidi="ar"/>
        </w:rPr>
        <w:t xml:space="preserve">（标项名称）    </w:t>
      </w:r>
      <w:r>
        <w:rPr>
          <w:rFonts w:hint="eastAsia" w:ascii="新宋体" w:hAnsi="新宋体" w:eastAsia="新宋体" w:cs="新宋体"/>
          <w:color w:val="auto"/>
          <w:kern w:val="0"/>
          <w:sz w:val="22"/>
          <w:szCs w:val="22"/>
          <w:highlight w:val="none"/>
          <w:lang w:bidi="ar"/>
        </w:rPr>
        <w:t>采购活动提供本企业的服务/该企业的服务。</w:t>
      </w:r>
    </w:p>
    <w:p w14:paraId="00A0DC17">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 </w:t>
      </w:r>
    </w:p>
    <w:p w14:paraId="36291A05">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本企业对上述声明的真实性负责。如有虚假，将依法承担相应责任。</w:t>
      </w:r>
    </w:p>
    <w:p w14:paraId="780038A3">
      <w:pPr>
        <w:widowControl/>
        <w:spacing w:line="360" w:lineRule="auto"/>
        <w:jc w:val="center"/>
        <w:rPr>
          <w:rFonts w:hint="eastAsia" w:ascii="新宋体" w:hAnsi="新宋体" w:eastAsia="新宋体" w:cs="新宋体"/>
          <w:color w:val="auto"/>
          <w:kern w:val="0"/>
          <w:sz w:val="22"/>
          <w:szCs w:val="22"/>
          <w:highlight w:val="none"/>
          <w:lang w:bidi="ar"/>
        </w:rPr>
      </w:pPr>
    </w:p>
    <w:p w14:paraId="4993BF91">
      <w:pPr>
        <w:widowControl/>
        <w:spacing w:line="360"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             投标人名称（盖章）： </w:t>
      </w:r>
    </w:p>
    <w:p w14:paraId="169EEA27">
      <w:pPr>
        <w:widowControl/>
        <w:pBdr>
          <w:bottom w:val="single" w:color="auto" w:sz="4" w:space="0"/>
        </w:pBdr>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日 期：</w:t>
      </w:r>
    </w:p>
    <w:p w14:paraId="435CE484">
      <w:pPr>
        <w:pStyle w:val="53"/>
        <w:spacing w:line="360" w:lineRule="auto"/>
        <w:ind w:left="0" w:leftChars="0" w:firstLine="44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监狱企业参加政府采购活动时，应当提供由省级以上监狱管理局、戒毒管理局（含新疆生产建设</w:t>
      </w:r>
    </w:p>
    <w:p w14:paraId="7F3A0F7E">
      <w:pPr>
        <w:pStyle w:val="53"/>
        <w:spacing w:line="360" w:lineRule="auto"/>
        <w:ind w:left="0" w:leftChars="0" w:firstLine="44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兵团）出具的属于监狱企业的证明文件。</w:t>
      </w:r>
    </w:p>
    <w:p w14:paraId="347DB2E5">
      <w:pPr>
        <w:pStyle w:val="53"/>
        <w:spacing w:line="360" w:lineRule="auto"/>
        <w:ind w:left="0" w:leftChars="0" w:firstLine="44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监狱企业：是指由司法部认定的为罪犯、戒毒人员提供生产项目和劳动对象，且全部产权属于司</w:t>
      </w:r>
    </w:p>
    <w:p w14:paraId="351A1381">
      <w:pPr>
        <w:pStyle w:val="53"/>
        <w:spacing w:line="360" w:lineRule="auto"/>
        <w:ind w:left="0" w:leftChars="0" w:firstLine="440"/>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法部监狱管理局、戒毒管理局、直属煤矿管理局，各省、自治区、直辖市监狱管理局、戒毒管理局，各地（设区的市）监狱、强制隔离戒毒所、戒毒康复所，以及新疆生产建设兵团监狱管理局、戒毒管理局的企业。</w:t>
      </w:r>
    </w:p>
    <w:p w14:paraId="1DBEF03F">
      <w:pPr>
        <w:rPr>
          <w:rFonts w:hint="eastAsia" w:ascii="新宋体" w:hAnsi="新宋体" w:eastAsia="新宋体" w:cs="新宋体"/>
          <w:b/>
          <w:color w:val="auto"/>
          <w:kern w:val="0"/>
          <w:sz w:val="28"/>
          <w:szCs w:val="28"/>
          <w:highlight w:val="none"/>
          <w:lang w:bidi="ar"/>
        </w:rPr>
      </w:pPr>
      <w:r>
        <w:rPr>
          <w:rFonts w:hint="eastAsia" w:ascii="新宋体" w:hAnsi="新宋体" w:eastAsia="新宋体" w:cs="新宋体"/>
          <w:b/>
          <w:color w:val="auto"/>
          <w:kern w:val="0"/>
          <w:sz w:val="28"/>
          <w:szCs w:val="28"/>
          <w:highlight w:val="none"/>
          <w:lang w:bidi="ar"/>
        </w:rPr>
        <w:br w:type="page"/>
      </w:r>
    </w:p>
    <w:p w14:paraId="2AD074C1">
      <w:pPr>
        <w:widowControl/>
        <w:spacing w:line="360" w:lineRule="auto"/>
        <w:jc w:val="center"/>
        <w:rPr>
          <w:rFonts w:hint="eastAsia" w:ascii="新宋体" w:hAnsi="新宋体" w:eastAsia="新宋体" w:cs="新宋体"/>
          <w:b/>
          <w:color w:val="auto"/>
          <w:kern w:val="0"/>
          <w:sz w:val="28"/>
          <w:szCs w:val="28"/>
          <w:highlight w:val="none"/>
          <w:lang w:bidi="ar"/>
        </w:rPr>
      </w:pPr>
      <w:r>
        <w:rPr>
          <w:rFonts w:hint="eastAsia" w:ascii="新宋体" w:hAnsi="新宋体" w:eastAsia="新宋体" w:cs="新宋体"/>
          <w:b/>
          <w:color w:val="auto"/>
          <w:kern w:val="0"/>
          <w:sz w:val="28"/>
          <w:szCs w:val="28"/>
          <w:highlight w:val="none"/>
          <w:lang w:bidi="ar"/>
        </w:rPr>
        <w:t>残疾人福利性单位声明函</w:t>
      </w:r>
      <w:r>
        <w:rPr>
          <w:rFonts w:hint="eastAsia" w:ascii="新宋体" w:hAnsi="新宋体" w:eastAsia="新宋体" w:cs="新宋体"/>
          <w:b/>
          <w:color w:val="auto"/>
          <w:kern w:val="0"/>
          <w:sz w:val="28"/>
          <w:szCs w:val="28"/>
          <w:highlight w:val="none"/>
          <w:lang w:eastAsia="zh-CN" w:bidi="ar"/>
        </w:rPr>
        <w:t>（</w:t>
      </w:r>
      <w:r>
        <w:rPr>
          <w:rFonts w:hint="eastAsia" w:ascii="新宋体" w:hAnsi="新宋体" w:eastAsia="新宋体" w:cs="新宋体"/>
          <w:b/>
          <w:color w:val="auto"/>
          <w:kern w:val="0"/>
          <w:sz w:val="28"/>
          <w:szCs w:val="28"/>
          <w:highlight w:val="none"/>
          <w:lang w:val="en-US" w:eastAsia="zh-CN" w:bidi="ar"/>
        </w:rPr>
        <w:t>适用于各标项</w:t>
      </w:r>
      <w:r>
        <w:rPr>
          <w:rFonts w:hint="eastAsia" w:ascii="新宋体" w:hAnsi="新宋体" w:eastAsia="新宋体" w:cs="新宋体"/>
          <w:b/>
          <w:color w:val="auto"/>
          <w:kern w:val="0"/>
          <w:sz w:val="28"/>
          <w:szCs w:val="28"/>
          <w:highlight w:val="none"/>
          <w:lang w:eastAsia="zh-CN" w:bidi="ar"/>
        </w:rPr>
        <w:t>）</w:t>
      </w:r>
    </w:p>
    <w:p w14:paraId="442B8D83">
      <w:pPr>
        <w:pStyle w:val="21"/>
        <w:rPr>
          <w:rFonts w:hint="eastAsia" w:ascii="新宋体" w:hAnsi="新宋体" w:eastAsia="新宋体" w:cs="新宋体"/>
          <w:color w:val="auto"/>
          <w:highlight w:val="none"/>
        </w:rPr>
      </w:pPr>
    </w:p>
    <w:p w14:paraId="6022C49E">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 xml:space="preserve">本企业郑重声明，根据《财政部民政部中国残疾人联合会关于促进残疾人就业政府采购政策的通 </w:t>
      </w:r>
    </w:p>
    <w:p w14:paraId="42F233E9">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知》（财库〔2017〕141 号）的规定，承接/承建企业（</w:t>
      </w:r>
      <w:r>
        <w:rPr>
          <w:rFonts w:hint="eastAsia" w:ascii="新宋体" w:hAnsi="新宋体" w:eastAsia="新宋体" w:cs="新宋体"/>
          <w:color w:val="auto"/>
          <w:kern w:val="0"/>
          <w:sz w:val="22"/>
          <w:szCs w:val="22"/>
          <w:highlight w:val="none"/>
          <w:u w:val="single"/>
          <w:lang w:bidi="ar"/>
        </w:rPr>
        <w:t>企业名称</w:t>
      </w:r>
      <w:r>
        <w:rPr>
          <w:rFonts w:hint="eastAsia" w:ascii="新宋体" w:hAnsi="新宋体" w:eastAsia="新宋体" w:cs="新宋体"/>
          <w:color w:val="auto"/>
          <w:kern w:val="0"/>
          <w:sz w:val="22"/>
          <w:szCs w:val="22"/>
          <w:highlight w:val="none"/>
          <w:lang w:bidi="ar"/>
        </w:rPr>
        <w:t>）为符合条件的残疾人福利性单位，且本单位参加</w:t>
      </w:r>
      <w:r>
        <w:rPr>
          <w:rFonts w:hint="eastAsia" w:ascii="新宋体" w:hAnsi="新宋体" w:eastAsia="新宋体" w:cs="新宋体"/>
          <w:color w:val="auto"/>
          <w:kern w:val="0"/>
          <w:sz w:val="22"/>
          <w:szCs w:val="22"/>
          <w:highlight w:val="none"/>
          <w:u w:val="single"/>
          <w:lang w:eastAsia="zh-CN" w:bidi="ar"/>
        </w:rPr>
        <w:t>温州市第七人民医院</w:t>
      </w:r>
      <w:r>
        <w:rPr>
          <w:rFonts w:hint="eastAsia" w:ascii="新宋体" w:hAnsi="新宋体" w:eastAsia="新宋体" w:cs="新宋体"/>
          <w:color w:val="auto"/>
          <w:kern w:val="0"/>
          <w:sz w:val="22"/>
          <w:szCs w:val="22"/>
          <w:highlight w:val="none"/>
          <w:lang w:bidi="ar"/>
        </w:rPr>
        <w:t>的</w:t>
      </w:r>
      <w:r>
        <w:rPr>
          <w:rFonts w:hint="eastAsia" w:ascii="新宋体" w:hAnsi="新宋体" w:eastAsia="新宋体" w:cs="新宋体"/>
          <w:color w:val="auto"/>
          <w:kern w:val="0"/>
          <w:sz w:val="22"/>
          <w:szCs w:val="22"/>
          <w:highlight w:val="none"/>
          <w:u w:val="single"/>
          <w:lang w:eastAsia="zh-CN" w:bidi="ar"/>
        </w:rPr>
        <w:t>食堂一次性餐具配送服务、食堂水果配送服务</w:t>
      </w:r>
      <w:r>
        <w:rPr>
          <w:rFonts w:hint="eastAsia" w:ascii="新宋体" w:hAnsi="新宋体" w:eastAsia="新宋体" w:cs="新宋体"/>
          <w:color w:val="auto"/>
          <w:kern w:val="0"/>
          <w:sz w:val="22"/>
          <w:szCs w:val="22"/>
          <w:highlight w:val="none"/>
          <w:u w:val="none"/>
          <w:lang w:val="en-US" w:eastAsia="zh-CN" w:bidi="ar"/>
        </w:rPr>
        <w:t>项目</w:t>
      </w:r>
      <w:r>
        <w:rPr>
          <w:rFonts w:hint="eastAsia" w:ascii="新宋体" w:hAnsi="新宋体" w:eastAsia="新宋体" w:cs="新宋体"/>
          <w:color w:val="auto"/>
          <w:kern w:val="0"/>
          <w:sz w:val="22"/>
          <w:szCs w:val="22"/>
          <w:highlight w:val="none"/>
          <w:u w:val="single"/>
          <w:lang w:val="en-US" w:eastAsia="zh-CN" w:bidi="ar"/>
        </w:rPr>
        <w:t xml:space="preserve">（标项名称）     </w:t>
      </w:r>
      <w:r>
        <w:rPr>
          <w:rFonts w:hint="eastAsia" w:ascii="新宋体" w:hAnsi="新宋体" w:eastAsia="新宋体" w:cs="新宋体"/>
          <w:color w:val="auto"/>
          <w:kern w:val="0"/>
          <w:sz w:val="22"/>
          <w:szCs w:val="22"/>
          <w:highlight w:val="none"/>
          <w:lang w:bidi="ar"/>
        </w:rPr>
        <w:t xml:space="preserve">采购活动，由本企业提供服务/该企业提供服务。 </w:t>
      </w:r>
    </w:p>
    <w:p w14:paraId="7163B75F">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为本项目提供的服务内容为（</w:t>
      </w:r>
      <w:r>
        <w:rPr>
          <w:rFonts w:hint="eastAsia" w:ascii="新宋体" w:hAnsi="新宋体" w:eastAsia="新宋体" w:cs="新宋体"/>
          <w:color w:val="auto"/>
          <w:kern w:val="0"/>
          <w:sz w:val="22"/>
          <w:szCs w:val="22"/>
          <w:highlight w:val="none"/>
          <w:u w:val="single"/>
          <w:lang w:bidi="ar"/>
        </w:rPr>
        <w:t>项目名称或分包内容</w:t>
      </w:r>
      <w:r>
        <w:rPr>
          <w:rFonts w:hint="eastAsia" w:ascii="新宋体" w:hAnsi="新宋体" w:eastAsia="新宋体" w:cs="新宋体"/>
          <w:color w:val="auto"/>
          <w:kern w:val="0"/>
          <w:sz w:val="22"/>
          <w:szCs w:val="22"/>
          <w:highlight w:val="none"/>
          <w:lang w:bidi="ar"/>
        </w:rPr>
        <w:t>）。</w:t>
      </w:r>
    </w:p>
    <w:p w14:paraId="70B8E1C6">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bidi="ar"/>
        </w:rPr>
        <w:t>本单位对上述声明的真实性负责。如有虚假，将依法承担相应责任。</w:t>
      </w:r>
    </w:p>
    <w:p w14:paraId="50BD18D5">
      <w:pPr>
        <w:pStyle w:val="22"/>
        <w:ind w:left="442" w:hanging="442"/>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                               </w:t>
      </w:r>
    </w:p>
    <w:p w14:paraId="77D2D0EC">
      <w:pPr>
        <w:widowControl/>
        <w:spacing w:line="360"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 xml:space="preserve">                                              </w:t>
      </w:r>
      <w:r>
        <w:rPr>
          <w:rFonts w:hint="eastAsia" w:ascii="新宋体" w:hAnsi="新宋体" w:eastAsia="新宋体" w:cs="新宋体"/>
          <w:color w:val="auto"/>
          <w:kern w:val="0"/>
          <w:sz w:val="22"/>
          <w:szCs w:val="22"/>
          <w:highlight w:val="none"/>
          <w:lang w:bidi="ar"/>
        </w:rPr>
        <w:t xml:space="preserve">投标人名称（盖章）： </w:t>
      </w:r>
    </w:p>
    <w:p w14:paraId="6D5F4E9B">
      <w:pPr>
        <w:widowControl/>
        <w:pBdr>
          <w:bottom w:val="single" w:color="auto" w:sz="4" w:space="0"/>
        </w:pBdr>
        <w:spacing w:line="360" w:lineRule="auto"/>
        <w:jc w:val="center"/>
        <w:rPr>
          <w:rFonts w:hint="eastAsia" w:ascii="新宋体" w:hAnsi="新宋体" w:eastAsia="新宋体" w:cs="新宋体"/>
          <w:color w:val="auto"/>
          <w:kern w:val="0"/>
          <w:sz w:val="22"/>
          <w:szCs w:val="22"/>
          <w:highlight w:val="none"/>
          <w:lang w:bidi="ar"/>
        </w:rPr>
      </w:pPr>
      <w:r>
        <w:rPr>
          <w:rFonts w:hint="eastAsia" w:ascii="新宋体" w:hAnsi="新宋体" w:eastAsia="新宋体" w:cs="新宋体"/>
          <w:color w:val="auto"/>
          <w:kern w:val="0"/>
          <w:sz w:val="22"/>
          <w:szCs w:val="22"/>
          <w:highlight w:val="none"/>
          <w:lang w:bidi="ar"/>
        </w:rPr>
        <w:t xml:space="preserve">                                                         日 期：</w:t>
      </w:r>
    </w:p>
    <w:p w14:paraId="3DC13D20">
      <w:pPr>
        <w:widowControl/>
        <w:pBdr>
          <w:bottom w:val="single" w:color="auto" w:sz="4" w:space="0"/>
        </w:pBdr>
        <w:spacing w:line="360" w:lineRule="auto"/>
        <w:rPr>
          <w:rFonts w:hint="eastAsia" w:ascii="新宋体" w:hAnsi="新宋体" w:eastAsia="新宋体" w:cs="新宋体"/>
          <w:color w:val="auto"/>
          <w:kern w:val="0"/>
          <w:sz w:val="22"/>
          <w:szCs w:val="22"/>
          <w:highlight w:val="none"/>
          <w:lang w:bidi="ar"/>
        </w:rPr>
      </w:pPr>
    </w:p>
    <w:p w14:paraId="453075CB">
      <w:pPr>
        <w:tabs>
          <w:tab w:val="left" w:pos="4860"/>
        </w:tabs>
        <w:spacing w:line="588" w:lineRule="exact"/>
        <w:ind w:right="1560" w:firstLine="464" w:firstLineChars="200"/>
        <w:jc w:val="center"/>
        <w:rPr>
          <w:rFonts w:hint="eastAsia" w:ascii="新宋体" w:hAnsi="新宋体" w:eastAsia="新宋体" w:cs="新宋体"/>
          <w:color w:val="auto"/>
          <w:spacing w:val="6"/>
          <w:sz w:val="22"/>
          <w:szCs w:val="22"/>
          <w:highlight w:val="none"/>
        </w:rPr>
      </w:pPr>
    </w:p>
    <w:p w14:paraId="1A2E30AC">
      <w:pPr>
        <w:tabs>
          <w:tab w:val="left" w:pos="4860"/>
        </w:tabs>
        <w:spacing w:line="588" w:lineRule="exact"/>
        <w:ind w:right="1560"/>
        <w:jc w:val="lef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备注说明：</w:t>
      </w:r>
    </w:p>
    <w:p w14:paraId="6ACBEF8C">
      <w:pPr>
        <w:tabs>
          <w:tab w:val="left" w:pos="0"/>
        </w:tabs>
        <w:spacing w:line="588" w:lineRule="exact"/>
        <w:ind w:right="114"/>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.投标人提供的《残疾人福利性单位声明函》与事实不符的，依照《政府采购法》第七十七条第一款的规定追究法律责任。</w:t>
      </w:r>
    </w:p>
    <w:p w14:paraId="4FB4FF14">
      <w:pPr>
        <w:tabs>
          <w:tab w:val="left" w:pos="0"/>
        </w:tabs>
        <w:spacing w:line="588" w:lineRule="exact"/>
        <w:ind w:right="114"/>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.投标人应实事求是填写并提供本表，不符合的可不提供。</w:t>
      </w:r>
    </w:p>
    <w:p w14:paraId="2D47119C">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634BF086">
      <w:pPr>
        <w:rPr>
          <w:rFonts w:hint="eastAsia" w:ascii="新宋体" w:hAnsi="新宋体" w:eastAsia="新宋体" w:cs="新宋体"/>
          <w:b/>
          <w:bCs/>
          <w:color w:val="auto"/>
          <w:sz w:val="22"/>
          <w:szCs w:val="22"/>
          <w:highlight w:val="none"/>
        </w:rPr>
      </w:pPr>
    </w:p>
    <w:p w14:paraId="38F05229">
      <w:pPr>
        <w:pStyle w:val="22"/>
        <w:numPr>
          <w:ilvl w:val="0"/>
          <w:numId w:val="0"/>
        </w:numPr>
        <w:spacing w:line="360" w:lineRule="auto"/>
        <w:ind w:left="442" w:leftChars="0"/>
        <w:rPr>
          <w:rFonts w:hint="eastAsia" w:ascii="新宋体" w:hAnsi="新宋体" w:eastAsia="新宋体" w:cs="新宋体"/>
          <w:b/>
          <w:bCs/>
          <w:color w:val="auto"/>
          <w:kern w:val="0"/>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4</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kern w:val="0"/>
          <w:sz w:val="22"/>
          <w:szCs w:val="22"/>
          <w:highlight w:val="none"/>
        </w:rPr>
        <w:t>非联合体声明书</w:t>
      </w:r>
    </w:p>
    <w:p w14:paraId="7F883CE9">
      <w:pPr>
        <w:pStyle w:val="22"/>
        <w:spacing w:line="360" w:lineRule="auto"/>
        <w:ind w:left="440" w:hanging="4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lang w:eastAsia="zh-CN"/>
        </w:rPr>
        <w:t>温州市第七人民医院</w:t>
      </w:r>
      <w:r>
        <w:rPr>
          <w:rFonts w:hint="eastAsia" w:ascii="新宋体" w:hAnsi="新宋体" w:eastAsia="新宋体" w:cs="新宋体"/>
          <w:color w:val="auto"/>
          <w:sz w:val="22"/>
          <w:szCs w:val="22"/>
          <w:highlight w:val="none"/>
          <w:u w:val="single" w:color="auto"/>
        </w:rPr>
        <w:t>、</w:t>
      </w:r>
      <w:r>
        <w:rPr>
          <w:rFonts w:hint="eastAsia" w:ascii="新宋体" w:hAnsi="新宋体" w:eastAsia="新宋体" w:cs="新宋体"/>
          <w:color w:val="auto"/>
          <w:sz w:val="22"/>
          <w:szCs w:val="22"/>
          <w:highlight w:val="none"/>
          <w:u w:val="single" w:color="auto"/>
          <w:lang w:eastAsia="zh-CN"/>
        </w:rPr>
        <w:t>温州品立项目管理有限公司</w:t>
      </w:r>
      <w:r>
        <w:rPr>
          <w:rFonts w:hint="eastAsia" w:ascii="新宋体" w:hAnsi="新宋体" w:eastAsia="新宋体" w:cs="新宋体"/>
          <w:color w:val="auto"/>
          <w:kern w:val="0"/>
          <w:sz w:val="22"/>
          <w:szCs w:val="22"/>
          <w:highlight w:val="none"/>
        </w:rPr>
        <w:t>：</w:t>
      </w:r>
      <w:r>
        <w:rPr>
          <w:rFonts w:hint="eastAsia" w:ascii="新宋体" w:hAnsi="新宋体" w:eastAsia="新宋体" w:cs="新宋体"/>
          <w:b/>
          <w:color w:val="auto"/>
          <w:kern w:val="0"/>
          <w:sz w:val="22"/>
          <w:szCs w:val="22"/>
          <w:highlight w:val="none"/>
        </w:rPr>
        <w:t xml:space="preserve"> </w:t>
      </w:r>
    </w:p>
    <w:p w14:paraId="0D0E4031">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我方参加</w:t>
      </w:r>
      <w:r>
        <w:rPr>
          <w:rFonts w:hint="eastAsia" w:ascii="新宋体" w:hAnsi="新宋体" w:eastAsia="新宋体" w:cs="新宋体"/>
          <w:color w:val="auto"/>
          <w:kern w:val="0"/>
          <w:sz w:val="22"/>
          <w:szCs w:val="22"/>
          <w:highlight w:val="none"/>
          <w:lang w:eastAsia="zh-CN"/>
        </w:rPr>
        <w:t>温州市第七人民医院食堂一次性餐具配送服务、食堂水果配送服务</w:t>
      </w:r>
      <w:r>
        <w:rPr>
          <w:rFonts w:hint="eastAsia" w:ascii="新宋体" w:hAnsi="新宋体" w:eastAsia="新宋体" w:cs="新宋体"/>
          <w:color w:val="auto"/>
          <w:kern w:val="0"/>
          <w:sz w:val="22"/>
          <w:szCs w:val="22"/>
          <w:highlight w:val="none"/>
        </w:rPr>
        <w:t>项目的采购活动，未与其他单位组成联合体</w:t>
      </w:r>
      <w:r>
        <w:rPr>
          <w:rFonts w:hint="eastAsia" w:ascii="新宋体" w:hAnsi="新宋体" w:eastAsia="新宋体" w:cs="新宋体"/>
          <w:b/>
          <w:color w:val="auto"/>
          <w:kern w:val="0"/>
          <w:sz w:val="22"/>
          <w:szCs w:val="22"/>
          <w:highlight w:val="none"/>
        </w:rPr>
        <w:t xml:space="preserve">。 </w:t>
      </w:r>
    </w:p>
    <w:p w14:paraId="23DD55E2">
      <w:pPr>
        <w:widowControl/>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 xml:space="preserve">我方上述声明的真实性负责，如有虚假或隐瞒，采购人可取消我方任何资格（投标/谈判/中标（成交）/签订合同），我方对此无任何异议， </w:t>
      </w:r>
    </w:p>
    <w:p w14:paraId="7A71EA05">
      <w:pPr>
        <w:widowControl/>
        <w:spacing w:line="360" w:lineRule="auto"/>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并愿意承担一切后果和责任。</w:t>
      </w:r>
      <w:r>
        <w:rPr>
          <w:rFonts w:hint="eastAsia" w:ascii="新宋体" w:hAnsi="新宋体" w:eastAsia="新宋体" w:cs="新宋体"/>
          <w:b/>
          <w:color w:val="auto"/>
          <w:kern w:val="0"/>
          <w:sz w:val="22"/>
          <w:szCs w:val="22"/>
          <w:highlight w:val="none"/>
        </w:rPr>
        <w:t xml:space="preserve"> </w:t>
      </w:r>
    </w:p>
    <w:p w14:paraId="74755E27">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p>
    <w:p w14:paraId="4FC3C24D">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投标人名称（盖章） ：</w:t>
      </w:r>
    </w:p>
    <w:p w14:paraId="7BFF8245">
      <w:pPr>
        <w:widowControl/>
        <w:snapToGrid w:val="0"/>
        <w:spacing w:line="360" w:lineRule="auto"/>
        <w:ind w:firstLine="440" w:firstLineChars="200"/>
        <w:jc w:val="left"/>
        <w:rPr>
          <w:rFonts w:hint="eastAsia" w:ascii="新宋体" w:hAnsi="新宋体" w:eastAsia="新宋体" w:cs="新宋体"/>
          <w:color w:val="auto"/>
          <w:kern w:val="0"/>
          <w:sz w:val="22"/>
          <w:szCs w:val="22"/>
          <w:highlight w:val="none"/>
        </w:rPr>
      </w:pPr>
      <w:r>
        <w:rPr>
          <w:rFonts w:hint="eastAsia" w:ascii="新宋体" w:hAnsi="新宋体" w:eastAsia="新宋体" w:cs="新宋体"/>
          <w:color w:val="auto"/>
          <w:kern w:val="0"/>
          <w:sz w:val="22"/>
          <w:szCs w:val="22"/>
          <w:highlight w:val="none"/>
        </w:rPr>
        <w:t>法定代表人（负责人）或授权代表（签字或盖章）：</w:t>
      </w:r>
    </w:p>
    <w:p w14:paraId="1ACB309D">
      <w:pPr>
        <w:widowControl/>
        <w:adjustRightInd w:val="0"/>
        <w:snapToGrid w:val="0"/>
        <w:spacing w:line="360" w:lineRule="auto"/>
        <w:ind w:firstLine="440" w:firstLineChars="20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rPr>
        <w:t>日期：     年  月  日</w:t>
      </w:r>
    </w:p>
    <w:p w14:paraId="23F36157">
      <w:pPr>
        <w:spacing w:before="120" w:beforeLines="50" w:after="120" w:afterLines="50"/>
        <w:ind w:left="-420" w:leftChars="-200"/>
        <w:rPr>
          <w:rFonts w:hint="eastAsia" w:ascii="新宋体" w:hAnsi="新宋体" w:eastAsia="新宋体" w:cs="新宋体"/>
          <w:color w:val="auto"/>
          <w:sz w:val="22"/>
          <w:szCs w:val="22"/>
          <w:highlight w:val="none"/>
        </w:rPr>
      </w:pPr>
    </w:p>
    <w:p w14:paraId="610A61C9">
      <w:pPr>
        <w:spacing w:before="120" w:beforeLines="50" w:after="120" w:afterLines="50"/>
        <w:ind w:left="-420" w:leftChars="-200"/>
        <w:rPr>
          <w:rFonts w:hint="eastAsia" w:ascii="新宋体" w:hAnsi="新宋体" w:eastAsia="新宋体" w:cs="新宋体"/>
          <w:color w:val="auto"/>
          <w:sz w:val="22"/>
          <w:szCs w:val="22"/>
          <w:highlight w:val="none"/>
        </w:rPr>
      </w:pPr>
    </w:p>
    <w:p w14:paraId="7CDF9E4B">
      <w:pPr>
        <w:spacing w:before="120" w:beforeLines="50" w:after="120" w:afterLines="50"/>
        <w:ind w:left="-420" w:leftChars="-200"/>
        <w:rPr>
          <w:rFonts w:hint="eastAsia" w:ascii="新宋体" w:hAnsi="新宋体" w:eastAsia="新宋体" w:cs="新宋体"/>
          <w:color w:val="auto"/>
          <w:sz w:val="22"/>
          <w:szCs w:val="22"/>
          <w:highlight w:val="none"/>
        </w:rPr>
      </w:pPr>
    </w:p>
    <w:p w14:paraId="02FBD352">
      <w:pPr>
        <w:pStyle w:val="22"/>
        <w:ind w:left="442" w:leftChars="0" w:hanging="442" w:hangingChars="20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5</w:t>
      </w:r>
      <w:r>
        <w:rPr>
          <w:rFonts w:hint="eastAsia" w:ascii="新宋体" w:hAnsi="新宋体" w:eastAsia="新宋体" w:cs="新宋体"/>
          <w:b/>
          <w:bCs/>
          <w:color w:val="auto"/>
          <w:sz w:val="22"/>
          <w:szCs w:val="22"/>
          <w:highlight w:val="none"/>
        </w:rPr>
        <w:t>)投标人有效的《食品经营许可证》或《食品流通许可证》</w:t>
      </w:r>
      <w:r>
        <w:rPr>
          <w:rFonts w:hint="eastAsia" w:ascii="新宋体" w:hAnsi="新宋体" w:eastAsia="新宋体" w:cs="新宋体"/>
          <w:b/>
          <w:bCs/>
          <w:color w:val="auto"/>
          <w:sz w:val="22"/>
          <w:szCs w:val="22"/>
          <w:highlight w:val="none"/>
          <w:lang w:val="en-US" w:eastAsia="zh-CN"/>
        </w:rPr>
        <w:t>复制件加</w:t>
      </w:r>
      <w:r>
        <w:rPr>
          <w:rFonts w:hint="eastAsia" w:ascii="新宋体" w:hAnsi="新宋体" w:eastAsia="新宋体" w:cs="新宋体"/>
          <w:b/>
          <w:bCs/>
          <w:color w:val="auto"/>
          <w:sz w:val="22"/>
          <w:szCs w:val="22"/>
          <w:highlight w:val="none"/>
        </w:rPr>
        <w:t>盖公章（仅适用于标项二）</w:t>
      </w:r>
      <w:r>
        <w:rPr>
          <w:rFonts w:hint="eastAsia" w:ascii="新宋体" w:hAnsi="新宋体" w:eastAsia="新宋体" w:cs="新宋体"/>
          <w:color w:val="auto"/>
          <w:sz w:val="22"/>
          <w:szCs w:val="22"/>
          <w:highlight w:val="none"/>
        </w:rPr>
        <w:br w:type="page"/>
      </w:r>
      <w:r>
        <w:rPr>
          <w:rFonts w:hint="eastAsia" w:ascii="新宋体" w:hAnsi="新宋体" w:eastAsia="新宋体" w:cs="新宋体"/>
          <w:color w:val="auto"/>
          <w:sz w:val="22"/>
          <w:szCs w:val="22"/>
          <w:highlight w:val="none"/>
        </w:rPr>
        <w:t>（商务技术文件封面，供参考）</w:t>
      </w:r>
      <w:bookmarkEnd w:id="94"/>
      <w:bookmarkEnd w:id="95"/>
    </w:p>
    <w:p w14:paraId="7506B998">
      <w:pPr>
        <w:rPr>
          <w:rFonts w:hint="eastAsia" w:ascii="新宋体" w:hAnsi="新宋体" w:eastAsia="新宋体" w:cs="新宋体"/>
          <w:color w:val="auto"/>
          <w:highlight w:val="none"/>
        </w:rPr>
      </w:pPr>
    </w:p>
    <w:p w14:paraId="6F6BB39A">
      <w:pPr>
        <w:rPr>
          <w:rFonts w:hint="eastAsia" w:ascii="新宋体" w:hAnsi="新宋体" w:eastAsia="新宋体" w:cs="新宋体"/>
          <w:color w:val="auto"/>
          <w:highlight w:val="none"/>
        </w:rPr>
      </w:pPr>
    </w:p>
    <w:p w14:paraId="73C077D5">
      <w:pPr>
        <w:rPr>
          <w:rFonts w:hint="eastAsia" w:ascii="新宋体" w:hAnsi="新宋体" w:eastAsia="新宋体" w:cs="新宋体"/>
          <w:color w:val="auto"/>
          <w:highlight w:val="none"/>
        </w:rPr>
      </w:pPr>
    </w:p>
    <w:p w14:paraId="305B0B53">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（项目名称）投标文件</w:t>
      </w:r>
    </w:p>
    <w:p w14:paraId="76E31186">
      <w:pPr>
        <w:rPr>
          <w:rFonts w:hint="eastAsia" w:ascii="新宋体" w:hAnsi="新宋体" w:eastAsia="新宋体" w:cs="新宋体"/>
          <w:color w:val="auto"/>
          <w:sz w:val="28"/>
          <w:szCs w:val="28"/>
          <w:highlight w:val="none"/>
        </w:rPr>
      </w:pPr>
    </w:p>
    <w:p w14:paraId="036B38AD">
      <w:pPr>
        <w:rPr>
          <w:rFonts w:hint="eastAsia" w:ascii="新宋体" w:hAnsi="新宋体" w:eastAsia="新宋体" w:cs="新宋体"/>
          <w:color w:val="auto"/>
          <w:sz w:val="28"/>
          <w:szCs w:val="28"/>
          <w:highlight w:val="none"/>
        </w:rPr>
      </w:pPr>
    </w:p>
    <w:p w14:paraId="65BC70C7">
      <w:pPr>
        <w:pStyle w:val="52"/>
        <w:ind w:firstLine="280"/>
        <w:rPr>
          <w:rFonts w:hint="eastAsia" w:ascii="新宋体" w:hAnsi="新宋体" w:eastAsia="新宋体" w:cs="新宋体"/>
          <w:color w:val="auto"/>
          <w:sz w:val="28"/>
          <w:szCs w:val="28"/>
          <w:highlight w:val="none"/>
        </w:rPr>
      </w:pPr>
    </w:p>
    <w:p w14:paraId="57DB2DAE">
      <w:pPr>
        <w:pStyle w:val="52"/>
        <w:ind w:firstLine="28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 xml:space="preserve">                     </w:t>
      </w:r>
      <w:r>
        <w:rPr>
          <w:rFonts w:hint="eastAsia" w:ascii="新宋体" w:hAnsi="新宋体" w:eastAsia="新宋体" w:cs="新宋体"/>
          <w:color w:val="auto"/>
          <w:sz w:val="28"/>
          <w:szCs w:val="28"/>
          <w:highlight w:val="none"/>
          <w:lang w:val="en-US" w:eastAsia="zh-CN"/>
        </w:rPr>
        <w:t xml:space="preserve"> </w:t>
      </w:r>
      <w:r>
        <w:rPr>
          <w:rFonts w:hint="eastAsia" w:ascii="新宋体" w:hAnsi="新宋体" w:eastAsia="新宋体" w:cs="新宋体"/>
          <w:color w:val="auto"/>
          <w:sz w:val="28"/>
          <w:szCs w:val="28"/>
          <w:highlight w:val="none"/>
        </w:rPr>
        <w:t>标项</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（标项号）</w:t>
      </w:r>
    </w:p>
    <w:p w14:paraId="3A0B7725">
      <w:pPr>
        <w:rPr>
          <w:rFonts w:hint="eastAsia" w:ascii="新宋体" w:hAnsi="新宋体" w:eastAsia="新宋体" w:cs="新宋体"/>
          <w:color w:val="auto"/>
          <w:sz w:val="28"/>
          <w:szCs w:val="28"/>
          <w:highlight w:val="none"/>
        </w:rPr>
      </w:pPr>
    </w:p>
    <w:p w14:paraId="30F5EE52">
      <w:pPr>
        <w:rPr>
          <w:rFonts w:hint="eastAsia" w:ascii="新宋体" w:hAnsi="新宋体" w:eastAsia="新宋体" w:cs="新宋体"/>
          <w:color w:val="auto"/>
          <w:sz w:val="28"/>
          <w:szCs w:val="28"/>
          <w:highlight w:val="none"/>
        </w:rPr>
      </w:pPr>
    </w:p>
    <w:p w14:paraId="78DC50EA">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商 务 技 术 文 件</w:t>
      </w:r>
    </w:p>
    <w:p w14:paraId="4AFFCE1C">
      <w:pPr>
        <w:spacing w:line="360" w:lineRule="auto"/>
        <w:rPr>
          <w:rFonts w:hint="eastAsia" w:ascii="新宋体" w:hAnsi="新宋体" w:eastAsia="新宋体" w:cs="新宋体"/>
          <w:color w:val="auto"/>
          <w:szCs w:val="21"/>
          <w:highlight w:val="none"/>
        </w:rPr>
      </w:pPr>
    </w:p>
    <w:p w14:paraId="082DBB76">
      <w:pPr>
        <w:spacing w:line="360" w:lineRule="auto"/>
        <w:rPr>
          <w:rFonts w:hint="eastAsia" w:ascii="新宋体" w:hAnsi="新宋体" w:eastAsia="新宋体" w:cs="新宋体"/>
          <w:color w:val="auto"/>
          <w:szCs w:val="21"/>
          <w:highlight w:val="none"/>
        </w:rPr>
      </w:pPr>
    </w:p>
    <w:p w14:paraId="24BE450A">
      <w:pPr>
        <w:spacing w:line="360" w:lineRule="auto"/>
        <w:rPr>
          <w:rFonts w:hint="eastAsia" w:ascii="新宋体" w:hAnsi="新宋体" w:eastAsia="新宋体" w:cs="新宋体"/>
          <w:color w:val="auto"/>
          <w:szCs w:val="21"/>
          <w:highlight w:val="none"/>
        </w:rPr>
      </w:pPr>
    </w:p>
    <w:p w14:paraId="27E926AF">
      <w:pPr>
        <w:spacing w:line="360" w:lineRule="auto"/>
        <w:rPr>
          <w:rFonts w:hint="eastAsia" w:ascii="新宋体" w:hAnsi="新宋体" w:eastAsia="新宋体" w:cs="新宋体"/>
          <w:color w:val="auto"/>
          <w:szCs w:val="21"/>
          <w:highlight w:val="none"/>
        </w:rPr>
      </w:pPr>
    </w:p>
    <w:p w14:paraId="24793F06">
      <w:pPr>
        <w:pStyle w:val="52"/>
        <w:ind w:firstLine="200"/>
        <w:rPr>
          <w:rFonts w:hint="eastAsia" w:ascii="新宋体" w:hAnsi="新宋体" w:eastAsia="新宋体" w:cs="新宋体"/>
          <w:color w:val="auto"/>
          <w:highlight w:val="none"/>
        </w:rPr>
      </w:pPr>
    </w:p>
    <w:p w14:paraId="54810754">
      <w:pPr>
        <w:spacing w:line="360" w:lineRule="auto"/>
        <w:rPr>
          <w:rFonts w:hint="eastAsia" w:ascii="新宋体" w:hAnsi="新宋体" w:eastAsia="新宋体" w:cs="新宋体"/>
          <w:color w:val="auto"/>
          <w:szCs w:val="21"/>
          <w:highlight w:val="none"/>
        </w:rPr>
      </w:pPr>
    </w:p>
    <w:p w14:paraId="405A045E">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10840469">
      <w:pPr>
        <w:rPr>
          <w:rFonts w:hint="eastAsia" w:ascii="新宋体" w:hAnsi="新宋体" w:eastAsia="新宋体" w:cs="新宋体"/>
          <w:color w:val="auto"/>
          <w:sz w:val="28"/>
          <w:szCs w:val="28"/>
          <w:highlight w:val="none"/>
          <w:u w:val="single"/>
        </w:rPr>
      </w:pPr>
    </w:p>
    <w:p w14:paraId="00552D9A">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法定代表人（负责人）或其委托代理人：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051A74C5">
      <w:pPr>
        <w:rPr>
          <w:rFonts w:hint="eastAsia" w:ascii="新宋体" w:hAnsi="新宋体" w:eastAsia="新宋体" w:cs="新宋体"/>
          <w:color w:val="auto"/>
          <w:sz w:val="28"/>
          <w:szCs w:val="28"/>
          <w:highlight w:val="none"/>
        </w:rPr>
      </w:pPr>
    </w:p>
    <w:p w14:paraId="6F730CC2">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3C78108D">
      <w:pPr>
        <w:pStyle w:val="52"/>
        <w:ind w:firstLine="0" w:firstLineChars="0"/>
        <w:rPr>
          <w:rFonts w:hint="eastAsia" w:ascii="新宋体" w:hAnsi="新宋体" w:eastAsia="新宋体" w:cs="新宋体"/>
          <w:color w:val="auto"/>
          <w:sz w:val="22"/>
          <w:szCs w:val="22"/>
          <w:highlight w:val="none"/>
        </w:rPr>
      </w:pPr>
      <w:r>
        <w:rPr>
          <w:rFonts w:hint="eastAsia" w:ascii="新宋体" w:hAnsi="新宋体" w:eastAsia="新宋体" w:cs="新宋体"/>
          <w:color w:val="auto"/>
          <w:highlight w:val="none"/>
        </w:rPr>
        <w:br w:type="page"/>
      </w:r>
    </w:p>
    <w:p w14:paraId="2377F938">
      <w:pPr>
        <w:jc w:val="center"/>
        <w:rPr>
          <w:rFonts w:hint="eastAsia" w:ascii="新宋体" w:hAnsi="新宋体" w:eastAsia="新宋体" w:cs="新宋体"/>
          <w:b/>
          <w:bCs/>
          <w:color w:val="auto"/>
          <w:sz w:val="52"/>
          <w:szCs w:val="52"/>
          <w:highlight w:val="none"/>
        </w:rPr>
      </w:pPr>
      <w:bookmarkStart w:id="96" w:name="_Toc247514246"/>
      <w:bookmarkStart w:id="97" w:name="_Toc465107615"/>
      <w:bookmarkStart w:id="98" w:name="_Toc152042576"/>
      <w:bookmarkStart w:id="99" w:name="_Toc144974856"/>
      <w:bookmarkStart w:id="100" w:name="_Toc152045787"/>
      <w:bookmarkStart w:id="101" w:name="_Toc247527827"/>
      <w:r>
        <w:rPr>
          <w:rFonts w:hint="eastAsia" w:ascii="新宋体" w:hAnsi="新宋体" w:eastAsia="新宋体" w:cs="新宋体"/>
          <w:b/>
          <w:bCs/>
          <w:color w:val="auto"/>
          <w:sz w:val="52"/>
          <w:szCs w:val="52"/>
          <w:highlight w:val="none"/>
        </w:rPr>
        <w:t>目    录</w:t>
      </w:r>
      <w:bookmarkEnd w:id="96"/>
      <w:bookmarkEnd w:id="97"/>
      <w:bookmarkEnd w:id="98"/>
      <w:bookmarkEnd w:id="99"/>
      <w:bookmarkEnd w:id="100"/>
      <w:bookmarkEnd w:id="101"/>
      <w:r>
        <w:rPr>
          <w:rFonts w:hint="eastAsia" w:ascii="新宋体" w:hAnsi="新宋体" w:eastAsia="新宋体" w:cs="新宋体"/>
          <w:b/>
          <w:color w:val="auto"/>
          <w:sz w:val="36"/>
          <w:szCs w:val="36"/>
          <w:highlight w:val="none"/>
        </w:rPr>
        <w:t>（分标项提供）</w:t>
      </w:r>
    </w:p>
    <w:tbl>
      <w:tblPr>
        <w:tblStyle w:val="54"/>
        <w:tblW w:w="974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764"/>
        <w:gridCol w:w="1273"/>
      </w:tblGrid>
      <w:tr w14:paraId="0AD93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B75A65E">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7764" w:type="dxa"/>
            <w:vAlign w:val="center"/>
          </w:tcPr>
          <w:p w14:paraId="7BD638AD">
            <w:pPr>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内容</w:t>
            </w:r>
          </w:p>
        </w:tc>
        <w:tc>
          <w:tcPr>
            <w:tcW w:w="1273" w:type="dxa"/>
            <w:vAlign w:val="center"/>
          </w:tcPr>
          <w:p w14:paraId="6A58E26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备注</w:t>
            </w:r>
          </w:p>
        </w:tc>
      </w:tr>
      <w:tr w14:paraId="286A1D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021CE9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7764" w:type="dxa"/>
            <w:vAlign w:val="center"/>
          </w:tcPr>
          <w:p w14:paraId="3B911B4C">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投标函</w:t>
            </w:r>
          </w:p>
        </w:tc>
        <w:tc>
          <w:tcPr>
            <w:tcW w:w="1273" w:type="dxa"/>
            <w:vAlign w:val="center"/>
          </w:tcPr>
          <w:p w14:paraId="64E3C6E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附件二</w:t>
            </w:r>
          </w:p>
        </w:tc>
      </w:tr>
      <w:tr w14:paraId="3455F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C09B75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7764" w:type="dxa"/>
            <w:vAlign w:val="center"/>
          </w:tcPr>
          <w:p w14:paraId="619AAA4B">
            <w:pPr>
              <w:rPr>
                <w:rFonts w:hint="eastAsia" w:ascii="新宋体" w:hAnsi="新宋体" w:eastAsia="新宋体" w:cs="新宋体"/>
                <w:b/>
                <w:color w:val="auto"/>
                <w:sz w:val="22"/>
                <w:szCs w:val="22"/>
                <w:highlight w:val="none"/>
              </w:rPr>
            </w:pPr>
            <w:r>
              <w:rPr>
                <w:rFonts w:hint="eastAsia" w:ascii="新宋体" w:hAnsi="新宋体" w:eastAsia="新宋体" w:cs="新宋体"/>
                <w:color w:val="auto"/>
                <w:sz w:val="22"/>
                <w:szCs w:val="22"/>
                <w:highlight w:val="none"/>
                <w:lang w:eastAsia="zh-CN"/>
              </w:rPr>
              <w:t>技术（服务）条款偏离表</w:t>
            </w:r>
            <w:r>
              <w:rPr>
                <w:rFonts w:hint="eastAsia" w:ascii="新宋体" w:hAnsi="新宋体" w:eastAsia="新宋体" w:cs="新宋体"/>
                <w:color w:val="auto"/>
                <w:sz w:val="22"/>
                <w:szCs w:val="22"/>
                <w:highlight w:val="none"/>
              </w:rPr>
              <w:t>、商务条款偏离表</w:t>
            </w:r>
          </w:p>
        </w:tc>
        <w:tc>
          <w:tcPr>
            <w:tcW w:w="1273" w:type="dxa"/>
            <w:vAlign w:val="center"/>
          </w:tcPr>
          <w:p w14:paraId="339CCBD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附件三</w:t>
            </w:r>
          </w:p>
        </w:tc>
      </w:tr>
      <w:tr w14:paraId="41DCA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C51EB1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7764" w:type="dxa"/>
            <w:vAlign w:val="center"/>
          </w:tcPr>
          <w:p w14:paraId="39226F88">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法定代表人（负责人）授权书、</w:t>
            </w:r>
            <w:r>
              <w:rPr>
                <w:rFonts w:hint="eastAsia" w:ascii="新宋体" w:hAnsi="新宋体" w:eastAsia="新宋体" w:cs="新宋体"/>
                <w:color w:val="auto"/>
                <w:kern w:val="0"/>
                <w:sz w:val="22"/>
                <w:szCs w:val="22"/>
                <w:highlight w:val="none"/>
              </w:rPr>
              <w:t>授权代表有效身份证明复制件</w:t>
            </w:r>
          </w:p>
        </w:tc>
        <w:tc>
          <w:tcPr>
            <w:tcW w:w="1273" w:type="dxa"/>
            <w:vAlign w:val="center"/>
          </w:tcPr>
          <w:p w14:paraId="0CEB443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附件四</w:t>
            </w:r>
          </w:p>
        </w:tc>
      </w:tr>
      <w:tr w14:paraId="1DFE2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77B45B1">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7764" w:type="dxa"/>
            <w:vAlign w:val="center"/>
          </w:tcPr>
          <w:p w14:paraId="4FABAA23">
            <w:pP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诚信投标承诺书</w:t>
            </w:r>
          </w:p>
        </w:tc>
        <w:tc>
          <w:tcPr>
            <w:tcW w:w="1273" w:type="dxa"/>
            <w:vAlign w:val="center"/>
          </w:tcPr>
          <w:p w14:paraId="1EE7300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附件五</w:t>
            </w:r>
          </w:p>
        </w:tc>
      </w:tr>
      <w:tr w14:paraId="4E119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6" w:type="dxa"/>
            <w:gridSpan w:val="3"/>
            <w:vAlign w:val="center"/>
          </w:tcPr>
          <w:p w14:paraId="4130CEDD">
            <w:pPr>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标项一需提供的资料</w:t>
            </w:r>
          </w:p>
        </w:tc>
      </w:tr>
      <w:tr w14:paraId="48834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D25B6E0">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146D6BC6">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投标人综合情况</w:t>
            </w:r>
            <w:r>
              <w:rPr>
                <w:rFonts w:hint="eastAsia" w:ascii="新宋体" w:hAnsi="新宋体" w:eastAsia="新宋体" w:cs="新宋体"/>
                <w:color w:val="auto"/>
                <w:sz w:val="22"/>
                <w:szCs w:val="22"/>
                <w:highlight w:val="none"/>
                <w:u w:val="none"/>
                <w:lang w:eastAsia="zh-CN"/>
              </w:rPr>
              <w:t>（如管理体系认证证书等）</w:t>
            </w:r>
          </w:p>
        </w:tc>
        <w:tc>
          <w:tcPr>
            <w:tcW w:w="1273" w:type="dxa"/>
            <w:vAlign w:val="center"/>
          </w:tcPr>
          <w:p w14:paraId="70DE0CB4">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61E661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52077E5">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7764" w:type="dxa"/>
            <w:vAlign w:val="center"/>
          </w:tcPr>
          <w:p w14:paraId="53861FDB">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u w:val="none"/>
              </w:rPr>
              <w:t>项目业绩一览表及证明材料</w:t>
            </w:r>
          </w:p>
        </w:tc>
        <w:tc>
          <w:tcPr>
            <w:tcW w:w="1273" w:type="dxa"/>
            <w:vAlign w:val="center"/>
          </w:tcPr>
          <w:p w14:paraId="5F0722C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附件六</w:t>
            </w:r>
          </w:p>
        </w:tc>
      </w:tr>
      <w:tr w14:paraId="39E51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285DCB7">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w:t>
            </w:r>
          </w:p>
        </w:tc>
        <w:tc>
          <w:tcPr>
            <w:tcW w:w="7764" w:type="dxa"/>
            <w:vAlign w:val="center"/>
          </w:tcPr>
          <w:p w14:paraId="11267EF5">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售后服务等</w:t>
            </w:r>
          </w:p>
        </w:tc>
        <w:tc>
          <w:tcPr>
            <w:tcW w:w="1273" w:type="dxa"/>
            <w:vAlign w:val="center"/>
          </w:tcPr>
          <w:p w14:paraId="7FEE571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32B11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E62B83B">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7764" w:type="dxa"/>
            <w:vAlign w:val="center"/>
          </w:tcPr>
          <w:p w14:paraId="377E4C49">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供货能力、确保产品质量方案、保证产品安全卫生的能力及方案</w:t>
            </w:r>
          </w:p>
        </w:tc>
        <w:tc>
          <w:tcPr>
            <w:tcW w:w="1273" w:type="dxa"/>
            <w:vAlign w:val="center"/>
          </w:tcPr>
          <w:p w14:paraId="60962680">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20C03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F4D0CE8">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9</w:t>
            </w:r>
          </w:p>
        </w:tc>
        <w:tc>
          <w:tcPr>
            <w:tcW w:w="7764" w:type="dxa"/>
            <w:vAlign w:val="center"/>
          </w:tcPr>
          <w:p w14:paraId="729D3BF8">
            <w:pPr>
              <w:rPr>
                <w:rFonts w:hint="eastAsia" w:ascii="宋体" w:hAnsi="宋体" w:cs="宋体"/>
                <w:color w:val="auto"/>
                <w:sz w:val="22"/>
                <w:szCs w:val="22"/>
                <w:highlight w:val="none"/>
              </w:rPr>
            </w:pPr>
            <w:r>
              <w:rPr>
                <w:rFonts w:hint="eastAsia" w:ascii="宋体" w:hAnsi="宋体" w:cs="宋体"/>
                <w:color w:val="auto"/>
                <w:sz w:val="22"/>
                <w:szCs w:val="22"/>
                <w:highlight w:val="none"/>
              </w:rPr>
              <w:t>应急预备方案</w:t>
            </w:r>
          </w:p>
        </w:tc>
        <w:tc>
          <w:tcPr>
            <w:tcW w:w="1273" w:type="dxa"/>
            <w:vAlign w:val="center"/>
          </w:tcPr>
          <w:p w14:paraId="788BAA1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300C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34C679C">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w:t>
            </w:r>
          </w:p>
        </w:tc>
        <w:tc>
          <w:tcPr>
            <w:tcW w:w="7764" w:type="dxa"/>
            <w:vAlign w:val="center"/>
          </w:tcPr>
          <w:p w14:paraId="1366496F">
            <w:pPr>
              <w:rPr>
                <w:rFonts w:hint="eastAsia" w:ascii="宋体" w:hAnsi="宋体" w:cs="宋体"/>
                <w:color w:val="auto"/>
                <w:sz w:val="22"/>
                <w:szCs w:val="22"/>
                <w:highlight w:val="none"/>
              </w:rPr>
            </w:pPr>
            <w:r>
              <w:rPr>
                <w:rFonts w:hint="eastAsia" w:ascii="宋体" w:hAnsi="宋体" w:cs="宋体"/>
                <w:color w:val="auto"/>
                <w:sz w:val="22"/>
                <w:szCs w:val="22"/>
                <w:highlight w:val="none"/>
              </w:rPr>
              <w:t xml:space="preserve">投标产品信息一览表 </w:t>
            </w:r>
          </w:p>
        </w:tc>
        <w:tc>
          <w:tcPr>
            <w:tcW w:w="1273" w:type="dxa"/>
            <w:vAlign w:val="center"/>
          </w:tcPr>
          <w:p w14:paraId="5139A809">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附件</w:t>
            </w:r>
            <w:r>
              <w:rPr>
                <w:rFonts w:hint="eastAsia" w:ascii="新宋体" w:hAnsi="新宋体" w:eastAsia="新宋体" w:cs="新宋体"/>
                <w:color w:val="auto"/>
                <w:sz w:val="22"/>
                <w:szCs w:val="22"/>
                <w:highlight w:val="none"/>
                <w:lang w:val="en-US" w:eastAsia="zh-CN"/>
              </w:rPr>
              <w:t>七</w:t>
            </w:r>
          </w:p>
        </w:tc>
      </w:tr>
      <w:tr w14:paraId="65C5A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235D3FC">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11</w:t>
            </w:r>
          </w:p>
        </w:tc>
        <w:tc>
          <w:tcPr>
            <w:tcW w:w="7764" w:type="dxa"/>
            <w:vAlign w:val="center"/>
          </w:tcPr>
          <w:p w14:paraId="125BD215">
            <w:pPr>
              <w:rPr>
                <w:rFonts w:hint="eastAsia" w:ascii="宋体" w:hAnsi="宋体" w:cs="宋体"/>
                <w:color w:val="auto"/>
                <w:sz w:val="22"/>
                <w:szCs w:val="22"/>
                <w:highlight w:val="none"/>
              </w:rPr>
            </w:pPr>
            <w:r>
              <w:rPr>
                <w:rFonts w:hint="eastAsia" w:ascii="新宋体" w:hAnsi="新宋体" w:eastAsia="新宋体" w:cs="新宋体"/>
                <w:color w:val="auto"/>
                <w:sz w:val="22"/>
                <w:szCs w:val="22"/>
                <w:highlight w:val="none"/>
                <w:lang w:val="en-US" w:eastAsia="zh-CN"/>
              </w:rPr>
              <w:t>根据标项</w:t>
            </w:r>
            <w:r>
              <w:rPr>
                <w:rFonts w:hint="eastAsia" w:ascii="新宋体" w:hAnsi="新宋体" w:eastAsia="新宋体" w:cs="新宋体"/>
                <w:color w:val="auto"/>
                <w:sz w:val="22"/>
                <w:szCs w:val="22"/>
                <w:highlight w:val="none"/>
              </w:rPr>
              <w:t>评分细则内容，投标人认为需要提供的其他相关资料</w:t>
            </w:r>
          </w:p>
        </w:tc>
        <w:tc>
          <w:tcPr>
            <w:tcW w:w="1273" w:type="dxa"/>
            <w:vAlign w:val="center"/>
          </w:tcPr>
          <w:p w14:paraId="738E3CA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14394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746" w:type="dxa"/>
            <w:gridSpan w:val="3"/>
            <w:vAlign w:val="center"/>
          </w:tcPr>
          <w:p w14:paraId="362A76BD">
            <w:pPr>
              <w:jc w:val="left"/>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标项二需提供的资料</w:t>
            </w:r>
          </w:p>
        </w:tc>
      </w:tr>
      <w:tr w14:paraId="456BB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F5BC893">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w:t>
            </w:r>
          </w:p>
        </w:tc>
        <w:tc>
          <w:tcPr>
            <w:tcW w:w="7764" w:type="dxa"/>
            <w:vAlign w:val="center"/>
          </w:tcPr>
          <w:p w14:paraId="31400D38">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投标人综合情况</w:t>
            </w:r>
            <w:r>
              <w:rPr>
                <w:rFonts w:hint="eastAsia" w:ascii="新宋体" w:hAnsi="新宋体" w:eastAsia="新宋体" w:cs="新宋体"/>
                <w:color w:val="auto"/>
                <w:sz w:val="22"/>
                <w:szCs w:val="22"/>
                <w:highlight w:val="none"/>
                <w:u w:val="none"/>
                <w:lang w:eastAsia="zh-CN"/>
              </w:rPr>
              <w:t>（如管理体系认证证书等）</w:t>
            </w:r>
          </w:p>
        </w:tc>
        <w:tc>
          <w:tcPr>
            <w:tcW w:w="1273" w:type="dxa"/>
            <w:vAlign w:val="center"/>
          </w:tcPr>
          <w:p w14:paraId="1EA9CB60">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格式自拟</w:t>
            </w:r>
          </w:p>
        </w:tc>
      </w:tr>
      <w:tr w14:paraId="1E189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945FD16">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w:t>
            </w:r>
          </w:p>
        </w:tc>
        <w:tc>
          <w:tcPr>
            <w:tcW w:w="7764" w:type="dxa"/>
            <w:vAlign w:val="center"/>
          </w:tcPr>
          <w:p w14:paraId="24619C9C">
            <w:pP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u w:val="none"/>
              </w:rPr>
              <w:t>项目业绩一览表及证明材料</w:t>
            </w:r>
          </w:p>
        </w:tc>
        <w:tc>
          <w:tcPr>
            <w:tcW w:w="1273" w:type="dxa"/>
            <w:vAlign w:val="center"/>
          </w:tcPr>
          <w:p w14:paraId="67353B4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附件六</w:t>
            </w:r>
          </w:p>
        </w:tc>
      </w:tr>
      <w:tr w14:paraId="1D89FF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55F30A31">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w:t>
            </w:r>
          </w:p>
        </w:tc>
        <w:tc>
          <w:tcPr>
            <w:tcW w:w="7764" w:type="dxa"/>
            <w:vAlign w:val="center"/>
          </w:tcPr>
          <w:p w14:paraId="6AAA358B">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应急预案及处理</w:t>
            </w:r>
          </w:p>
        </w:tc>
        <w:tc>
          <w:tcPr>
            <w:tcW w:w="1273" w:type="dxa"/>
            <w:vAlign w:val="center"/>
          </w:tcPr>
          <w:p w14:paraId="7ADDE11F">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63C69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4C37A9B5">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8</w:t>
            </w:r>
          </w:p>
        </w:tc>
        <w:tc>
          <w:tcPr>
            <w:tcW w:w="7764" w:type="dxa"/>
            <w:vAlign w:val="center"/>
          </w:tcPr>
          <w:p w14:paraId="58A448B7">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本地化配送能力</w:t>
            </w:r>
          </w:p>
        </w:tc>
        <w:tc>
          <w:tcPr>
            <w:tcW w:w="1273" w:type="dxa"/>
            <w:vAlign w:val="center"/>
          </w:tcPr>
          <w:p w14:paraId="2E11F1E0">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5E872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E3AF108">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9</w:t>
            </w:r>
          </w:p>
        </w:tc>
        <w:tc>
          <w:tcPr>
            <w:tcW w:w="7764" w:type="dxa"/>
            <w:vAlign w:val="center"/>
          </w:tcPr>
          <w:p w14:paraId="74FF598F">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质量保证及售后服务</w:t>
            </w:r>
          </w:p>
        </w:tc>
        <w:tc>
          <w:tcPr>
            <w:tcW w:w="1273" w:type="dxa"/>
            <w:vAlign w:val="center"/>
          </w:tcPr>
          <w:p w14:paraId="70B9FB9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0B6E3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2848763F">
            <w:pPr>
              <w:jc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10</w:t>
            </w:r>
          </w:p>
        </w:tc>
        <w:tc>
          <w:tcPr>
            <w:tcW w:w="7764" w:type="dxa"/>
            <w:vAlign w:val="center"/>
          </w:tcPr>
          <w:p w14:paraId="02505992">
            <w:pPr>
              <w:rPr>
                <w:rFonts w:hint="eastAsia" w:ascii="新宋体" w:hAnsi="新宋体" w:eastAsia="新宋体" w:cs="新宋体"/>
                <w:color w:val="auto"/>
                <w:sz w:val="22"/>
                <w:szCs w:val="22"/>
                <w:highlight w:val="none"/>
                <w:lang w:val="en-US" w:eastAsia="zh-CN"/>
              </w:rPr>
            </w:pPr>
            <w:r>
              <w:rPr>
                <w:rFonts w:hint="eastAsia" w:ascii="宋体" w:hAnsi="宋体" w:cs="宋体"/>
                <w:color w:val="auto"/>
                <w:sz w:val="22"/>
                <w:szCs w:val="22"/>
                <w:highlight w:val="none"/>
              </w:rPr>
              <w:t>供货保证措施</w:t>
            </w:r>
          </w:p>
        </w:tc>
        <w:tc>
          <w:tcPr>
            <w:tcW w:w="1273" w:type="dxa"/>
            <w:vAlign w:val="center"/>
          </w:tcPr>
          <w:p w14:paraId="4F2576F1">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5516C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10EE819C">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11</w:t>
            </w:r>
          </w:p>
        </w:tc>
        <w:tc>
          <w:tcPr>
            <w:tcW w:w="7764" w:type="dxa"/>
            <w:vAlign w:val="center"/>
          </w:tcPr>
          <w:p w14:paraId="60DAC671">
            <w:pPr>
              <w:rPr>
                <w:rFonts w:hint="eastAsia" w:ascii="宋体" w:hAnsi="宋体" w:cs="宋体"/>
                <w:color w:val="auto"/>
                <w:sz w:val="22"/>
                <w:szCs w:val="22"/>
                <w:highlight w:val="none"/>
              </w:rPr>
            </w:pPr>
            <w:r>
              <w:rPr>
                <w:rFonts w:hint="eastAsia" w:ascii="宋体" w:hAnsi="宋体" w:cs="宋体"/>
                <w:color w:val="auto"/>
                <w:sz w:val="22"/>
                <w:szCs w:val="22"/>
                <w:highlight w:val="none"/>
                <w:u w:color="000000"/>
              </w:rPr>
              <w:t>管理的规范性</w:t>
            </w:r>
          </w:p>
        </w:tc>
        <w:tc>
          <w:tcPr>
            <w:tcW w:w="1273" w:type="dxa"/>
            <w:vAlign w:val="center"/>
          </w:tcPr>
          <w:p w14:paraId="1D84C95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r w14:paraId="3B159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9" w:type="dxa"/>
            <w:vAlign w:val="center"/>
          </w:tcPr>
          <w:p w14:paraId="7F1BC02C">
            <w:pPr>
              <w:jc w:val="center"/>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12</w:t>
            </w:r>
          </w:p>
        </w:tc>
        <w:tc>
          <w:tcPr>
            <w:tcW w:w="7764" w:type="dxa"/>
            <w:vAlign w:val="center"/>
          </w:tcPr>
          <w:p w14:paraId="57D69D88">
            <w:pPr>
              <w:rPr>
                <w:rFonts w:hint="eastAsia" w:ascii="宋体" w:hAnsi="宋体" w:cs="宋体"/>
                <w:color w:val="auto"/>
                <w:sz w:val="22"/>
                <w:szCs w:val="22"/>
                <w:highlight w:val="none"/>
                <w:u w:color="000000"/>
              </w:rPr>
            </w:pPr>
            <w:r>
              <w:rPr>
                <w:rFonts w:hint="eastAsia" w:ascii="新宋体" w:hAnsi="新宋体" w:eastAsia="新宋体" w:cs="新宋体"/>
                <w:color w:val="auto"/>
                <w:sz w:val="22"/>
                <w:szCs w:val="22"/>
                <w:highlight w:val="none"/>
                <w:lang w:val="en-US" w:eastAsia="zh-CN"/>
              </w:rPr>
              <w:t>根据标项</w:t>
            </w:r>
            <w:r>
              <w:rPr>
                <w:rFonts w:hint="eastAsia" w:ascii="新宋体" w:hAnsi="新宋体" w:eastAsia="新宋体" w:cs="新宋体"/>
                <w:color w:val="auto"/>
                <w:sz w:val="22"/>
                <w:szCs w:val="22"/>
                <w:highlight w:val="none"/>
              </w:rPr>
              <w:t>评分细则内容，投标人认为需要提供的其他相关资料</w:t>
            </w:r>
          </w:p>
        </w:tc>
        <w:tc>
          <w:tcPr>
            <w:tcW w:w="1273" w:type="dxa"/>
            <w:vAlign w:val="center"/>
          </w:tcPr>
          <w:p w14:paraId="30DF384F">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格式自拟</w:t>
            </w:r>
          </w:p>
        </w:tc>
      </w:tr>
    </w:tbl>
    <w:p w14:paraId="472D4218">
      <w:pPr>
        <w:spacing w:line="540" w:lineRule="exact"/>
        <w:ind w:left="42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注：建议按“评分细则”相关评分内容</w:t>
      </w:r>
      <w:r>
        <w:rPr>
          <w:rFonts w:hint="eastAsia" w:ascii="新宋体" w:hAnsi="新宋体" w:eastAsia="新宋体" w:cs="新宋体"/>
          <w:b/>
          <w:bCs/>
          <w:color w:val="auto"/>
          <w:sz w:val="22"/>
          <w:szCs w:val="22"/>
          <w:highlight w:val="none"/>
          <w:lang w:val="en-US" w:eastAsia="zh-CN"/>
        </w:rPr>
        <w:t>及要求</w:t>
      </w:r>
      <w:r>
        <w:rPr>
          <w:rFonts w:hint="eastAsia" w:ascii="新宋体" w:hAnsi="新宋体" w:eastAsia="新宋体" w:cs="新宋体"/>
          <w:b/>
          <w:bCs/>
          <w:color w:val="auto"/>
          <w:sz w:val="22"/>
          <w:szCs w:val="22"/>
          <w:highlight w:val="none"/>
        </w:rPr>
        <w:t>逐项编制，需编制目录索引，注明评分细则项目所在投标文件页码。</w:t>
      </w:r>
    </w:p>
    <w:p w14:paraId="6533C881">
      <w:pPr>
        <w:pStyle w:val="22"/>
        <w:ind w:left="440" w:hanging="44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14:paraId="7D37F522">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color w:val="auto"/>
          <w:sz w:val="22"/>
          <w:szCs w:val="22"/>
          <w:highlight w:val="none"/>
        </w:rPr>
        <w:br w:type="page"/>
      </w:r>
      <w:r>
        <w:rPr>
          <w:rFonts w:hint="eastAsia" w:ascii="新宋体" w:hAnsi="新宋体" w:eastAsia="新宋体" w:cs="新宋体"/>
          <w:b/>
          <w:bCs/>
          <w:color w:val="auto"/>
          <w:sz w:val="22"/>
          <w:szCs w:val="22"/>
          <w:highlight w:val="none"/>
        </w:rPr>
        <w:t>附件二</w:t>
      </w:r>
    </w:p>
    <w:p w14:paraId="3FA3AAE2">
      <w:pPr>
        <w:spacing w:line="400" w:lineRule="exact"/>
        <w:jc w:val="center"/>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t>投 标 函</w:t>
      </w:r>
    </w:p>
    <w:p w14:paraId="14F9C7FA">
      <w:pPr>
        <w:pStyle w:val="22"/>
        <w:rPr>
          <w:rFonts w:hint="eastAsia" w:ascii="新宋体" w:hAnsi="新宋体" w:eastAsia="新宋体" w:cs="新宋体"/>
          <w:color w:val="auto"/>
          <w:highlight w:val="none"/>
        </w:rPr>
      </w:pPr>
    </w:p>
    <w:p w14:paraId="183A68E0">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lang w:eastAsia="zh-CN"/>
        </w:rPr>
        <w:t>温州市第七人民医院</w:t>
      </w:r>
      <w:r>
        <w:rPr>
          <w:rFonts w:hint="eastAsia" w:ascii="新宋体" w:hAnsi="新宋体" w:eastAsia="新宋体" w:cs="新宋体"/>
          <w:color w:val="auto"/>
          <w:sz w:val="22"/>
          <w:szCs w:val="22"/>
          <w:highlight w:val="none"/>
        </w:rPr>
        <w:t>：</w:t>
      </w:r>
    </w:p>
    <w:p w14:paraId="56CF47C2">
      <w:pPr>
        <w:pStyle w:val="22"/>
        <w:rPr>
          <w:rFonts w:hint="eastAsia" w:ascii="新宋体" w:hAnsi="新宋体" w:eastAsia="新宋体" w:cs="新宋体"/>
          <w:color w:val="auto"/>
          <w:highlight w:val="none"/>
        </w:rPr>
      </w:pPr>
    </w:p>
    <w:p w14:paraId="3C0BE793">
      <w:pPr>
        <w:shd w:val="clear" w:color="auto" w:fill="FFFFFF"/>
        <w:snapToGrid w:val="0"/>
        <w:spacing w:line="360" w:lineRule="auto"/>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zh-CN"/>
        </w:rPr>
        <w:t xml:space="preserve">  </w:t>
      </w:r>
      <w:r>
        <w:rPr>
          <w:rFonts w:hint="eastAsia" w:ascii="新宋体" w:hAnsi="新宋体" w:eastAsia="新宋体" w:cs="新宋体"/>
          <w:color w:val="auto"/>
          <w:kern w:val="0"/>
          <w:sz w:val="22"/>
          <w:szCs w:val="22"/>
          <w:highlight w:val="none"/>
          <w:u w:val="single"/>
          <w:lang w:val="zh-CN"/>
        </w:rPr>
        <w:t xml:space="preserve">                                   </w:t>
      </w:r>
      <w:r>
        <w:rPr>
          <w:rFonts w:hint="eastAsia" w:ascii="新宋体" w:hAnsi="新宋体" w:eastAsia="新宋体" w:cs="新宋体"/>
          <w:color w:val="auto"/>
          <w:sz w:val="22"/>
          <w:szCs w:val="22"/>
          <w:highlight w:val="none"/>
        </w:rPr>
        <w:t>(投标人名称)授权</w:t>
      </w:r>
      <w:r>
        <w:rPr>
          <w:rFonts w:hint="eastAsia" w:ascii="新宋体" w:hAnsi="新宋体" w:eastAsia="新宋体" w:cs="新宋体"/>
          <w:color w:val="auto"/>
          <w:kern w:val="0"/>
          <w:sz w:val="22"/>
          <w:szCs w:val="22"/>
          <w:highlight w:val="none"/>
          <w:u w:val="single"/>
          <w:lang w:val="zh-CN"/>
        </w:rPr>
        <w:t xml:space="preserve">          </w:t>
      </w:r>
      <w:r>
        <w:rPr>
          <w:rFonts w:hint="eastAsia" w:ascii="新宋体" w:hAnsi="新宋体" w:eastAsia="新宋体" w:cs="新宋体"/>
          <w:color w:val="auto"/>
          <w:sz w:val="22"/>
          <w:szCs w:val="22"/>
          <w:highlight w:val="none"/>
        </w:rPr>
        <w:t>(全权代表姓名)</w:t>
      </w:r>
      <w:r>
        <w:rPr>
          <w:rFonts w:hint="eastAsia" w:ascii="新宋体" w:hAnsi="新宋体" w:eastAsia="新宋体" w:cs="新宋体"/>
          <w:color w:val="auto"/>
          <w:kern w:val="0"/>
          <w:sz w:val="22"/>
          <w:szCs w:val="22"/>
          <w:highlight w:val="none"/>
          <w:u w:val="single"/>
          <w:lang w:val="zh-CN"/>
        </w:rPr>
        <w:t xml:space="preserve">              </w:t>
      </w:r>
      <w:r>
        <w:rPr>
          <w:rFonts w:hint="eastAsia" w:ascii="新宋体" w:hAnsi="新宋体" w:eastAsia="新宋体" w:cs="新宋体"/>
          <w:color w:val="auto"/>
          <w:sz w:val="22"/>
          <w:szCs w:val="22"/>
          <w:highlight w:val="none"/>
        </w:rPr>
        <w:t>(职务、职称)为全权代表，参加贵方组织的</w:t>
      </w:r>
      <w:r>
        <w:rPr>
          <w:rFonts w:hint="eastAsia" w:ascii="新宋体" w:hAnsi="新宋体" w:eastAsia="新宋体" w:cs="新宋体"/>
          <w:color w:val="auto"/>
          <w:sz w:val="22"/>
          <w:szCs w:val="22"/>
          <w:highlight w:val="none"/>
          <w:u w:val="single"/>
        </w:rPr>
        <w:t xml:space="preserve">       项目</w:t>
      </w:r>
      <w:r>
        <w:rPr>
          <w:rFonts w:hint="eastAsia" w:ascii="新宋体" w:hAnsi="新宋体" w:eastAsia="新宋体" w:cs="新宋体"/>
          <w:color w:val="auto"/>
          <w:sz w:val="22"/>
          <w:szCs w:val="22"/>
          <w:highlight w:val="none"/>
        </w:rPr>
        <w:t>(项目编号：</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kern w:val="0"/>
          <w:sz w:val="22"/>
          <w:szCs w:val="22"/>
          <w:highlight w:val="none"/>
          <w:lang w:val="zh-CN"/>
        </w:rPr>
        <w:t>)</w:t>
      </w:r>
      <w:r>
        <w:rPr>
          <w:rFonts w:hint="eastAsia" w:ascii="新宋体" w:hAnsi="新宋体" w:eastAsia="新宋体" w:cs="新宋体"/>
          <w:color w:val="auto"/>
          <w:sz w:val="22"/>
          <w:szCs w:val="22"/>
          <w:highlight w:val="none"/>
        </w:rPr>
        <w:t>招标的有关活动，并对此项目进行投标。为此：</w:t>
      </w:r>
    </w:p>
    <w:p w14:paraId="3309FB4E">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1、我方同意在投标人</w:t>
      </w:r>
      <w:r>
        <w:rPr>
          <w:rFonts w:hint="eastAsia" w:ascii="新宋体" w:hAnsi="新宋体" w:eastAsia="新宋体" w:cs="新宋体"/>
          <w:color w:val="auto"/>
          <w:kern w:val="44"/>
          <w:sz w:val="22"/>
          <w:szCs w:val="22"/>
          <w:highlight w:val="none"/>
        </w:rPr>
        <w:t>编制和提交投标文件须知</w:t>
      </w:r>
      <w:r>
        <w:rPr>
          <w:rFonts w:hint="eastAsia" w:ascii="新宋体" w:hAnsi="新宋体" w:eastAsia="新宋体" w:cs="新宋体"/>
          <w:color w:val="auto"/>
          <w:sz w:val="22"/>
          <w:szCs w:val="22"/>
          <w:highlight w:val="none"/>
        </w:rPr>
        <w:t>规定的开标日期起遵守本投标书中的承诺且在投标有效期满之前均具有约束力。</w:t>
      </w:r>
    </w:p>
    <w:p w14:paraId="6F79D938">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2、我方承诺已经具备以下七点对供应商参加</w:t>
      </w:r>
      <w:r>
        <w:rPr>
          <w:rFonts w:hint="eastAsia" w:ascii="新宋体" w:hAnsi="新宋体" w:eastAsia="新宋体" w:cs="新宋体"/>
          <w:color w:val="auto"/>
          <w:sz w:val="22"/>
          <w:szCs w:val="22"/>
          <w:highlight w:val="none"/>
          <w:lang w:val="en-US" w:eastAsia="zh-CN"/>
        </w:rPr>
        <w:t>本项目</w:t>
      </w:r>
      <w:r>
        <w:rPr>
          <w:rFonts w:hint="eastAsia" w:ascii="新宋体" w:hAnsi="新宋体" w:eastAsia="新宋体" w:cs="新宋体"/>
          <w:color w:val="auto"/>
          <w:sz w:val="22"/>
          <w:szCs w:val="22"/>
          <w:highlight w:val="none"/>
        </w:rPr>
        <w:t>采购活动应当具备的条件：</w:t>
      </w:r>
    </w:p>
    <w:p w14:paraId="75768803">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(1)具有独立承担民事责任的能力；</w:t>
      </w:r>
    </w:p>
    <w:p w14:paraId="7A997288">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(2)遵守国家法律、行政法规，具有良好的信誉和商业道德；</w:t>
      </w:r>
    </w:p>
    <w:p w14:paraId="0121149E">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(3)具有履行合同的能力和良好的履行合同记录；</w:t>
      </w:r>
    </w:p>
    <w:p w14:paraId="13A1E4A0">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(4)良好的资金、财务状况；</w:t>
      </w:r>
    </w:p>
    <w:p w14:paraId="3C481147">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(5)提供的产品和服务符合中国政府规定的相应标准和环保标准；</w:t>
      </w:r>
    </w:p>
    <w:p w14:paraId="110131E2">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(6)没有违反政府采购法规、政策的记录；</w:t>
      </w:r>
    </w:p>
    <w:p w14:paraId="2A65346F">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(7)没有发生重大经济纠纷和走私犯罪记录。</w:t>
      </w:r>
    </w:p>
    <w:p w14:paraId="39B5F53A">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3、提供</w:t>
      </w:r>
      <w:r>
        <w:rPr>
          <w:rFonts w:hint="eastAsia" w:ascii="新宋体" w:hAnsi="新宋体" w:eastAsia="新宋体" w:cs="新宋体"/>
          <w:color w:val="auto"/>
          <w:kern w:val="44"/>
          <w:sz w:val="22"/>
          <w:szCs w:val="22"/>
          <w:highlight w:val="none"/>
        </w:rPr>
        <w:t>编制和提交投标文件须知</w:t>
      </w:r>
      <w:r>
        <w:rPr>
          <w:rFonts w:hint="eastAsia" w:ascii="新宋体" w:hAnsi="新宋体" w:eastAsia="新宋体" w:cs="新宋体"/>
          <w:color w:val="auto"/>
          <w:sz w:val="22"/>
          <w:szCs w:val="22"/>
          <w:highlight w:val="none"/>
        </w:rPr>
        <w:t>规定的全部投标文件，包括资格文件、报价文件、商务技术文件。具体内容为：</w:t>
      </w:r>
    </w:p>
    <w:p w14:paraId="4FC9B8EB">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(1)资格文件</w:t>
      </w:r>
    </w:p>
    <w:p w14:paraId="4DC56AFF">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(2)报价文件；</w:t>
      </w:r>
    </w:p>
    <w:p w14:paraId="2A5072E4">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r>
        <w:rPr>
          <w:rFonts w:hint="eastAsia" w:ascii="新宋体" w:hAnsi="新宋体" w:eastAsia="新宋体" w:cs="新宋体"/>
          <w:color w:val="auto"/>
          <w:sz w:val="22"/>
          <w:szCs w:val="22"/>
          <w:highlight w:val="none"/>
          <w:lang w:val="zh-CN"/>
        </w:rPr>
        <w:t>商务</w:t>
      </w:r>
      <w:r>
        <w:rPr>
          <w:rFonts w:hint="eastAsia" w:ascii="新宋体" w:hAnsi="新宋体" w:eastAsia="新宋体" w:cs="新宋体"/>
          <w:color w:val="auto"/>
          <w:kern w:val="0"/>
          <w:sz w:val="22"/>
          <w:szCs w:val="22"/>
          <w:highlight w:val="none"/>
          <w:lang w:val="zh-CN"/>
        </w:rPr>
        <w:t>技术文件</w:t>
      </w:r>
      <w:r>
        <w:rPr>
          <w:rFonts w:hint="eastAsia" w:ascii="新宋体" w:hAnsi="新宋体" w:eastAsia="新宋体" w:cs="新宋体"/>
          <w:color w:val="auto"/>
          <w:sz w:val="22"/>
          <w:szCs w:val="22"/>
          <w:highlight w:val="none"/>
        </w:rPr>
        <w:t>；</w:t>
      </w:r>
    </w:p>
    <w:p w14:paraId="7FF25D45">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r>
        <w:rPr>
          <w:rFonts w:hint="eastAsia" w:ascii="新宋体" w:hAnsi="新宋体" w:eastAsia="新宋体" w:cs="新宋体"/>
          <w:color w:val="auto"/>
          <w:kern w:val="44"/>
          <w:sz w:val="22"/>
          <w:szCs w:val="22"/>
          <w:highlight w:val="none"/>
        </w:rPr>
        <w:t>编制和提交投标文件须知</w:t>
      </w:r>
      <w:r>
        <w:rPr>
          <w:rFonts w:hint="eastAsia" w:ascii="新宋体" w:hAnsi="新宋体" w:eastAsia="新宋体" w:cs="新宋体"/>
          <w:color w:val="auto"/>
          <w:sz w:val="22"/>
          <w:szCs w:val="22"/>
          <w:highlight w:val="none"/>
        </w:rPr>
        <w:t>要求投标人提交的全部文件；</w:t>
      </w:r>
    </w:p>
    <w:p w14:paraId="290A8971">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(5)按招标文件要求提供和交付的货物和服务的投标报价详见开标一览表；</w:t>
      </w:r>
    </w:p>
    <w:p w14:paraId="3CDFB81F">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(6)保证忠实地执行双方所签订的合同，并承担合同规定的责任和义务；</w:t>
      </w:r>
    </w:p>
    <w:p w14:paraId="408A9DB5">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(7)保证遵守招标文件中的其他有关规定。</w:t>
      </w:r>
    </w:p>
    <w:p w14:paraId="7CDD6A6A">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4、投标有效期内不撤销投标文件；强行撤销的，承诺按本项目</w:t>
      </w:r>
      <w:r>
        <w:rPr>
          <w:rFonts w:hint="eastAsia" w:ascii="新宋体" w:hAnsi="新宋体" w:eastAsia="新宋体" w:cs="新宋体"/>
          <w:color w:val="auto"/>
          <w:sz w:val="22"/>
          <w:szCs w:val="22"/>
          <w:highlight w:val="none"/>
          <w:lang w:eastAsia="zh-CN"/>
        </w:rPr>
        <w:t>采购预算金额</w:t>
      </w:r>
      <w:r>
        <w:rPr>
          <w:rFonts w:hint="eastAsia" w:ascii="新宋体" w:hAnsi="新宋体" w:eastAsia="新宋体" w:cs="新宋体"/>
          <w:color w:val="auto"/>
          <w:sz w:val="22"/>
          <w:szCs w:val="22"/>
          <w:highlight w:val="none"/>
        </w:rPr>
        <w:t>的2%赔偿对采购代理机构造成的损失。</w:t>
      </w:r>
    </w:p>
    <w:p w14:paraId="295E039A">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5、我方完全理解贵方不一定要接受最低价的投标。</w:t>
      </w:r>
    </w:p>
    <w:p w14:paraId="5E2DA93E">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6、如中标，按招标文件规定与采购人签订合同。如拒绝签订合同，承诺按本项目</w:t>
      </w:r>
      <w:r>
        <w:rPr>
          <w:rFonts w:hint="eastAsia" w:ascii="新宋体" w:hAnsi="新宋体" w:eastAsia="新宋体" w:cs="新宋体"/>
          <w:color w:val="auto"/>
          <w:sz w:val="22"/>
          <w:szCs w:val="22"/>
          <w:highlight w:val="none"/>
          <w:lang w:eastAsia="zh-CN"/>
        </w:rPr>
        <w:t>采购预算金额</w:t>
      </w:r>
      <w:r>
        <w:rPr>
          <w:rFonts w:hint="eastAsia" w:ascii="新宋体" w:hAnsi="新宋体" w:eastAsia="新宋体" w:cs="新宋体"/>
          <w:color w:val="auto"/>
          <w:sz w:val="22"/>
          <w:szCs w:val="22"/>
          <w:highlight w:val="none"/>
        </w:rPr>
        <w:t>的2%对采购人进行赔偿；赔偿金额不足以弥补采购人损失的，承诺继续承担超过部分的损失。</w:t>
      </w:r>
    </w:p>
    <w:p w14:paraId="624B39F4">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7、如中标，按招标文件规定的招标代理服务费标准，承诺在签订合同前向采购代理机构支付招标代理服务费。</w:t>
      </w:r>
    </w:p>
    <w:p w14:paraId="36D61A80">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8、我方愿意向贵方提供任何与该项投标有关的数据、情况和服务资料。若贵方需要，我方愿意提供我方作出的一切承诺的证明材料。</w:t>
      </w:r>
    </w:p>
    <w:p w14:paraId="74DF40D6">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9、我方已详细审核全部招标文件，包括招标文件修改书（如有的话）、参考资料及有关附件，确认无误。我方完全理解并接受招标文件的各项规定和要求，对招标文件的合理性、合法性不再有异议。</w:t>
      </w:r>
    </w:p>
    <w:p w14:paraId="4780F1E5">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我方将严格遵守《中华人民共和国政府采购法》第七十七条规定，供应商有下列情形之一的，处以采购金额5‰以上10‰以下的罚款，列入不良行为记录名单，在一至三年内禁止参加政府采购活动；有违法所得的，并处没收违法所得；情节严重的，由工商行政管理机关吊销营业执照；构成犯罪的，依法追究刑事责任：</w:t>
      </w:r>
    </w:p>
    <w:p w14:paraId="5B26AA5B">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(1)提供虚假材料谋取中标、成交的；</w:t>
      </w:r>
    </w:p>
    <w:p w14:paraId="3F377E68">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(2)采取不正当手段诋毁、排挤其他供应商的；</w:t>
      </w:r>
    </w:p>
    <w:p w14:paraId="3D70C6F3">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(3)与采购人、其它供应商或者采购代理机构恶意串通的；</w:t>
      </w:r>
    </w:p>
    <w:p w14:paraId="0DFD7186">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(4)向采购人、采购代理机构行贿或者提供其他不正当利益的；</w:t>
      </w:r>
    </w:p>
    <w:p w14:paraId="305A3C04">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(5)在招标采购过程中与采购人进行协商谈判的；</w:t>
      </w:r>
    </w:p>
    <w:p w14:paraId="19957DAD">
      <w:pPr>
        <w:shd w:val="clear" w:color="auto" w:fill="FFFFFF"/>
        <w:snapToGrid w:val="0"/>
        <w:spacing w:line="360" w:lineRule="auto"/>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(6)拒绝有关部门监督检查或提供虚假情况的。</w:t>
      </w:r>
    </w:p>
    <w:p w14:paraId="4F198CE4">
      <w:pPr>
        <w:shd w:val="clear" w:color="auto" w:fill="FFFFFF"/>
        <w:snapToGrid w:val="0"/>
        <w:spacing w:line="360" w:lineRule="auto"/>
        <w:ind w:firstLine="440" w:firstLineChars="200"/>
        <w:rPr>
          <w:rFonts w:hint="eastAsia" w:ascii="新宋体" w:hAnsi="新宋体" w:eastAsia="新宋体" w:cs="新宋体"/>
          <w:color w:val="auto"/>
          <w:sz w:val="24"/>
          <w:highlight w:val="none"/>
        </w:rPr>
      </w:pPr>
      <w:r>
        <w:rPr>
          <w:rFonts w:hint="eastAsia" w:ascii="新宋体" w:hAnsi="新宋体" w:eastAsia="新宋体" w:cs="新宋体"/>
          <w:color w:val="auto"/>
          <w:sz w:val="22"/>
          <w:szCs w:val="22"/>
          <w:highlight w:val="none"/>
        </w:rPr>
        <w:t>供应商有前款第(1)至(5)项情形之一的，中标、成交无效</w:t>
      </w:r>
      <w:r>
        <w:rPr>
          <w:rFonts w:hint="eastAsia" w:ascii="新宋体" w:hAnsi="新宋体" w:eastAsia="新宋体" w:cs="新宋体"/>
          <w:color w:val="auto"/>
          <w:sz w:val="24"/>
          <w:highlight w:val="none"/>
        </w:rPr>
        <w:t>。</w:t>
      </w:r>
    </w:p>
    <w:p w14:paraId="0BA1E661">
      <w:pPr>
        <w:spacing w:line="400" w:lineRule="exact"/>
        <w:ind w:firstLine="770" w:firstLineChars="350"/>
        <w:rPr>
          <w:rFonts w:hint="eastAsia" w:ascii="新宋体" w:hAnsi="新宋体" w:eastAsia="新宋体" w:cs="新宋体"/>
          <w:color w:val="auto"/>
          <w:sz w:val="22"/>
          <w:szCs w:val="22"/>
          <w:highlight w:val="none"/>
          <w:u w:val="single"/>
        </w:rPr>
      </w:pPr>
      <w:r>
        <w:rPr>
          <w:rFonts w:hint="eastAsia" w:ascii="新宋体" w:hAnsi="新宋体" w:eastAsia="新宋体" w:cs="新宋体"/>
          <w:color w:val="auto"/>
          <w:sz w:val="22"/>
          <w:szCs w:val="22"/>
          <w:highlight w:val="none"/>
        </w:rPr>
        <w:t xml:space="preserve">   </w:t>
      </w:r>
    </w:p>
    <w:p w14:paraId="5AB80930">
      <w:pPr>
        <w:pStyle w:val="28"/>
        <w:spacing w:line="400" w:lineRule="atLeast"/>
        <w:ind w:left="657" w:leftChars="208" w:hanging="220" w:hangingChars="100"/>
        <w:rPr>
          <w:rFonts w:hint="eastAsia" w:ascii="新宋体" w:hAnsi="新宋体" w:eastAsia="新宋体" w:cs="新宋体"/>
          <w:color w:val="auto"/>
          <w:sz w:val="22"/>
          <w:highlight w:val="none"/>
        </w:rPr>
      </w:pPr>
      <w:r>
        <w:rPr>
          <w:rFonts w:hint="eastAsia" w:ascii="新宋体" w:hAnsi="新宋体" w:eastAsia="新宋体" w:cs="新宋体"/>
          <w:color w:val="auto"/>
          <w:sz w:val="22"/>
          <w:szCs w:val="22"/>
          <w:highlight w:val="none"/>
        </w:rPr>
        <w:t>投标人法定代表人（负责人）或授权代表</w:t>
      </w:r>
      <w:r>
        <w:rPr>
          <w:rFonts w:hint="eastAsia" w:ascii="新宋体" w:hAnsi="新宋体" w:eastAsia="新宋体" w:cs="新宋体"/>
          <w:color w:val="auto"/>
          <w:sz w:val="22"/>
          <w:highlight w:val="none"/>
        </w:rPr>
        <w:t>（签字或盖章）：</w:t>
      </w:r>
      <w:r>
        <w:rPr>
          <w:rFonts w:hint="eastAsia" w:ascii="新宋体" w:hAnsi="新宋体" w:eastAsia="新宋体" w:cs="新宋体"/>
          <w:color w:val="auto"/>
          <w:sz w:val="24"/>
          <w:highlight w:val="none"/>
          <w:u w:val="single"/>
          <w:lang w:val="zh-CN"/>
        </w:rPr>
        <w:t xml:space="preserve">                      </w:t>
      </w:r>
    </w:p>
    <w:p w14:paraId="0C9F81DF">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u w:val="single"/>
          <w:lang w:val="zh-CN"/>
        </w:rPr>
      </w:pPr>
      <w:r>
        <w:rPr>
          <w:rFonts w:hint="eastAsia" w:ascii="新宋体" w:hAnsi="新宋体" w:eastAsia="新宋体" w:cs="新宋体"/>
          <w:color w:val="auto"/>
          <w:kern w:val="0"/>
          <w:sz w:val="24"/>
          <w:highlight w:val="none"/>
          <w:lang w:val="zh-CN"/>
        </w:rPr>
        <w:t>投标人盖章：</w:t>
      </w:r>
      <w:r>
        <w:rPr>
          <w:rFonts w:hint="eastAsia" w:ascii="新宋体" w:hAnsi="新宋体" w:eastAsia="新宋体" w:cs="新宋体"/>
          <w:color w:val="auto"/>
          <w:kern w:val="0"/>
          <w:sz w:val="24"/>
          <w:highlight w:val="none"/>
          <w:u w:val="single"/>
          <w:lang w:val="zh-CN"/>
        </w:rPr>
        <w:t xml:space="preserve">                     </w:t>
      </w:r>
    </w:p>
    <w:p w14:paraId="503870F0">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zh-CN"/>
        </w:rPr>
        <w:t xml:space="preserve">联系电话： </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lang w:val="zh-CN"/>
        </w:rPr>
        <w:t xml:space="preserve">传真：  </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lang w:val="zh-CN"/>
        </w:rPr>
        <w:t xml:space="preserve">电子邮件：  </w:t>
      </w:r>
      <w:r>
        <w:rPr>
          <w:rFonts w:hint="eastAsia" w:ascii="新宋体" w:hAnsi="新宋体" w:eastAsia="新宋体" w:cs="新宋体"/>
          <w:color w:val="auto"/>
          <w:kern w:val="0"/>
          <w:sz w:val="24"/>
          <w:highlight w:val="none"/>
          <w:u w:val="single"/>
          <w:lang w:val="zh-CN"/>
        </w:rPr>
        <w:t xml:space="preserve">              </w:t>
      </w:r>
    </w:p>
    <w:p w14:paraId="42384CA2">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zh-CN"/>
        </w:rPr>
        <w:t>联系地址：</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rPr>
        <w:tab/>
      </w:r>
      <w:r>
        <w:rPr>
          <w:rFonts w:hint="eastAsia" w:ascii="新宋体" w:hAnsi="新宋体" w:eastAsia="新宋体" w:cs="新宋体"/>
          <w:color w:val="auto"/>
          <w:kern w:val="0"/>
          <w:sz w:val="24"/>
          <w:highlight w:val="none"/>
          <w:u w:val="single"/>
          <w:lang w:val="zh-CN"/>
        </w:rPr>
        <w:t xml:space="preserve">                                                    </w:t>
      </w:r>
    </w:p>
    <w:p w14:paraId="5FF760D8">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rPr>
      </w:pPr>
      <w:r>
        <w:rPr>
          <w:rFonts w:hint="eastAsia" w:ascii="新宋体" w:hAnsi="新宋体" w:eastAsia="新宋体" w:cs="新宋体"/>
          <w:color w:val="auto"/>
          <w:kern w:val="0"/>
          <w:sz w:val="24"/>
          <w:highlight w:val="none"/>
          <w:lang w:val="zh-CN"/>
        </w:rPr>
        <w:t>邮政编码：</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lang w:val="zh-CN"/>
        </w:rPr>
        <w:t>传真号码：</w:t>
      </w:r>
      <w:r>
        <w:rPr>
          <w:rFonts w:hint="eastAsia" w:ascii="新宋体" w:hAnsi="新宋体" w:eastAsia="新宋体" w:cs="新宋体"/>
          <w:color w:val="auto"/>
          <w:kern w:val="0"/>
          <w:sz w:val="24"/>
          <w:highlight w:val="none"/>
          <w:u w:val="single"/>
          <w:lang w:val="zh-CN"/>
        </w:rPr>
        <w:t xml:space="preserve">                     </w:t>
      </w:r>
    </w:p>
    <w:p w14:paraId="3CEA485D">
      <w:pPr>
        <w:shd w:val="clear" w:color="auto" w:fill="FFFFFF"/>
        <w:snapToGrid w:val="0"/>
        <w:spacing w:line="360" w:lineRule="auto"/>
        <w:ind w:firstLine="480" w:firstLineChars="200"/>
        <w:rPr>
          <w:rFonts w:hint="eastAsia" w:ascii="新宋体" w:hAnsi="新宋体" w:eastAsia="新宋体" w:cs="新宋体"/>
          <w:color w:val="auto"/>
          <w:kern w:val="0"/>
          <w:sz w:val="24"/>
          <w:highlight w:val="none"/>
          <w:u w:val="single"/>
        </w:rPr>
      </w:pPr>
      <w:r>
        <w:rPr>
          <w:rFonts w:hint="eastAsia" w:ascii="新宋体" w:hAnsi="新宋体" w:eastAsia="新宋体" w:cs="新宋体"/>
          <w:color w:val="auto"/>
          <w:kern w:val="0"/>
          <w:sz w:val="24"/>
          <w:highlight w:val="none"/>
          <w:lang w:val="zh-CN"/>
        </w:rPr>
        <w:t>日</w:t>
      </w: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lang w:val="zh-CN"/>
        </w:rPr>
        <w:t>期</w:t>
      </w:r>
      <w:r>
        <w:rPr>
          <w:rFonts w:hint="eastAsia" w:ascii="新宋体" w:hAnsi="新宋体" w:eastAsia="新宋体" w:cs="新宋体"/>
          <w:color w:val="auto"/>
          <w:kern w:val="0"/>
          <w:sz w:val="24"/>
          <w:highlight w:val="none"/>
        </w:rPr>
        <w:t xml:space="preserve">： </w:t>
      </w:r>
      <w:r>
        <w:rPr>
          <w:rFonts w:hint="eastAsia" w:ascii="新宋体" w:hAnsi="新宋体" w:eastAsia="新宋体" w:cs="新宋体"/>
          <w:color w:val="auto"/>
          <w:kern w:val="0"/>
          <w:sz w:val="24"/>
          <w:highlight w:val="none"/>
          <w:u w:val="single"/>
        </w:rPr>
        <w:t xml:space="preserve">       </w:t>
      </w:r>
      <w:r>
        <w:rPr>
          <w:rFonts w:hint="eastAsia" w:ascii="新宋体" w:hAnsi="新宋体" w:eastAsia="新宋体" w:cs="新宋体"/>
          <w:color w:val="auto"/>
          <w:kern w:val="0"/>
          <w:sz w:val="24"/>
          <w:highlight w:val="none"/>
          <w:lang w:val="zh-CN"/>
        </w:rPr>
        <w:t>年</w:t>
      </w:r>
      <w:r>
        <w:rPr>
          <w:rFonts w:hint="eastAsia" w:ascii="新宋体" w:hAnsi="新宋体" w:eastAsia="新宋体" w:cs="新宋体"/>
          <w:color w:val="auto"/>
          <w:kern w:val="0"/>
          <w:sz w:val="24"/>
          <w:highlight w:val="none"/>
          <w:u w:val="single"/>
        </w:rPr>
        <w:t xml:space="preserve">  </w:t>
      </w:r>
      <w:r>
        <w:rPr>
          <w:rFonts w:hint="eastAsia" w:ascii="新宋体" w:hAnsi="新宋体" w:eastAsia="新宋体" w:cs="新宋体"/>
          <w:color w:val="auto"/>
          <w:kern w:val="0"/>
          <w:sz w:val="24"/>
          <w:highlight w:val="none"/>
          <w:u w:val="single"/>
        </w:rPr>
        <w:tab/>
      </w:r>
      <w:r>
        <w:rPr>
          <w:rFonts w:hint="eastAsia" w:ascii="新宋体" w:hAnsi="新宋体" w:eastAsia="新宋体" w:cs="新宋体"/>
          <w:color w:val="auto"/>
          <w:kern w:val="0"/>
          <w:sz w:val="24"/>
          <w:highlight w:val="none"/>
          <w:lang w:val="zh-CN"/>
        </w:rPr>
        <w:t>月</w:t>
      </w:r>
      <w:r>
        <w:rPr>
          <w:rFonts w:hint="eastAsia" w:ascii="新宋体" w:hAnsi="新宋体" w:eastAsia="新宋体" w:cs="新宋体"/>
          <w:color w:val="auto"/>
          <w:kern w:val="0"/>
          <w:sz w:val="24"/>
          <w:highlight w:val="none"/>
          <w:u w:val="single"/>
          <w:lang w:val="zh-CN"/>
        </w:rPr>
        <w:t xml:space="preserve">    </w:t>
      </w:r>
      <w:r>
        <w:rPr>
          <w:rFonts w:hint="eastAsia" w:ascii="新宋体" w:hAnsi="新宋体" w:eastAsia="新宋体" w:cs="新宋体"/>
          <w:color w:val="auto"/>
          <w:kern w:val="0"/>
          <w:sz w:val="24"/>
          <w:highlight w:val="none"/>
          <w:lang w:val="zh-CN"/>
        </w:rPr>
        <w:t>日</w:t>
      </w:r>
    </w:p>
    <w:p w14:paraId="73160017">
      <w:pPr>
        <w:pStyle w:val="28"/>
        <w:spacing w:line="400" w:lineRule="atLeast"/>
        <w:ind w:left="660" w:hanging="660" w:hangingChars="300"/>
        <w:rPr>
          <w:rFonts w:hint="eastAsia" w:ascii="新宋体" w:hAnsi="新宋体" w:eastAsia="新宋体" w:cs="新宋体"/>
          <w:color w:val="auto"/>
          <w:sz w:val="22"/>
          <w:highlight w:val="none"/>
        </w:rPr>
      </w:pPr>
    </w:p>
    <w:p w14:paraId="3AD24A75">
      <w:pPr>
        <w:pStyle w:val="22"/>
        <w:rPr>
          <w:rFonts w:hint="eastAsia" w:ascii="新宋体" w:hAnsi="新宋体" w:eastAsia="新宋体" w:cs="新宋体"/>
          <w:color w:val="auto"/>
          <w:highlight w:val="none"/>
        </w:rPr>
      </w:pPr>
    </w:p>
    <w:p w14:paraId="26360939">
      <w:pPr>
        <w:overflowPunct w:val="0"/>
        <w:spacing w:before="100" w:beforeAutospacing="1" w:after="100" w:afterAutospacing="1" w:line="440" w:lineRule="exact"/>
        <w:jc w:val="left"/>
        <w:outlineLvl w:val="0"/>
        <w:rPr>
          <w:rFonts w:hint="eastAsia" w:ascii="新宋体" w:hAnsi="新宋体" w:eastAsia="新宋体" w:cs="新宋体"/>
          <w:b/>
          <w:bCs/>
          <w:color w:val="auto"/>
          <w:sz w:val="22"/>
          <w:szCs w:val="22"/>
          <w:highlight w:val="none"/>
        </w:rPr>
      </w:pPr>
    </w:p>
    <w:p w14:paraId="12A91DCE">
      <w:pPr>
        <w:overflowPunct w:val="0"/>
        <w:spacing w:before="100" w:beforeAutospacing="1" w:after="100" w:afterAutospacing="1" w:line="440" w:lineRule="exact"/>
        <w:jc w:val="left"/>
        <w:outlineLvl w:val="0"/>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备注：</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不提供此表将视为没有实质性响应招标文件，按无效投标处理。</w:t>
      </w:r>
    </w:p>
    <w:p w14:paraId="64438CB8">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14:paraId="741D69DD">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14:paraId="14F2F8BA">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14:paraId="55175AA2">
      <w:pPr>
        <w:spacing w:line="46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kern w:val="0"/>
          <w:sz w:val="22"/>
          <w:szCs w:val="22"/>
          <w:highlight w:val="none"/>
        </w:rPr>
        <w:t>附件三</w:t>
      </w:r>
      <w:r>
        <w:rPr>
          <w:rFonts w:hint="eastAsia" w:ascii="新宋体" w:hAnsi="新宋体" w:eastAsia="新宋体" w:cs="新宋体"/>
          <w:b/>
          <w:bCs/>
          <w:color w:val="auto"/>
          <w:sz w:val="22"/>
          <w:szCs w:val="22"/>
          <w:highlight w:val="none"/>
        </w:rPr>
        <w:t xml:space="preserve">  </w:t>
      </w:r>
    </w:p>
    <w:p w14:paraId="29D61C88">
      <w:pPr>
        <w:spacing w:line="460" w:lineRule="exact"/>
        <w:ind w:firstLine="3935" w:firstLineChars="14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8"/>
          <w:szCs w:val="28"/>
          <w:highlight w:val="none"/>
        </w:rPr>
        <w:t>(1)</w:t>
      </w:r>
      <w:r>
        <w:rPr>
          <w:rFonts w:hint="eastAsia" w:ascii="新宋体" w:hAnsi="新宋体" w:eastAsia="新宋体" w:cs="新宋体"/>
          <w:b/>
          <w:bCs/>
          <w:color w:val="auto"/>
          <w:sz w:val="28"/>
          <w:szCs w:val="28"/>
          <w:highlight w:val="none"/>
          <w:lang w:eastAsia="zh-CN"/>
        </w:rPr>
        <w:t>技术（服务）条款偏离表</w:t>
      </w:r>
    </w:p>
    <w:p w14:paraId="3D2846B2">
      <w:pPr>
        <w:spacing w:line="460" w:lineRule="exact"/>
        <w:ind w:firstLine="2811" w:firstLineChars="1000"/>
        <w:rPr>
          <w:rFonts w:hint="eastAsia" w:ascii="新宋体" w:hAnsi="新宋体" w:eastAsia="新宋体" w:cs="新宋体"/>
          <w:b/>
          <w:bCs/>
          <w:color w:val="auto"/>
          <w:sz w:val="28"/>
          <w:szCs w:val="28"/>
          <w:highlight w:val="none"/>
        </w:rPr>
      </w:pPr>
    </w:p>
    <w:p w14:paraId="10C5B236">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4"/>
          <w:highlight w:val="none"/>
        </w:rPr>
        <w:t xml:space="preserve">   </w:t>
      </w:r>
      <w:r>
        <w:rPr>
          <w:rFonts w:hint="eastAsia" w:ascii="新宋体" w:hAnsi="新宋体" w:eastAsia="新宋体" w:cs="新宋体"/>
          <w:bCs/>
          <w:color w:val="auto"/>
          <w:sz w:val="22"/>
          <w:szCs w:val="22"/>
          <w:highlight w:val="none"/>
        </w:rPr>
        <w:t>项目名称：                                             项目编号：</w:t>
      </w:r>
    </w:p>
    <w:tbl>
      <w:tblPr>
        <w:tblStyle w:val="54"/>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73"/>
        <w:gridCol w:w="2538"/>
        <w:gridCol w:w="2326"/>
        <w:gridCol w:w="2115"/>
        <w:gridCol w:w="1902"/>
      </w:tblGrid>
      <w:tr w14:paraId="30404FE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73" w:type="dxa"/>
            <w:vAlign w:val="center"/>
          </w:tcPr>
          <w:p w14:paraId="1607C569">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538" w:type="dxa"/>
            <w:vAlign w:val="center"/>
          </w:tcPr>
          <w:p w14:paraId="56C3ED4D">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招标文件技术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条款描述</w:t>
            </w:r>
          </w:p>
        </w:tc>
        <w:tc>
          <w:tcPr>
            <w:tcW w:w="2326" w:type="dxa"/>
            <w:vAlign w:val="center"/>
          </w:tcPr>
          <w:p w14:paraId="23AC7A6C">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实际技术</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服务</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要求条款</w:t>
            </w:r>
          </w:p>
        </w:tc>
        <w:tc>
          <w:tcPr>
            <w:tcW w:w="2115" w:type="dxa"/>
            <w:vAlign w:val="center"/>
          </w:tcPr>
          <w:p w14:paraId="3935BC5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正/负/无偏离</w:t>
            </w:r>
          </w:p>
        </w:tc>
        <w:tc>
          <w:tcPr>
            <w:tcW w:w="1902" w:type="dxa"/>
            <w:vAlign w:val="center"/>
          </w:tcPr>
          <w:p w14:paraId="683278A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14:paraId="37861D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40" w:hRule="atLeast"/>
          <w:jc w:val="center"/>
        </w:trPr>
        <w:tc>
          <w:tcPr>
            <w:tcW w:w="973" w:type="dxa"/>
            <w:vAlign w:val="center"/>
          </w:tcPr>
          <w:p w14:paraId="4D26716E">
            <w:pPr>
              <w:jc w:val="center"/>
              <w:rPr>
                <w:rFonts w:hint="eastAsia" w:ascii="新宋体" w:hAnsi="新宋体" w:eastAsia="新宋体" w:cs="新宋体"/>
                <w:color w:val="auto"/>
                <w:sz w:val="22"/>
                <w:szCs w:val="22"/>
                <w:highlight w:val="none"/>
              </w:rPr>
            </w:pPr>
          </w:p>
        </w:tc>
        <w:tc>
          <w:tcPr>
            <w:tcW w:w="2538" w:type="dxa"/>
            <w:vAlign w:val="center"/>
          </w:tcPr>
          <w:p w14:paraId="738C7E46">
            <w:pPr>
              <w:jc w:val="center"/>
              <w:rPr>
                <w:rFonts w:hint="eastAsia" w:ascii="新宋体" w:hAnsi="新宋体" w:eastAsia="新宋体" w:cs="新宋体"/>
                <w:color w:val="auto"/>
                <w:sz w:val="22"/>
                <w:szCs w:val="22"/>
                <w:highlight w:val="none"/>
              </w:rPr>
            </w:pPr>
          </w:p>
        </w:tc>
        <w:tc>
          <w:tcPr>
            <w:tcW w:w="2326" w:type="dxa"/>
            <w:vAlign w:val="center"/>
          </w:tcPr>
          <w:p w14:paraId="15116288">
            <w:pPr>
              <w:jc w:val="center"/>
              <w:rPr>
                <w:rFonts w:hint="eastAsia" w:ascii="新宋体" w:hAnsi="新宋体" w:eastAsia="新宋体" w:cs="新宋体"/>
                <w:color w:val="auto"/>
                <w:sz w:val="22"/>
                <w:szCs w:val="22"/>
                <w:highlight w:val="none"/>
              </w:rPr>
            </w:pPr>
          </w:p>
        </w:tc>
        <w:tc>
          <w:tcPr>
            <w:tcW w:w="2115" w:type="dxa"/>
            <w:vAlign w:val="center"/>
          </w:tcPr>
          <w:p w14:paraId="3CDE10CB">
            <w:pPr>
              <w:jc w:val="center"/>
              <w:rPr>
                <w:rFonts w:hint="eastAsia" w:ascii="新宋体" w:hAnsi="新宋体" w:eastAsia="新宋体" w:cs="新宋体"/>
                <w:color w:val="auto"/>
                <w:sz w:val="22"/>
                <w:szCs w:val="22"/>
                <w:highlight w:val="none"/>
              </w:rPr>
            </w:pPr>
          </w:p>
        </w:tc>
        <w:tc>
          <w:tcPr>
            <w:tcW w:w="1902" w:type="dxa"/>
            <w:vAlign w:val="center"/>
          </w:tcPr>
          <w:p w14:paraId="33550130">
            <w:pPr>
              <w:jc w:val="center"/>
              <w:rPr>
                <w:rFonts w:hint="eastAsia" w:ascii="新宋体" w:hAnsi="新宋体" w:eastAsia="新宋体" w:cs="新宋体"/>
                <w:color w:val="auto"/>
                <w:sz w:val="22"/>
                <w:szCs w:val="22"/>
                <w:highlight w:val="none"/>
              </w:rPr>
            </w:pPr>
          </w:p>
        </w:tc>
      </w:tr>
      <w:tr w14:paraId="6DF4D4D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2B3D0BD3">
            <w:pPr>
              <w:jc w:val="center"/>
              <w:rPr>
                <w:rFonts w:hint="eastAsia" w:ascii="新宋体" w:hAnsi="新宋体" w:eastAsia="新宋体" w:cs="新宋体"/>
                <w:color w:val="auto"/>
                <w:sz w:val="22"/>
                <w:szCs w:val="22"/>
                <w:highlight w:val="none"/>
              </w:rPr>
            </w:pPr>
          </w:p>
        </w:tc>
        <w:tc>
          <w:tcPr>
            <w:tcW w:w="2538" w:type="dxa"/>
            <w:vAlign w:val="center"/>
          </w:tcPr>
          <w:p w14:paraId="010A564F">
            <w:pPr>
              <w:jc w:val="center"/>
              <w:rPr>
                <w:rFonts w:hint="eastAsia" w:ascii="新宋体" w:hAnsi="新宋体" w:eastAsia="新宋体" w:cs="新宋体"/>
                <w:color w:val="auto"/>
                <w:sz w:val="22"/>
                <w:szCs w:val="22"/>
                <w:highlight w:val="none"/>
              </w:rPr>
            </w:pPr>
          </w:p>
        </w:tc>
        <w:tc>
          <w:tcPr>
            <w:tcW w:w="2326" w:type="dxa"/>
            <w:vAlign w:val="center"/>
          </w:tcPr>
          <w:p w14:paraId="2D1E9CE2">
            <w:pPr>
              <w:jc w:val="center"/>
              <w:rPr>
                <w:rFonts w:hint="eastAsia" w:ascii="新宋体" w:hAnsi="新宋体" w:eastAsia="新宋体" w:cs="新宋体"/>
                <w:color w:val="auto"/>
                <w:sz w:val="22"/>
                <w:szCs w:val="22"/>
                <w:highlight w:val="none"/>
              </w:rPr>
            </w:pPr>
          </w:p>
        </w:tc>
        <w:tc>
          <w:tcPr>
            <w:tcW w:w="2115" w:type="dxa"/>
            <w:vAlign w:val="center"/>
          </w:tcPr>
          <w:p w14:paraId="2DF072F7">
            <w:pPr>
              <w:jc w:val="center"/>
              <w:rPr>
                <w:rFonts w:hint="eastAsia" w:ascii="新宋体" w:hAnsi="新宋体" w:eastAsia="新宋体" w:cs="新宋体"/>
                <w:color w:val="auto"/>
                <w:sz w:val="22"/>
                <w:szCs w:val="22"/>
                <w:highlight w:val="none"/>
              </w:rPr>
            </w:pPr>
          </w:p>
        </w:tc>
        <w:tc>
          <w:tcPr>
            <w:tcW w:w="1902" w:type="dxa"/>
            <w:vAlign w:val="center"/>
          </w:tcPr>
          <w:p w14:paraId="097C03E1">
            <w:pPr>
              <w:jc w:val="center"/>
              <w:rPr>
                <w:rFonts w:hint="eastAsia" w:ascii="新宋体" w:hAnsi="新宋体" w:eastAsia="新宋体" w:cs="新宋体"/>
                <w:color w:val="auto"/>
                <w:sz w:val="22"/>
                <w:szCs w:val="22"/>
                <w:highlight w:val="none"/>
              </w:rPr>
            </w:pPr>
          </w:p>
        </w:tc>
      </w:tr>
      <w:tr w14:paraId="7A87E32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0EAEA123">
            <w:pPr>
              <w:jc w:val="center"/>
              <w:rPr>
                <w:rFonts w:hint="eastAsia" w:ascii="新宋体" w:hAnsi="新宋体" w:eastAsia="新宋体" w:cs="新宋体"/>
                <w:color w:val="auto"/>
                <w:sz w:val="22"/>
                <w:szCs w:val="22"/>
                <w:highlight w:val="none"/>
              </w:rPr>
            </w:pPr>
          </w:p>
        </w:tc>
        <w:tc>
          <w:tcPr>
            <w:tcW w:w="2538" w:type="dxa"/>
            <w:vAlign w:val="center"/>
          </w:tcPr>
          <w:p w14:paraId="7AE20485">
            <w:pPr>
              <w:jc w:val="center"/>
              <w:rPr>
                <w:rFonts w:hint="eastAsia" w:ascii="新宋体" w:hAnsi="新宋体" w:eastAsia="新宋体" w:cs="新宋体"/>
                <w:color w:val="auto"/>
                <w:sz w:val="22"/>
                <w:szCs w:val="22"/>
                <w:highlight w:val="none"/>
              </w:rPr>
            </w:pPr>
          </w:p>
        </w:tc>
        <w:tc>
          <w:tcPr>
            <w:tcW w:w="2326" w:type="dxa"/>
            <w:vAlign w:val="center"/>
          </w:tcPr>
          <w:p w14:paraId="5BC616F6">
            <w:pPr>
              <w:jc w:val="center"/>
              <w:rPr>
                <w:rFonts w:hint="eastAsia" w:ascii="新宋体" w:hAnsi="新宋体" w:eastAsia="新宋体" w:cs="新宋体"/>
                <w:color w:val="auto"/>
                <w:sz w:val="22"/>
                <w:szCs w:val="22"/>
                <w:highlight w:val="none"/>
              </w:rPr>
            </w:pPr>
          </w:p>
        </w:tc>
        <w:tc>
          <w:tcPr>
            <w:tcW w:w="2115" w:type="dxa"/>
            <w:vAlign w:val="center"/>
          </w:tcPr>
          <w:p w14:paraId="2794463C">
            <w:pPr>
              <w:jc w:val="center"/>
              <w:rPr>
                <w:rFonts w:hint="eastAsia" w:ascii="新宋体" w:hAnsi="新宋体" w:eastAsia="新宋体" w:cs="新宋体"/>
                <w:color w:val="auto"/>
                <w:sz w:val="22"/>
                <w:szCs w:val="22"/>
                <w:highlight w:val="none"/>
              </w:rPr>
            </w:pPr>
          </w:p>
        </w:tc>
        <w:tc>
          <w:tcPr>
            <w:tcW w:w="1902" w:type="dxa"/>
            <w:vAlign w:val="center"/>
          </w:tcPr>
          <w:p w14:paraId="352528A2">
            <w:pPr>
              <w:jc w:val="center"/>
              <w:rPr>
                <w:rFonts w:hint="eastAsia" w:ascii="新宋体" w:hAnsi="新宋体" w:eastAsia="新宋体" w:cs="新宋体"/>
                <w:color w:val="auto"/>
                <w:sz w:val="22"/>
                <w:szCs w:val="22"/>
                <w:highlight w:val="none"/>
              </w:rPr>
            </w:pPr>
          </w:p>
        </w:tc>
      </w:tr>
      <w:tr w14:paraId="6E3FDCF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19687415">
            <w:pPr>
              <w:jc w:val="center"/>
              <w:rPr>
                <w:rFonts w:hint="eastAsia" w:ascii="新宋体" w:hAnsi="新宋体" w:eastAsia="新宋体" w:cs="新宋体"/>
                <w:color w:val="auto"/>
                <w:sz w:val="22"/>
                <w:szCs w:val="22"/>
                <w:highlight w:val="none"/>
              </w:rPr>
            </w:pPr>
          </w:p>
        </w:tc>
        <w:tc>
          <w:tcPr>
            <w:tcW w:w="2538" w:type="dxa"/>
            <w:vAlign w:val="center"/>
          </w:tcPr>
          <w:p w14:paraId="6B6E47E5">
            <w:pPr>
              <w:jc w:val="center"/>
              <w:rPr>
                <w:rFonts w:hint="eastAsia" w:ascii="新宋体" w:hAnsi="新宋体" w:eastAsia="新宋体" w:cs="新宋体"/>
                <w:color w:val="auto"/>
                <w:sz w:val="22"/>
                <w:szCs w:val="22"/>
                <w:highlight w:val="none"/>
              </w:rPr>
            </w:pPr>
          </w:p>
        </w:tc>
        <w:tc>
          <w:tcPr>
            <w:tcW w:w="2326" w:type="dxa"/>
            <w:vAlign w:val="center"/>
          </w:tcPr>
          <w:p w14:paraId="76F1BF11">
            <w:pPr>
              <w:jc w:val="center"/>
              <w:rPr>
                <w:rFonts w:hint="eastAsia" w:ascii="新宋体" w:hAnsi="新宋体" w:eastAsia="新宋体" w:cs="新宋体"/>
                <w:color w:val="auto"/>
                <w:sz w:val="22"/>
                <w:szCs w:val="22"/>
                <w:highlight w:val="none"/>
              </w:rPr>
            </w:pPr>
          </w:p>
        </w:tc>
        <w:tc>
          <w:tcPr>
            <w:tcW w:w="2115" w:type="dxa"/>
            <w:vAlign w:val="center"/>
          </w:tcPr>
          <w:p w14:paraId="1A255354">
            <w:pPr>
              <w:jc w:val="center"/>
              <w:rPr>
                <w:rFonts w:hint="eastAsia" w:ascii="新宋体" w:hAnsi="新宋体" w:eastAsia="新宋体" w:cs="新宋体"/>
                <w:color w:val="auto"/>
                <w:sz w:val="22"/>
                <w:szCs w:val="22"/>
                <w:highlight w:val="none"/>
              </w:rPr>
            </w:pPr>
          </w:p>
        </w:tc>
        <w:tc>
          <w:tcPr>
            <w:tcW w:w="1902" w:type="dxa"/>
            <w:vAlign w:val="center"/>
          </w:tcPr>
          <w:p w14:paraId="1FE69F21">
            <w:pPr>
              <w:jc w:val="center"/>
              <w:rPr>
                <w:rFonts w:hint="eastAsia" w:ascii="新宋体" w:hAnsi="新宋体" w:eastAsia="新宋体" w:cs="新宋体"/>
                <w:color w:val="auto"/>
                <w:sz w:val="22"/>
                <w:szCs w:val="22"/>
                <w:highlight w:val="none"/>
              </w:rPr>
            </w:pPr>
          </w:p>
        </w:tc>
      </w:tr>
      <w:tr w14:paraId="34FCEE63">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71" w:hRule="atLeast"/>
          <w:jc w:val="center"/>
        </w:trPr>
        <w:tc>
          <w:tcPr>
            <w:tcW w:w="973" w:type="dxa"/>
            <w:vAlign w:val="center"/>
          </w:tcPr>
          <w:p w14:paraId="10794EDD">
            <w:pPr>
              <w:jc w:val="center"/>
              <w:rPr>
                <w:rFonts w:hint="eastAsia" w:ascii="新宋体" w:hAnsi="新宋体" w:eastAsia="新宋体" w:cs="新宋体"/>
                <w:color w:val="auto"/>
                <w:sz w:val="22"/>
                <w:szCs w:val="22"/>
                <w:highlight w:val="none"/>
              </w:rPr>
            </w:pPr>
          </w:p>
        </w:tc>
        <w:tc>
          <w:tcPr>
            <w:tcW w:w="2538" w:type="dxa"/>
            <w:vAlign w:val="center"/>
          </w:tcPr>
          <w:p w14:paraId="0C2F9A9E">
            <w:pPr>
              <w:jc w:val="center"/>
              <w:rPr>
                <w:rFonts w:hint="eastAsia" w:ascii="新宋体" w:hAnsi="新宋体" w:eastAsia="新宋体" w:cs="新宋体"/>
                <w:color w:val="auto"/>
                <w:sz w:val="22"/>
                <w:szCs w:val="22"/>
                <w:highlight w:val="none"/>
              </w:rPr>
            </w:pPr>
          </w:p>
        </w:tc>
        <w:tc>
          <w:tcPr>
            <w:tcW w:w="2326" w:type="dxa"/>
            <w:vAlign w:val="center"/>
          </w:tcPr>
          <w:p w14:paraId="282E82F5">
            <w:pPr>
              <w:jc w:val="center"/>
              <w:rPr>
                <w:rFonts w:hint="eastAsia" w:ascii="新宋体" w:hAnsi="新宋体" w:eastAsia="新宋体" w:cs="新宋体"/>
                <w:color w:val="auto"/>
                <w:sz w:val="22"/>
                <w:szCs w:val="22"/>
                <w:highlight w:val="none"/>
              </w:rPr>
            </w:pPr>
          </w:p>
        </w:tc>
        <w:tc>
          <w:tcPr>
            <w:tcW w:w="2115" w:type="dxa"/>
            <w:vAlign w:val="center"/>
          </w:tcPr>
          <w:p w14:paraId="3D960539">
            <w:pPr>
              <w:jc w:val="center"/>
              <w:rPr>
                <w:rFonts w:hint="eastAsia" w:ascii="新宋体" w:hAnsi="新宋体" w:eastAsia="新宋体" w:cs="新宋体"/>
                <w:color w:val="auto"/>
                <w:sz w:val="22"/>
                <w:szCs w:val="22"/>
                <w:highlight w:val="none"/>
              </w:rPr>
            </w:pPr>
          </w:p>
        </w:tc>
        <w:tc>
          <w:tcPr>
            <w:tcW w:w="1902" w:type="dxa"/>
            <w:vAlign w:val="center"/>
          </w:tcPr>
          <w:p w14:paraId="59297546">
            <w:pPr>
              <w:jc w:val="center"/>
              <w:rPr>
                <w:rFonts w:hint="eastAsia" w:ascii="新宋体" w:hAnsi="新宋体" w:eastAsia="新宋体" w:cs="新宋体"/>
                <w:color w:val="auto"/>
                <w:sz w:val="22"/>
                <w:szCs w:val="22"/>
                <w:highlight w:val="none"/>
              </w:rPr>
            </w:pPr>
          </w:p>
        </w:tc>
      </w:tr>
    </w:tbl>
    <w:p w14:paraId="2EC3B4E8">
      <w:pPr>
        <w:spacing w:line="400" w:lineRule="exact"/>
        <w:ind w:left="218" w:leftChars="104"/>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14:paraId="614B8DDE">
      <w:pPr>
        <w:spacing w:line="400" w:lineRule="exact"/>
        <w:ind w:left="218" w:leftChars="104"/>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如有偏离，必须在本表中进行详细对比说明并注明正偏离或负偏离，如不说明偏离情况或未提供本表，均视为完全响应招标文件要求无偏离；</w:t>
      </w:r>
    </w:p>
    <w:p w14:paraId="6C90F405">
      <w:pPr>
        <w:spacing w:line="40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2、此表仅提供了表格形式，供应商应根据需要准备足够数量的表格来填写；</w:t>
      </w:r>
    </w:p>
    <w:p w14:paraId="7B76ED33">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3、</w:t>
      </w:r>
      <w:r>
        <w:rPr>
          <w:rFonts w:hint="eastAsia" w:ascii="新宋体" w:hAnsi="新宋体" w:eastAsia="新宋体" w:cs="新宋体"/>
          <w:b/>
          <w:bCs/>
          <w:color w:val="auto"/>
          <w:sz w:val="22"/>
          <w:szCs w:val="22"/>
          <w:highlight w:val="none"/>
        </w:rPr>
        <w:t>招标文件第四部分“</w:t>
      </w:r>
      <w:r>
        <w:rPr>
          <w:rFonts w:hint="eastAsia" w:ascii="新宋体" w:hAnsi="新宋体" w:eastAsia="新宋体" w:cs="新宋体"/>
          <w:b/>
          <w:bCs/>
          <w:color w:val="auto"/>
          <w:sz w:val="22"/>
          <w:szCs w:val="22"/>
          <w:highlight w:val="none"/>
          <w:lang w:eastAsia="zh-CN"/>
        </w:rPr>
        <w:t>项目技术规范和服务要求</w:t>
      </w:r>
      <w:r>
        <w:rPr>
          <w:rFonts w:hint="eastAsia" w:ascii="新宋体" w:hAnsi="新宋体" w:eastAsia="新宋体" w:cs="新宋体"/>
          <w:b/>
          <w:bCs/>
          <w:color w:val="auto"/>
          <w:sz w:val="22"/>
          <w:szCs w:val="22"/>
          <w:highlight w:val="none"/>
        </w:rPr>
        <w:t>”中的某些条款有要求提供相关证明材料复制件并加盖公章的，则必须按要求提供，否则视为负偏离。</w:t>
      </w:r>
    </w:p>
    <w:p w14:paraId="19ECD35E">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4、是否属于无偏离或正偏离或负偏离由评标委员会认定。</w:t>
      </w:r>
    </w:p>
    <w:p w14:paraId="6EFE39C6">
      <w:pPr>
        <w:spacing w:line="5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 xml:space="preserve">  5、</w:t>
      </w:r>
      <w:r>
        <w:rPr>
          <w:rFonts w:hint="eastAsia" w:ascii="新宋体" w:hAnsi="新宋体" w:eastAsia="新宋体" w:cs="新宋体"/>
          <w:b/>
          <w:bCs/>
          <w:color w:val="auto"/>
          <w:sz w:val="22"/>
          <w:szCs w:val="22"/>
          <w:highlight w:val="none"/>
          <w:lang w:val="en-US"/>
        </w:rPr>
        <w:t>投标人应仔细检查投标文件中是否</w:t>
      </w:r>
      <w:r>
        <w:rPr>
          <w:rFonts w:hint="eastAsia" w:ascii="新宋体" w:hAnsi="新宋体" w:eastAsia="新宋体" w:cs="新宋体"/>
          <w:b/>
          <w:bCs/>
          <w:color w:val="auto"/>
          <w:sz w:val="22"/>
          <w:szCs w:val="22"/>
          <w:highlight w:val="none"/>
          <w:lang w:val="en-US" w:eastAsia="zh-CN"/>
        </w:rPr>
        <w:t>存在</w:t>
      </w:r>
      <w:r>
        <w:rPr>
          <w:rFonts w:hint="eastAsia" w:ascii="新宋体" w:hAnsi="新宋体" w:eastAsia="新宋体" w:cs="新宋体"/>
          <w:b/>
          <w:bCs/>
          <w:color w:val="auto"/>
          <w:sz w:val="22"/>
          <w:szCs w:val="22"/>
          <w:highlight w:val="none"/>
          <w:lang w:val="en-US"/>
        </w:rPr>
        <w:t>前后矛盾、不一致的</w:t>
      </w:r>
      <w:r>
        <w:rPr>
          <w:rFonts w:hint="eastAsia" w:ascii="新宋体" w:hAnsi="新宋体" w:eastAsia="新宋体" w:cs="新宋体"/>
          <w:b/>
          <w:bCs/>
          <w:color w:val="auto"/>
          <w:sz w:val="22"/>
          <w:szCs w:val="22"/>
          <w:highlight w:val="none"/>
          <w:lang w:val="en-US" w:eastAsia="zh-CN"/>
        </w:rPr>
        <w:t>情形（如</w:t>
      </w:r>
      <w:r>
        <w:rPr>
          <w:rFonts w:hint="eastAsia" w:ascii="新宋体" w:hAnsi="新宋体" w:eastAsia="新宋体" w:cs="新宋体"/>
          <w:b/>
          <w:bCs/>
          <w:color w:val="auto"/>
          <w:sz w:val="22"/>
          <w:szCs w:val="22"/>
          <w:highlight w:val="none"/>
          <w:lang w:val="en-US"/>
        </w:rPr>
        <w:t>响应情况与投标文件中所提供的产品技术材料</w:t>
      </w:r>
      <w:r>
        <w:rPr>
          <w:rFonts w:hint="eastAsia" w:ascii="新宋体" w:hAnsi="新宋体" w:eastAsia="新宋体" w:cs="新宋体"/>
          <w:b/>
          <w:bCs/>
          <w:color w:val="auto"/>
          <w:sz w:val="22"/>
          <w:szCs w:val="22"/>
          <w:highlight w:val="none"/>
          <w:lang w:val="en-US" w:eastAsia="zh-CN"/>
        </w:rPr>
        <w:t>或其他材料</w:t>
      </w:r>
      <w:r>
        <w:rPr>
          <w:rFonts w:hint="eastAsia" w:ascii="新宋体" w:hAnsi="新宋体" w:eastAsia="新宋体" w:cs="新宋体"/>
          <w:b/>
          <w:bCs/>
          <w:color w:val="auto"/>
          <w:sz w:val="22"/>
          <w:szCs w:val="22"/>
          <w:highlight w:val="none"/>
          <w:lang w:val="en-US"/>
        </w:rPr>
        <w:t>不一致</w:t>
      </w:r>
      <w:r>
        <w:rPr>
          <w:rFonts w:hint="eastAsia" w:ascii="新宋体" w:hAnsi="新宋体" w:eastAsia="新宋体" w:cs="新宋体"/>
          <w:b/>
          <w:bCs/>
          <w:color w:val="auto"/>
          <w:sz w:val="22"/>
          <w:szCs w:val="22"/>
          <w:highlight w:val="none"/>
          <w:lang w:val="en-US" w:eastAsia="zh-CN"/>
        </w:rPr>
        <w:t>），如出现上述情形，评标委员会作出不利于投标人的评审，责任由投标人自负</w:t>
      </w:r>
      <w:r>
        <w:rPr>
          <w:rFonts w:hint="eastAsia" w:ascii="新宋体" w:hAnsi="新宋体" w:eastAsia="新宋体" w:cs="新宋体"/>
          <w:b/>
          <w:bCs/>
          <w:color w:val="auto"/>
          <w:sz w:val="22"/>
          <w:szCs w:val="22"/>
          <w:highlight w:val="none"/>
          <w:lang w:val="en-US"/>
        </w:rPr>
        <w:t>。</w:t>
      </w:r>
    </w:p>
    <w:p w14:paraId="35242ED4">
      <w:pPr>
        <w:spacing w:line="400" w:lineRule="exact"/>
        <w:rPr>
          <w:rFonts w:hint="eastAsia" w:ascii="新宋体" w:hAnsi="新宋体" w:eastAsia="新宋体" w:cs="新宋体"/>
          <w:color w:val="auto"/>
          <w:sz w:val="22"/>
          <w:szCs w:val="22"/>
          <w:highlight w:val="none"/>
        </w:rPr>
      </w:pPr>
    </w:p>
    <w:p w14:paraId="6A4A79CC">
      <w:pPr>
        <w:spacing w:line="400" w:lineRule="exact"/>
        <w:rPr>
          <w:rFonts w:hint="eastAsia" w:ascii="新宋体" w:hAnsi="新宋体" w:eastAsia="新宋体" w:cs="新宋体"/>
          <w:color w:val="auto"/>
          <w:sz w:val="22"/>
          <w:szCs w:val="22"/>
          <w:highlight w:val="none"/>
        </w:rPr>
      </w:pPr>
    </w:p>
    <w:p w14:paraId="744E211C">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5AA27F80">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47E454BB">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1BA29AED">
      <w:pPr>
        <w:spacing w:line="400" w:lineRule="exact"/>
        <w:rPr>
          <w:rFonts w:hint="eastAsia" w:ascii="新宋体" w:hAnsi="新宋体" w:eastAsia="新宋体" w:cs="新宋体"/>
          <w:color w:val="auto"/>
          <w:sz w:val="22"/>
          <w:szCs w:val="22"/>
          <w:highlight w:val="none"/>
        </w:rPr>
      </w:pPr>
    </w:p>
    <w:p w14:paraId="7AE07727">
      <w:pPr>
        <w:spacing w:line="500" w:lineRule="exact"/>
        <w:ind w:firstLine="2530" w:firstLineChars="900"/>
        <w:rPr>
          <w:rFonts w:hint="eastAsia" w:ascii="新宋体" w:hAnsi="新宋体" w:eastAsia="新宋体" w:cs="新宋体"/>
          <w:b/>
          <w:bCs/>
          <w:color w:val="auto"/>
          <w:sz w:val="28"/>
          <w:szCs w:val="28"/>
          <w:highlight w:val="none"/>
        </w:rPr>
      </w:pPr>
      <w:r>
        <w:rPr>
          <w:rFonts w:hint="eastAsia" w:ascii="新宋体" w:hAnsi="新宋体" w:eastAsia="新宋体" w:cs="新宋体"/>
          <w:b/>
          <w:bCs/>
          <w:color w:val="auto"/>
          <w:sz w:val="28"/>
          <w:szCs w:val="28"/>
          <w:highlight w:val="none"/>
        </w:rPr>
        <w:br w:type="page"/>
      </w:r>
      <w:r>
        <w:rPr>
          <w:rFonts w:hint="eastAsia" w:ascii="新宋体" w:hAnsi="新宋体" w:eastAsia="新宋体" w:cs="新宋体"/>
          <w:b/>
          <w:bCs/>
          <w:color w:val="auto"/>
          <w:sz w:val="28"/>
          <w:szCs w:val="28"/>
          <w:highlight w:val="none"/>
        </w:rPr>
        <w:t xml:space="preserve">       (2)商务条款偏离表</w:t>
      </w:r>
    </w:p>
    <w:p w14:paraId="23506CD9">
      <w:pPr>
        <w:pStyle w:val="22"/>
        <w:ind w:left="-420" w:leftChars="-200" w:firstLine="0" w:firstLineChars="0"/>
        <w:rPr>
          <w:rFonts w:hint="eastAsia" w:ascii="新宋体" w:hAnsi="新宋体" w:eastAsia="新宋体" w:cs="新宋体"/>
          <w:color w:val="auto"/>
          <w:highlight w:val="none"/>
        </w:rPr>
      </w:pPr>
      <w:r>
        <w:rPr>
          <w:rFonts w:hint="eastAsia" w:ascii="新宋体" w:hAnsi="新宋体" w:eastAsia="新宋体" w:cs="新宋体"/>
          <w:color w:val="auto"/>
          <w:highlight w:val="none"/>
        </w:rPr>
        <w:t xml:space="preserve"> </w:t>
      </w:r>
    </w:p>
    <w:p w14:paraId="7E3F711D">
      <w:pPr>
        <w:overflowPunct w:val="0"/>
        <w:spacing w:line="380" w:lineRule="exact"/>
        <w:rPr>
          <w:rFonts w:hint="eastAsia" w:ascii="新宋体" w:hAnsi="新宋体" w:eastAsia="新宋体" w:cs="新宋体"/>
          <w:bCs/>
          <w:color w:val="auto"/>
          <w:sz w:val="22"/>
          <w:szCs w:val="22"/>
          <w:highlight w:val="none"/>
        </w:rPr>
      </w:pPr>
      <w:r>
        <w:rPr>
          <w:rFonts w:hint="eastAsia" w:ascii="新宋体" w:hAnsi="新宋体" w:eastAsia="新宋体" w:cs="新宋体"/>
          <w:b/>
          <w:color w:val="auto"/>
          <w:sz w:val="22"/>
          <w:szCs w:val="22"/>
          <w:highlight w:val="none"/>
        </w:rPr>
        <w:t xml:space="preserve">  </w:t>
      </w:r>
      <w:r>
        <w:rPr>
          <w:rFonts w:hint="eastAsia" w:ascii="新宋体" w:hAnsi="新宋体" w:eastAsia="新宋体" w:cs="新宋体"/>
          <w:bCs/>
          <w:color w:val="auto"/>
          <w:sz w:val="22"/>
          <w:szCs w:val="22"/>
          <w:highlight w:val="none"/>
        </w:rPr>
        <w:t>项目名称：                                                项目编号：</w:t>
      </w:r>
    </w:p>
    <w:tbl>
      <w:tblPr>
        <w:tblStyle w:val="54"/>
        <w:tblW w:w="9854"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921"/>
        <w:gridCol w:w="1559"/>
        <w:gridCol w:w="2184"/>
        <w:gridCol w:w="2245"/>
        <w:gridCol w:w="1357"/>
        <w:gridCol w:w="1588"/>
      </w:tblGrid>
      <w:tr w14:paraId="42AF4BE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040" w:hRule="atLeast"/>
          <w:jc w:val="center"/>
        </w:trPr>
        <w:tc>
          <w:tcPr>
            <w:tcW w:w="921" w:type="dxa"/>
            <w:vAlign w:val="center"/>
          </w:tcPr>
          <w:p w14:paraId="3DD4A41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1559" w:type="dxa"/>
            <w:vAlign w:val="center"/>
          </w:tcPr>
          <w:p w14:paraId="0C7FC1EA">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条款内容</w:t>
            </w:r>
          </w:p>
        </w:tc>
        <w:tc>
          <w:tcPr>
            <w:tcW w:w="2184" w:type="dxa"/>
            <w:vAlign w:val="center"/>
          </w:tcPr>
          <w:p w14:paraId="13C56CF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招标文件商务条款描述</w:t>
            </w:r>
          </w:p>
        </w:tc>
        <w:tc>
          <w:tcPr>
            <w:tcW w:w="2245" w:type="dxa"/>
            <w:vAlign w:val="center"/>
          </w:tcPr>
          <w:p w14:paraId="0D97732F">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投标文件商务条款</w:t>
            </w:r>
          </w:p>
        </w:tc>
        <w:tc>
          <w:tcPr>
            <w:tcW w:w="1357" w:type="dxa"/>
            <w:vAlign w:val="center"/>
          </w:tcPr>
          <w:p w14:paraId="473B7623">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正/负/无偏离</w:t>
            </w:r>
          </w:p>
        </w:tc>
        <w:tc>
          <w:tcPr>
            <w:tcW w:w="1588" w:type="dxa"/>
            <w:vAlign w:val="center"/>
          </w:tcPr>
          <w:p w14:paraId="5E7289FB">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   明</w:t>
            </w:r>
          </w:p>
        </w:tc>
      </w:tr>
      <w:tr w14:paraId="7266DB3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40" w:hRule="atLeast"/>
          <w:jc w:val="center"/>
        </w:trPr>
        <w:tc>
          <w:tcPr>
            <w:tcW w:w="921" w:type="dxa"/>
            <w:vAlign w:val="center"/>
          </w:tcPr>
          <w:p w14:paraId="2A15604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59" w:type="dxa"/>
            <w:vAlign w:val="center"/>
          </w:tcPr>
          <w:p w14:paraId="2A2BD210">
            <w:pPr>
              <w:jc w:val="center"/>
              <w:rPr>
                <w:rFonts w:hint="eastAsia" w:ascii="新宋体" w:hAnsi="新宋体" w:eastAsia="新宋体" w:cs="新宋体"/>
                <w:color w:val="auto"/>
                <w:sz w:val="22"/>
                <w:szCs w:val="22"/>
                <w:highlight w:val="none"/>
              </w:rPr>
            </w:pPr>
          </w:p>
        </w:tc>
        <w:tc>
          <w:tcPr>
            <w:tcW w:w="2184" w:type="dxa"/>
            <w:vAlign w:val="center"/>
          </w:tcPr>
          <w:p w14:paraId="0A55FD37">
            <w:pPr>
              <w:jc w:val="center"/>
              <w:rPr>
                <w:rFonts w:hint="eastAsia" w:ascii="新宋体" w:hAnsi="新宋体" w:eastAsia="新宋体" w:cs="新宋体"/>
                <w:color w:val="auto"/>
                <w:sz w:val="22"/>
                <w:szCs w:val="22"/>
                <w:highlight w:val="none"/>
              </w:rPr>
            </w:pPr>
          </w:p>
        </w:tc>
        <w:tc>
          <w:tcPr>
            <w:tcW w:w="2245" w:type="dxa"/>
            <w:vAlign w:val="center"/>
          </w:tcPr>
          <w:p w14:paraId="253AC7FF">
            <w:pPr>
              <w:jc w:val="center"/>
              <w:rPr>
                <w:rFonts w:hint="eastAsia" w:ascii="新宋体" w:hAnsi="新宋体" w:eastAsia="新宋体" w:cs="新宋体"/>
                <w:color w:val="auto"/>
                <w:sz w:val="22"/>
                <w:szCs w:val="22"/>
                <w:highlight w:val="none"/>
              </w:rPr>
            </w:pPr>
          </w:p>
        </w:tc>
        <w:tc>
          <w:tcPr>
            <w:tcW w:w="1357" w:type="dxa"/>
            <w:vAlign w:val="center"/>
          </w:tcPr>
          <w:p w14:paraId="178239F8">
            <w:pPr>
              <w:jc w:val="center"/>
              <w:rPr>
                <w:rFonts w:hint="eastAsia" w:ascii="新宋体" w:hAnsi="新宋体" w:eastAsia="新宋体" w:cs="新宋体"/>
                <w:color w:val="auto"/>
                <w:sz w:val="22"/>
                <w:szCs w:val="22"/>
                <w:highlight w:val="none"/>
              </w:rPr>
            </w:pPr>
          </w:p>
        </w:tc>
        <w:tc>
          <w:tcPr>
            <w:tcW w:w="1588" w:type="dxa"/>
            <w:vAlign w:val="center"/>
          </w:tcPr>
          <w:p w14:paraId="0C6AD839">
            <w:pPr>
              <w:jc w:val="center"/>
              <w:rPr>
                <w:rFonts w:hint="eastAsia" w:ascii="新宋体" w:hAnsi="新宋体" w:eastAsia="新宋体" w:cs="新宋体"/>
                <w:color w:val="auto"/>
                <w:sz w:val="22"/>
                <w:szCs w:val="22"/>
                <w:highlight w:val="none"/>
              </w:rPr>
            </w:pPr>
          </w:p>
        </w:tc>
      </w:tr>
      <w:tr w14:paraId="50DDA64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4D2F9C4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59" w:type="dxa"/>
            <w:vAlign w:val="center"/>
          </w:tcPr>
          <w:p w14:paraId="25B7E72E">
            <w:pPr>
              <w:jc w:val="center"/>
              <w:rPr>
                <w:rFonts w:hint="eastAsia" w:ascii="新宋体" w:hAnsi="新宋体" w:eastAsia="新宋体" w:cs="新宋体"/>
                <w:color w:val="auto"/>
                <w:sz w:val="22"/>
                <w:szCs w:val="22"/>
                <w:highlight w:val="none"/>
              </w:rPr>
            </w:pPr>
          </w:p>
        </w:tc>
        <w:tc>
          <w:tcPr>
            <w:tcW w:w="2184" w:type="dxa"/>
            <w:vAlign w:val="center"/>
          </w:tcPr>
          <w:p w14:paraId="78D7B5E1">
            <w:pPr>
              <w:jc w:val="center"/>
              <w:rPr>
                <w:rFonts w:hint="eastAsia" w:ascii="新宋体" w:hAnsi="新宋体" w:eastAsia="新宋体" w:cs="新宋体"/>
                <w:color w:val="auto"/>
                <w:sz w:val="22"/>
                <w:szCs w:val="22"/>
                <w:highlight w:val="none"/>
              </w:rPr>
            </w:pPr>
          </w:p>
        </w:tc>
        <w:tc>
          <w:tcPr>
            <w:tcW w:w="2245" w:type="dxa"/>
            <w:vAlign w:val="center"/>
          </w:tcPr>
          <w:p w14:paraId="3455CDA4">
            <w:pPr>
              <w:jc w:val="center"/>
              <w:rPr>
                <w:rFonts w:hint="eastAsia" w:ascii="新宋体" w:hAnsi="新宋体" w:eastAsia="新宋体" w:cs="新宋体"/>
                <w:color w:val="auto"/>
                <w:sz w:val="22"/>
                <w:szCs w:val="22"/>
                <w:highlight w:val="none"/>
              </w:rPr>
            </w:pPr>
          </w:p>
        </w:tc>
        <w:tc>
          <w:tcPr>
            <w:tcW w:w="1357" w:type="dxa"/>
            <w:vAlign w:val="center"/>
          </w:tcPr>
          <w:p w14:paraId="31E56D67">
            <w:pPr>
              <w:jc w:val="center"/>
              <w:rPr>
                <w:rFonts w:hint="eastAsia" w:ascii="新宋体" w:hAnsi="新宋体" w:eastAsia="新宋体" w:cs="新宋体"/>
                <w:color w:val="auto"/>
                <w:sz w:val="22"/>
                <w:szCs w:val="22"/>
                <w:highlight w:val="none"/>
              </w:rPr>
            </w:pPr>
          </w:p>
        </w:tc>
        <w:tc>
          <w:tcPr>
            <w:tcW w:w="1588" w:type="dxa"/>
            <w:vAlign w:val="center"/>
          </w:tcPr>
          <w:p w14:paraId="7BEC7532">
            <w:pPr>
              <w:jc w:val="center"/>
              <w:rPr>
                <w:rFonts w:hint="eastAsia" w:ascii="新宋体" w:hAnsi="新宋体" w:eastAsia="新宋体" w:cs="新宋体"/>
                <w:color w:val="auto"/>
                <w:sz w:val="22"/>
                <w:szCs w:val="22"/>
                <w:highlight w:val="none"/>
              </w:rPr>
            </w:pPr>
          </w:p>
        </w:tc>
      </w:tr>
      <w:tr w14:paraId="32BD218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0CC8AA15">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59" w:type="dxa"/>
            <w:vAlign w:val="center"/>
          </w:tcPr>
          <w:p w14:paraId="55A11F39">
            <w:pPr>
              <w:jc w:val="center"/>
              <w:rPr>
                <w:rFonts w:hint="eastAsia" w:ascii="新宋体" w:hAnsi="新宋体" w:eastAsia="新宋体" w:cs="新宋体"/>
                <w:color w:val="auto"/>
                <w:sz w:val="22"/>
                <w:szCs w:val="22"/>
                <w:highlight w:val="none"/>
              </w:rPr>
            </w:pPr>
          </w:p>
        </w:tc>
        <w:tc>
          <w:tcPr>
            <w:tcW w:w="2184" w:type="dxa"/>
            <w:vAlign w:val="center"/>
          </w:tcPr>
          <w:p w14:paraId="392AF2E9">
            <w:pPr>
              <w:jc w:val="center"/>
              <w:rPr>
                <w:rFonts w:hint="eastAsia" w:ascii="新宋体" w:hAnsi="新宋体" w:eastAsia="新宋体" w:cs="新宋体"/>
                <w:color w:val="auto"/>
                <w:sz w:val="22"/>
                <w:szCs w:val="22"/>
                <w:highlight w:val="none"/>
              </w:rPr>
            </w:pPr>
          </w:p>
        </w:tc>
        <w:tc>
          <w:tcPr>
            <w:tcW w:w="2245" w:type="dxa"/>
            <w:vAlign w:val="center"/>
          </w:tcPr>
          <w:p w14:paraId="745BD55F">
            <w:pPr>
              <w:jc w:val="center"/>
              <w:rPr>
                <w:rFonts w:hint="eastAsia" w:ascii="新宋体" w:hAnsi="新宋体" w:eastAsia="新宋体" w:cs="新宋体"/>
                <w:color w:val="auto"/>
                <w:sz w:val="22"/>
                <w:szCs w:val="22"/>
                <w:highlight w:val="none"/>
              </w:rPr>
            </w:pPr>
          </w:p>
        </w:tc>
        <w:tc>
          <w:tcPr>
            <w:tcW w:w="1357" w:type="dxa"/>
            <w:vAlign w:val="center"/>
          </w:tcPr>
          <w:p w14:paraId="2FBFBA67">
            <w:pPr>
              <w:jc w:val="center"/>
              <w:rPr>
                <w:rFonts w:hint="eastAsia" w:ascii="新宋体" w:hAnsi="新宋体" w:eastAsia="新宋体" w:cs="新宋体"/>
                <w:color w:val="auto"/>
                <w:sz w:val="22"/>
                <w:szCs w:val="22"/>
                <w:highlight w:val="none"/>
              </w:rPr>
            </w:pPr>
          </w:p>
        </w:tc>
        <w:tc>
          <w:tcPr>
            <w:tcW w:w="1588" w:type="dxa"/>
            <w:vAlign w:val="center"/>
          </w:tcPr>
          <w:p w14:paraId="0B752215">
            <w:pPr>
              <w:jc w:val="center"/>
              <w:rPr>
                <w:rFonts w:hint="eastAsia" w:ascii="新宋体" w:hAnsi="新宋体" w:eastAsia="新宋体" w:cs="新宋体"/>
                <w:color w:val="auto"/>
                <w:sz w:val="22"/>
                <w:szCs w:val="22"/>
                <w:highlight w:val="none"/>
              </w:rPr>
            </w:pPr>
          </w:p>
        </w:tc>
      </w:tr>
      <w:tr w14:paraId="62BD370B">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3CD00E08">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559" w:type="dxa"/>
            <w:vAlign w:val="center"/>
          </w:tcPr>
          <w:p w14:paraId="505EE01E">
            <w:pPr>
              <w:jc w:val="center"/>
              <w:rPr>
                <w:rFonts w:hint="eastAsia" w:ascii="新宋体" w:hAnsi="新宋体" w:eastAsia="新宋体" w:cs="新宋体"/>
                <w:color w:val="auto"/>
                <w:sz w:val="22"/>
                <w:szCs w:val="22"/>
                <w:highlight w:val="none"/>
              </w:rPr>
            </w:pPr>
          </w:p>
        </w:tc>
        <w:tc>
          <w:tcPr>
            <w:tcW w:w="2184" w:type="dxa"/>
            <w:vAlign w:val="center"/>
          </w:tcPr>
          <w:p w14:paraId="01DA0B5A">
            <w:pPr>
              <w:jc w:val="center"/>
              <w:rPr>
                <w:rFonts w:hint="eastAsia" w:ascii="新宋体" w:hAnsi="新宋体" w:eastAsia="新宋体" w:cs="新宋体"/>
                <w:color w:val="auto"/>
                <w:sz w:val="22"/>
                <w:szCs w:val="22"/>
                <w:highlight w:val="none"/>
              </w:rPr>
            </w:pPr>
          </w:p>
        </w:tc>
        <w:tc>
          <w:tcPr>
            <w:tcW w:w="2245" w:type="dxa"/>
            <w:vAlign w:val="center"/>
          </w:tcPr>
          <w:p w14:paraId="20F70E63">
            <w:pPr>
              <w:jc w:val="center"/>
              <w:rPr>
                <w:rFonts w:hint="eastAsia" w:ascii="新宋体" w:hAnsi="新宋体" w:eastAsia="新宋体" w:cs="新宋体"/>
                <w:color w:val="auto"/>
                <w:sz w:val="22"/>
                <w:szCs w:val="22"/>
                <w:highlight w:val="none"/>
              </w:rPr>
            </w:pPr>
          </w:p>
        </w:tc>
        <w:tc>
          <w:tcPr>
            <w:tcW w:w="1357" w:type="dxa"/>
            <w:vAlign w:val="center"/>
          </w:tcPr>
          <w:p w14:paraId="21165B77">
            <w:pPr>
              <w:jc w:val="center"/>
              <w:rPr>
                <w:rFonts w:hint="eastAsia" w:ascii="新宋体" w:hAnsi="新宋体" w:eastAsia="新宋体" w:cs="新宋体"/>
                <w:color w:val="auto"/>
                <w:sz w:val="22"/>
                <w:szCs w:val="22"/>
                <w:highlight w:val="none"/>
              </w:rPr>
            </w:pPr>
          </w:p>
        </w:tc>
        <w:tc>
          <w:tcPr>
            <w:tcW w:w="1588" w:type="dxa"/>
            <w:vAlign w:val="center"/>
          </w:tcPr>
          <w:p w14:paraId="65C86C63">
            <w:pPr>
              <w:jc w:val="center"/>
              <w:rPr>
                <w:rFonts w:hint="eastAsia" w:ascii="新宋体" w:hAnsi="新宋体" w:eastAsia="新宋体" w:cs="新宋体"/>
                <w:color w:val="auto"/>
                <w:sz w:val="22"/>
                <w:szCs w:val="22"/>
                <w:highlight w:val="none"/>
              </w:rPr>
            </w:pPr>
          </w:p>
        </w:tc>
      </w:tr>
      <w:tr w14:paraId="622F87C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175EA882">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559" w:type="dxa"/>
            <w:vAlign w:val="center"/>
          </w:tcPr>
          <w:p w14:paraId="405D8C2B">
            <w:pPr>
              <w:jc w:val="center"/>
              <w:rPr>
                <w:rFonts w:hint="eastAsia" w:ascii="新宋体" w:hAnsi="新宋体" w:eastAsia="新宋体" w:cs="新宋体"/>
                <w:color w:val="auto"/>
                <w:sz w:val="22"/>
                <w:szCs w:val="22"/>
                <w:highlight w:val="none"/>
              </w:rPr>
            </w:pPr>
          </w:p>
        </w:tc>
        <w:tc>
          <w:tcPr>
            <w:tcW w:w="2184" w:type="dxa"/>
            <w:vAlign w:val="center"/>
          </w:tcPr>
          <w:p w14:paraId="0BC57A98">
            <w:pPr>
              <w:jc w:val="center"/>
              <w:rPr>
                <w:rFonts w:hint="eastAsia" w:ascii="新宋体" w:hAnsi="新宋体" w:eastAsia="新宋体" w:cs="新宋体"/>
                <w:color w:val="auto"/>
                <w:sz w:val="22"/>
                <w:szCs w:val="22"/>
                <w:highlight w:val="none"/>
              </w:rPr>
            </w:pPr>
          </w:p>
        </w:tc>
        <w:tc>
          <w:tcPr>
            <w:tcW w:w="2245" w:type="dxa"/>
            <w:vAlign w:val="center"/>
          </w:tcPr>
          <w:p w14:paraId="21089319">
            <w:pPr>
              <w:jc w:val="center"/>
              <w:rPr>
                <w:rFonts w:hint="eastAsia" w:ascii="新宋体" w:hAnsi="新宋体" w:eastAsia="新宋体" w:cs="新宋体"/>
                <w:color w:val="auto"/>
                <w:sz w:val="22"/>
                <w:szCs w:val="22"/>
                <w:highlight w:val="none"/>
              </w:rPr>
            </w:pPr>
          </w:p>
        </w:tc>
        <w:tc>
          <w:tcPr>
            <w:tcW w:w="1357" w:type="dxa"/>
            <w:vAlign w:val="center"/>
          </w:tcPr>
          <w:p w14:paraId="0CFD5477">
            <w:pPr>
              <w:jc w:val="center"/>
              <w:rPr>
                <w:rFonts w:hint="eastAsia" w:ascii="新宋体" w:hAnsi="新宋体" w:eastAsia="新宋体" w:cs="新宋体"/>
                <w:color w:val="auto"/>
                <w:sz w:val="22"/>
                <w:szCs w:val="22"/>
                <w:highlight w:val="none"/>
              </w:rPr>
            </w:pPr>
          </w:p>
        </w:tc>
        <w:tc>
          <w:tcPr>
            <w:tcW w:w="1588" w:type="dxa"/>
            <w:vAlign w:val="center"/>
          </w:tcPr>
          <w:p w14:paraId="30C685E9">
            <w:pPr>
              <w:jc w:val="center"/>
              <w:rPr>
                <w:rFonts w:hint="eastAsia" w:ascii="新宋体" w:hAnsi="新宋体" w:eastAsia="新宋体" w:cs="新宋体"/>
                <w:color w:val="auto"/>
                <w:sz w:val="22"/>
                <w:szCs w:val="22"/>
                <w:highlight w:val="none"/>
              </w:rPr>
            </w:pPr>
          </w:p>
        </w:tc>
      </w:tr>
      <w:tr w14:paraId="67A1DA9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cantSplit/>
          <w:trHeight w:val="871" w:hRule="atLeast"/>
          <w:jc w:val="center"/>
        </w:trPr>
        <w:tc>
          <w:tcPr>
            <w:tcW w:w="921" w:type="dxa"/>
            <w:vAlign w:val="center"/>
          </w:tcPr>
          <w:p w14:paraId="67FA285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1559" w:type="dxa"/>
            <w:vAlign w:val="center"/>
          </w:tcPr>
          <w:p w14:paraId="47337F06">
            <w:pPr>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2184" w:type="dxa"/>
            <w:vAlign w:val="center"/>
          </w:tcPr>
          <w:p w14:paraId="54DC2DB5">
            <w:pPr>
              <w:jc w:val="center"/>
              <w:rPr>
                <w:rFonts w:hint="eastAsia" w:ascii="新宋体" w:hAnsi="新宋体" w:eastAsia="新宋体" w:cs="新宋体"/>
                <w:color w:val="auto"/>
                <w:sz w:val="22"/>
                <w:szCs w:val="22"/>
                <w:highlight w:val="none"/>
              </w:rPr>
            </w:pPr>
          </w:p>
        </w:tc>
        <w:tc>
          <w:tcPr>
            <w:tcW w:w="2245" w:type="dxa"/>
            <w:vAlign w:val="center"/>
          </w:tcPr>
          <w:p w14:paraId="01B7AEEC">
            <w:pPr>
              <w:jc w:val="center"/>
              <w:rPr>
                <w:rFonts w:hint="eastAsia" w:ascii="新宋体" w:hAnsi="新宋体" w:eastAsia="新宋体" w:cs="新宋体"/>
                <w:color w:val="auto"/>
                <w:sz w:val="22"/>
                <w:szCs w:val="22"/>
                <w:highlight w:val="none"/>
              </w:rPr>
            </w:pPr>
          </w:p>
        </w:tc>
        <w:tc>
          <w:tcPr>
            <w:tcW w:w="1357" w:type="dxa"/>
            <w:vAlign w:val="center"/>
          </w:tcPr>
          <w:p w14:paraId="0EF4FCF0">
            <w:pPr>
              <w:jc w:val="center"/>
              <w:rPr>
                <w:rFonts w:hint="eastAsia" w:ascii="新宋体" w:hAnsi="新宋体" w:eastAsia="新宋体" w:cs="新宋体"/>
                <w:color w:val="auto"/>
                <w:sz w:val="22"/>
                <w:szCs w:val="22"/>
                <w:highlight w:val="none"/>
              </w:rPr>
            </w:pPr>
          </w:p>
        </w:tc>
        <w:tc>
          <w:tcPr>
            <w:tcW w:w="1588" w:type="dxa"/>
            <w:vAlign w:val="center"/>
          </w:tcPr>
          <w:p w14:paraId="713EF73F">
            <w:pPr>
              <w:jc w:val="center"/>
              <w:rPr>
                <w:rFonts w:hint="eastAsia" w:ascii="新宋体" w:hAnsi="新宋体" w:eastAsia="新宋体" w:cs="新宋体"/>
                <w:color w:val="auto"/>
                <w:sz w:val="22"/>
                <w:szCs w:val="22"/>
                <w:highlight w:val="none"/>
              </w:rPr>
            </w:pPr>
          </w:p>
        </w:tc>
      </w:tr>
    </w:tbl>
    <w:p w14:paraId="6EA3C363">
      <w:pPr>
        <w:spacing w:line="5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说明：</w:t>
      </w:r>
    </w:p>
    <w:p w14:paraId="4E7D79CB">
      <w:pPr>
        <w:spacing w:line="400" w:lineRule="exact"/>
        <w:ind w:left="218" w:leftChars="104"/>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rPr>
        <w:t>1、</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如有偏离，必须在本表中进行详细对比说明并注明正偏离或负偏离，如不说明偏离情况或未提供本表，均视为完全响应招标文件要求无偏离</w:t>
      </w:r>
      <w:r>
        <w:rPr>
          <w:rFonts w:hint="eastAsia" w:ascii="新宋体" w:hAnsi="新宋体" w:eastAsia="新宋体" w:cs="新宋体"/>
          <w:b/>
          <w:bCs/>
          <w:color w:val="auto"/>
          <w:sz w:val="22"/>
          <w:szCs w:val="22"/>
          <w:highlight w:val="none"/>
          <w:lang w:eastAsia="zh-CN"/>
        </w:rPr>
        <w:t>。</w:t>
      </w:r>
    </w:p>
    <w:p w14:paraId="56A7E2A0">
      <w:pPr>
        <w:spacing w:line="40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2、此表仅提供了表格形式，供应商应根据需要准备足够数量的表格来填写</w:t>
      </w:r>
      <w:r>
        <w:rPr>
          <w:rFonts w:hint="eastAsia" w:ascii="新宋体" w:hAnsi="新宋体" w:eastAsia="新宋体" w:cs="新宋体"/>
          <w:color w:val="auto"/>
          <w:sz w:val="22"/>
          <w:szCs w:val="22"/>
          <w:highlight w:val="none"/>
          <w:lang w:eastAsia="zh-CN"/>
        </w:rPr>
        <w:t>。</w:t>
      </w:r>
    </w:p>
    <w:p w14:paraId="00F7733A">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3、是否属于无偏离或正偏离或负偏离由评标委员会认定</w:t>
      </w:r>
      <w:r>
        <w:rPr>
          <w:rFonts w:hint="eastAsia" w:ascii="新宋体" w:hAnsi="新宋体" w:eastAsia="新宋体" w:cs="新宋体"/>
          <w:color w:val="auto"/>
          <w:sz w:val="22"/>
          <w:szCs w:val="22"/>
          <w:highlight w:val="none"/>
          <w:lang w:val="en-US" w:eastAsia="zh-CN"/>
        </w:rPr>
        <w:t>。</w:t>
      </w:r>
    </w:p>
    <w:p w14:paraId="14F86B40">
      <w:pPr>
        <w:spacing w:line="500" w:lineRule="exac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4、采购内容中如有要求提供相关证明文件的，需根据要求提供证明材料</w:t>
      </w:r>
      <w:r>
        <w:rPr>
          <w:rFonts w:hint="eastAsia" w:ascii="新宋体" w:hAnsi="新宋体" w:eastAsia="新宋体" w:cs="新宋体"/>
          <w:b/>
          <w:bCs/>
          <w:color w:val="auto"/>
          <w:kern w:val="2"/>
          <w:sz w:val="22"/>
          <w:szCs w:val="22"/>
          <w:highlight w:val="none"/>
          <w:lang w:val="en-US" w:eastAsia="zh-CN" w:bidi="ar-SA"/>
        </w:rPr>
        <w:t>。</w:t>
      </w:r>
    </w:p>
    <w:p w14:paraId="6A4F5B88">
      <w:pPr>
        <w:spacing w:line="500" w:lineRule="exact"/>
        <w:ind w:firstLine="4400" w:firstLineChars="2000"/>
        <w:rPr>
          <w:rFonts w:hint="eastAsia" w:ascii="新宋体" w:hAnsi="新宋体" w:eastAsia="新宋体" w:cs="新宋体"/>
          <w:color w:val="auto"/>
          <w:sz w:val="22"/>
          <w:szCs w:val="22"/>
          <w:highlight w:val="none"/>
        </w:rPr>
      </w:pPr>
    </w:p>
    <w:p w14:paraId="73DB581E">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755E9191">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4C398B25">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16A5FC29">
      <w:pPr>
        <w:widowControl/>
        <w:adjustRightInd w:val="0"/>
        <w:snapToGrid w:val="0"/>
        <w:spacing w:line="360" w:lineRule="auto"/>
        <w:rPr>
          <w:rFonts w:hint="eastAsia" w:ascii="新宋体" w:hAnsi="新宋体" w:eastAsia="新宋体" w:cs="新宋体"/>
          <w:b/>
          <w:color w:val="auto"/>
          <w:kern w:val="0"/>
          <w:sz w:val="28"/>
          <w:szCs w:val="28"/>
          <w:highlight w:val="none"/>
        </w:rPr>
      </w:pPr>
    </w:p>
    <w:p w14:paraId="35DE656E">
      <w:pPr>
        <w:widowControl/>
        <w:adjustRightInd w:val="0"/>
        <w:snapToGrid w:val="0"/>
        <w:spacing w:line="360" w:lineRule="auto"/>
        <w:jc w:val="center"/>
        <w:rPr>
          <w:rFonts w:hint="eastAsia" w:ascii="新宋体" w:hAnsi="新宋体" w:eastAsia="新宋体" w:cs="新宋体"/>
          <w:b/>
          <w:color w:val="auto"/>
          <w:kern w:val="0"/>
          <w:sz w:val="28"/>
          <w:szCs w:val="28"/>
          <w:highlight w:val="none"/>
        </w:rPr>
      </w:pPr>
    </w:p>
    <w:p w14:paraId="15D08752">
      <w:pPr>
        <w:ind w:firstLine="435"/>
        <w:jc w:val="center"/>
        <w:rPr>
          <w:rFonts w:hint="eastAsia" w:ascii="新宋体" w:hAnsi="新宋体" w:eastAsia="新宋体" w:cs="新宋体"/>
          <w:b/>
          <w:bCs/>
          <w:color w:val="auto"/>
          <w:sz w:val="28"/>
          <w:szCs w:val="28"/>
          <w:highlight w:val="none"/>
        </w:rPr>
      </w:pPr>
    </w:p>
    <w:p w14:paraId="444DD5D2">
      <w:pPr>
        <w:widowControl/>
        <w:adjustRightInd w:val="0"/>
        <w:snapToGrid w:val="0"/>
        <w:spacing w:line="360" w:lineRule="auto"/>
        <w:rPr>
          <w:rFonts w:hint="eastAsia" w:ascii="新宋体" w:hAnsi="新宋体" w:eastAsia="新宋体" w:cs="新宋体"/>
          <w:b/>
          <w:color w:val="auto"/>
          <w:kern w:val="0"/>
          <w:sz w:val="22"/>
          <w:szCs w:val="22"/>
          <w:highlight w:val="none"/>
        </w:rPr>
      </w:pPr>
    </w:p>
    <w:p w14:paraId="0A9EF0AE">
      <w:pPr>
        <w:widowControl/>
        <w:adjustRightInd w:val="0"/>
        <w:snapToGrid w:val="0"/>
        <w:spacing w:line="360" w:lineRule="auto"/>
        <w:rPr>
          <w:rFonts w:hint="eastAsia" w:ascii="新宋体" w:hAnsi="新宋体" w:eastAsia="新宋体" w:cs="新宋体"/>
          <w:b/>
          <w:color w:val="auto"/>
          <w:kern w:val="0"/>
          <w:sz w:val="22"/>
          <w:szCs w:val="22"/>
          <w:highlight w:val="none"/>
        </w:rPr>
      </w:pPr>
      <w:r>
        <w:rPr>
          <w:rFonts w:hint="eastAsia" w:ascii="新宋体" w:hAnsi="新宋体" w:eastAsia="新宋体" w:cs="新宋体"/>
          <w:b/>
          <w:color w:val="auto"/>
          <w:kern w:val="0"/>
          <w:sz w:val="22"/>
          <w:szCs w:val="22"/>
          <w:highlight w:val="none"/>
        </w:rPr>
        <w:br w:type="page"/>
      </w:r>
      <w:r>
        <w:rPr>
          <w:rFonts w:hint="eastAsia" w:ascii="新宋体" w:hAnsi="新宋体" w:eastAsia="新宋体" w:cs="新宋体"/>
          <w:b/>
          <w:color w:val="auto"/>
          <w:kern w:val="0"/>
          <w:sz w:val="22"/>
          <w:szCs w:val="22"/>
          <w:highlight w:val="none"/>
        </w:rPr>
        <w:t xml:space="preserve">附件四  </w:t>
      </w:r>
    </w:p>
    <w:p w14:paraId="49ACC34D">
      <w:pPr>
        <w:widowControl/>
        <w:adjustRightInd w:val="0"/>
        <w:snapToGrid w:val="0"/>
        <w:spacing w:line="360" w:lineRule="auto"/>
        <w:ind w:firstLine="3654" w:firstLineChars="1300"/>
        <w:rPr>
          <w:rFonts w:hint="eastAsia" w:ascii="新宋体" w:hAnsi="新宋体" w:eastAsia="新宋体" w:cs="新宋体"/>
          <w:b/>
          <w:color w:val="auto"/>
          <w:kern w:val="0"/>
          <w:sz w:val="28"/>
          <w:szCs w:val="28"/>
          <w:highlight w:val="none"/>
        </w:rPr>
      </w:pPr>
      <w:r>
        <w:rPr>
          <w:rFonts w:hint="eastAsia" w:ascii="新宋体" w:hAnsi="新宋体" w:eastAsia="新宋体" w:cs="新宋体"/>
          <w:b/>
          <w:color w:val="auto"/>
          <w:kern w:val="0"/>
          <w:sz w:val="28"/>
          <w:szCs w:val="28"/>
          <w:highlight w:val="none"/>
        </w:rPr>
        <w:t>法定代表人（负责人）授权书</w:t>
      </w:r>
    </w:p>
    <w:p w14:paraId="392EE01D">
      <w:pPr>
        <w:spacing w:line="420" w:lineRule="exact"/>
        <w:rPr>
          <w:rFonts w:hint="eastAsia" w:ascii="新宋体" w:hAnsi="新宋体" w:eastAsia="新宋体" w:cs="新宋体"/>
          <w:color w:val="auto"/>
          <w:sz w:val="22"/>
          <w:szCs w:val="22"/>
          <w:highlight w:val="none"/>
          <w:u w:val="single" w:color="auto"/>
          <w:lang w:eastAsia="zh-CN"/>
        </w:rPr>
      </w:pPr>
      <w:r>
        <w:rPr>
          <w:rFonts w:hint="eastAsia" w:ascii="新宋体" w:hAnsi="新宋体" w:eastAsia="新宋体" w:cs="新宋体"/>
          <w:color w:val="auto"/>
          <w:sz w:val="22"/>
          <w:szCs w:val="22"/>
          <w:highlight w:val="none"/>
          <w:u w:val="single" w:color="auto"/>
          <w:lang w:eastAsia="zh-CN"/>
        </w:rPr>
        <w:t>温州市第七人民医院</w:t>
      </w:r>
    </w:p>
    <w:p w14:paraId="68A5A4A5">
      <w:pPr>
        <w:spacing w:line="42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color="auto"/>
          <w:lang w:eastAsia="zh-CN"/>
        </w:rPr>
        <w:t>温州品立项目管理有限公司</w:t>
      </w:r>
      <w:r>
        <w:rPr>
          <w:rFonts w:hint="eastAsia" w:ascii="新宋体" w:hAnsi="新宋体" w:eastAsia="新宋体" w:cs="新宋体"/>
          <w:color w:val="auto"/>
          <w:sz w:val="22"/>
          <w:szCs w:val="22"/>
          <w:highlight w:val="none"/>
        </w:rPr>
        <w:t>：</w:t>
      </w:r>
    </w:p>
    <w:p w14:paraId="660FA6DE">
      <w:pPr>
        <w:spacing w:line="460" w:lineRule="exact"/>
        <w:rPr>
          <w:rFonts w:hint="eastAsia" w:ascii="新宋体" w:hAnsi="新宋体" w:eastAsia="新宋体" w:cs="新宋体"/>
          <w:color w:val="auto"/>
          <w:sz w:val="22"/>
          <w:szCs w:val="22"/>
          <w:highlight w:val="none"/>
          <w:u w:val="single"/>
        </w:rPr>
      </w:pPr>
    </w:p>
    <w:p w14:paraId="371340F3">
      <w:pPr>
        <w:spacing w:line="460" w:lineRule="exact"/>
        <w:ind w:firstLine="550" w:firstLineChars="2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（投标人名称）法定代表人（负责人）</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（授权代表姓名）为全权代表，参加贵处组织的</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（招标项目名称）、</w:t>
      </w:r>
      <w:r>
        <w:rPr>
          <w:rFonts w:hint="eastAsia" w:ascii="新宋体" w:hAnsi="新宋体" w:eastAsia="新宋体" w:cs="新宋体"/>
          <w:color w:val="auto"/>
          <w:sz w:val="22"/>
          <w:szCs w:val="22"/>
          <w:highlight w:val="none"/>
          <w:u w:val="single"/>
        </w:rPr>
        <w:t xml:space="preserve">               （</w:t>
      </w:r>
      <w:r>
        <w:rPr>
          <w:rFonts w:hint="eastAsia" w:ascii="新宋体" w:hAnsi="新宋体" w:eastAsia="新宋体" w:cs="新宋体"/>
          <w:color w:val="auto"/>
          <w:sz w:val="22"/>
          <w:szCs w:val="22"/>
          <w:highlight w:val="none"/>
        </w:rPr>
        <w:t>项目编号）的招标活动，全权代表我方处理招标活动中的一切事宜。</w:t>
      </w:r>
    </w:p>
    <w:p w14:paraId="57C2E13D">
      <w:pPr>
        <w:spacing w:line="460" w:lineRule="exact"/>
        <w:ind w:firstLine="2955"/>
        <w:rPr>
          <w:rFonts w:hint="eastAsia" w:ascii="新宋体" w:hAnsi="新宋体" w:eastAsia="新宋体" w:cs="新宋体"/>
          <w:color w:val="auto"/>
          <w:sz w:val="22"/>
          <w:szCs w:val="22"/>
          <w:highlight w:val="none"/>
        </w:rPr>
      </w:pPr>
    </w:p>
    <w:p w14:paraId="04B72AB7">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w:t>
      </w:r>
    </w:p>
    <w:p w14:paraId="3DE4CABE">
      <w:pPr>
        <w:spacing w:line="460" w:lineRule="exact"/>
        <w:ind w:firstLine="3971" w:firstLineChars="180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 (签字或盖章)：</w:t>
      </w:r>
    </w:p>
    <w:p w14:paraId="141CF83E">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投标人名称（公章）：</w:t>
      </w:r>
    </w:p>
    <w:p w14:paraId="1A8F2FEA">
      <w:pPr>
        <w:spacing w:line="460" w:lineRule="exact"/>
        <w:ind w:firstLine="295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 xml:space="preserve">         日期：     年    月   日</w:t>
      </w:r>
    </w:p>
    <w:p w14:paraId="1B3E1B29">
      <w:pPr>
        <w:spacing w:line="460" w:lineRule="exact"/>
        <w:rPr>
          <w:rFonts w:hint="eastAsia" w:ascii="新宋体" w:hAnsi="新宋体" w:eastAsia="新宋体" w:cs="新宋体"/>
          <w:color w:val="auto"/>
          <w:sz w:val="22"/>
          <w:szCs w:val="22"/>
          <w:highlight w:val="none"/>
        </w:rPr>
      </w:pPr>
    </w:p>
    <w:p w14:paraId="2689427A">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附：</w:t>
      </w:r>
    </w:p>
    <w:p w14:paraId="61980589">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授权代表姓名：</w:t>
      </w:r>
    </w:p>
    <w:p w14:paraId="78623E1A">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职务：</w:t>
      </w:r>
    </w:p>
    <w:p w14:paraId="2258F9CB">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详细通讯地址：</w:t>
      </w:r>
    </w:p>
    <w:p w14:paraId="64960621">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电话：</w:t>
      </w:r>
    </w:p>
    <w:p w14:paraId="28006350">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传真：</w:t>
      </w:r>
    </w:p>
    <w:p w14:paraId="7D6BA1FF">
      <w:pPr>
        <w:spacing w:line="460" w:lineRule="exact"/>
        <w:ind w:firstLine="220" w:firstLineChars="1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邮政编码:</w:t>
      </w:r>
    </w:p>
    <w:tbl>
      <w:tblPr>
        <w:tblStyle w:val="54"/>
        <w:tblW w:w="4864" w:type="dxa"/>
        <w:tblInd w:w="42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64"/>
      </w:tblGrid>
      <w:tr w14:paraId="5559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7" w:hRule="atLeast"/>
        </w:trPr>
        <w:tc>
          <w:tcPr>
            <w:tcW w:w="4864" w:type="dxa"/>
            <w:vAlign w:val="center"/>
          </w:tcPr>
          <w:p w14:paraId="329AF8BD">
            <w:pPr>
              <w:spacing w:line="380" w:lineRule="exact"/>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投标人代表身份证(正反面)复制件</w:t>
            </w:r>
          </w:p>
          <w:p w14:paraId="36F5F647">
            <w:pPr>
              <w:spacing w:line="380" w:lineRule="exact"/>
              <w:jc w:val="center"/>
              <w:rPr>
                <w:rFonts w:hint="eastAsia" w:ascii="新宋体" w:hAnsi="新宋体" w:eastAsia="新宋体" w:cs="新宋体"/>
                <w:b/>
                <w:bCs/>
                <w:color w:val="auto"/>
                <w:sz w:val="28"/>
                <w:highlight w:val="none"/>
                <w:lang w:val="en-US" w:eastAsia="zh-CN"/>
              </w:rPr>
            </w:pPr>
            <w:r>
              <w:rPr>
                <w:rFonts w:hint="eastAsia" w:ascii="新宋体" w:hAnsi="新宋体" w:eastAsia="新宋体" w:cs="新宋体"/>
                <w:b/>
                <w:bCs/>
                <w:color w:val="auto"/>
                <w:sz w:val="28"/>
                <w:highlight w:val="none"/>
                <w:lang w:val="en-US" w:eastAsia="zh-CN"/>
              </w:rPr>
              <w:t>粘贴处或附后</w:t>
            </w:r>
          </w:p>
        </w:tc>
      </w:tr>
    </w:tbl>
    <w:p w14:paraId="79834D96">
      <w:pPr>
        <w:pStyle w:val="22"/>
        <w:rPr>
          <w:rFonts w:hint="eastAsia" w:ascii="新宋体" w:hAnsi="新宋体" w:eastAsia="新宋体" w:cs="新宋体"/>
          <w:color w:val="auto"/>
          <w:highlight w:val="none"/>
        </w:rPr>
      </w:pPr>
    </w:p>
    <w:p w14:paraId="4A1DDCBE">
      <w:pPr>
        <w:spacing w:line="460" w:lineRule="exact"/>
        <w:ind w:left="22" w:hanging="22" w:hangingChars="8"/>
        <w:jc w:val="center"/>
        <w:rPr>
          <w:rFonts w:hint="eastAsia" w:ascii="新宋体" w:hAnsi="新宋体" w:eastAsia="新宋体" w:cs="新宋体"/>
          <w:b/>
          <w:bCs/>
          <w:color w:val="auto"/>
          <w:sz w:val="28"/>
          <w:szCs w:val="28"/>
          <w:highlight w:val="none"/>
        </w:rPr>
      </w:pPr>
    </w:p>
    <w:p w14:paraId="3DB5BE17">
      <w:pPr>
        <w:spacing w:line="460" w:lineRule="exact"/>
        <w:ind w:left="22" w:hanging="22" w:hangingChars="8"/>
        <w:jc w:val="center"/>
        <w:rPr>
          <w:rFonts w:hint="eastAsia" w:ascii="新宋体" w:hAnsi="新宋体" w:eastAsia="新宋体" w:cs="新宋体"/>
          <w:b/>
          <w:bCs/>
          <w:color w:val="auto"/>
          <w:sz w:val="28"/>
          <w:szCs w:val="28"/>
          <w:highlight w:val="none"/>
        </w:rPr>
      </w:pPr>
    </w:p>
    <w:p w14:paraId="6FB04214">
      <w:pPr>
        <w:pStyle w:val="28"/>
        <w:snapToGrid w:val="0"/>
        <w:spacing w:line="324" w:lineRule="auto"/>
        <w:jc w:val="both"/>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rPr>
        <w:t>附件五</w:t>
      </w:r>
    </w:p>
    <w:p w14:paraId="0B3A23B7">
      <w:pPr>
        <w:pStyle w:val="28"/>
        <w:snapToGrid w:val="0"/>
        <w:spacing w:line="324" w:lineRule="auto"/>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诚信投标承诺书</w:t>
      </w:r>
    </w:p>
    <w:p w14:paraId="4D48D174">
      <w:pPr>
        <w:ind w:right="-153" w:rightChars="-73"/>
        <w:jc w:val="center"/>
        <w:rPr>
          <w:rFonts w:hint="eastAsia" w:ascii="新宋体" w:hAnsi="新宋体" w:eastAsia="新宋体" w:cs="新宋体"/>
          <w:color w:val="auto"/>
          <w:sz w:val="22"/>
          <w:szCs w:val="22"/>
          <w:highlight w:val="none"/>
        </w:rPr>
      </w:pPr>
    </w:p>
    <w:p w14:paraId="0B17E486">
      <w:pPr>
        <w:spacing w:line="520" w:lineRule="exact"/>
        <w:ind w:right="-153" w:rightChars="-73"/>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本企业郑重承诺：</w:t>
      </w:r>
    </w:p>
    <w:p w14:paraId="121B2226">
      <w:pPr>
        <w:spacing w:line="50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为了积极配合贵公司组织的</w:t>
      </w:r>
      <w:r>
        <w:rPr>
          <w:rFonts w:hint="eastAsia" w:ascii="新宋体" w:hAnsi="新宋体" w:eastAsia="新宋体" w:cs="新宋体"/>
          <w:color w:val="auto"/>
          <w:sz w:val="22"/>
          <w:szCs w:val="22"/>
          <w:highlight w:val="none"/>
          <w:u w:val="single"/>
        </w:rPr>
        <w:t xml:space="preserve"> （项目名称） </w:t>
      </w:r>
      <w:r>
        <w:rPr>
          <w:rFonts w:hint="eastAsia" w:ascii="新宋体" w:hAnsi="新宋体" w:eastAsia="新宋体" w:cs="新宋体"/>
          <w:color w:val="auto"/>
          <w:sz w:val="22"/>
          <w:szCs w:val="22"/>
          <w:highlight w:val="none"/>
        </w:rPr>
        <w:t>招标工作，有效遏制不公平竞争和违规违纪问题的发生，确保招标工作的公平、公正、公开，我们保证认真贯彻《中华人民共和国政府采购法》、《中华人民共和国政府采购法实施条例》、《政府采购货物和服务招标投标管理办法》和《关于进一步规范政府采购活动的若干意见》等法律及有关法规相关规定以及有关廉洁要求，特承诺如下事项：</w:t>
      </w:r>
    </w:p>
    <w:p w14:paraId="5589AB01">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自觉遵守国家法律法规及有关廉政建设制度。</w:t>
      </w:r>
    </w:p>
    <w:p w14:paraId="3425BD8E">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主动了解采购人招投标纪律，积极配合采购人执行招投标廉政建设的有关规定。</w:t>
      </w:r>
    </w:p>
    <w:p w14:paraId="27C2FED3">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不使用不正当手段妨碍、排挤其它投标人或串通投标。</w:t>
      </w:r>
    </w:p>
    <w:p w14:paraId="2F40FE65">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按照本采购文件规定的方式进行投标，不隐瞒本单位投标资质的真实情况，投标资质符合规定。</w:t>
      </w:r>
    </w:p>
    <w:p w14:paraId="7BD1B6C6">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以任何方式向采购人员赠送礼品、礼金及有价证券；不宴请或邀请采购人的任何人参加高档娱乐消费、旅游、考察、参观等活动；不以任何形式报销采购人的任何人以及亲友的各种票据及费用；不进行可能影响招投标公平、公正的任何活动。</w:t>
      </w:r>
    </w:p>
    <w:p w14:paraId="787FBAB2">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不向采购人及个人购置或提供通讯工具、交通工具和高档办公用品等。</w:t>
      </w:r>
    </w:p>
    <w:p w14:paraId="391C3758">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不向采购人涉及招标的人员的配偶、子女分包此次招标项目。</w:t>
      </w:r>
    </w:p>
    <w:p w14:paraId="5A2D1295">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不向采购人及个人支付好处费、介绍费。</w:t>
      </w:r>
    </w:p>
    <w:p w14:paraId="222834BB">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一旦发现相关人员在招标过程中的索要财物等不廉洁行为，坚决予以抵制，并及时向有关纪检监察部门举报。</w:t>
      </w:r>
    </w:p>
    <w:p w14:paraId="42A2E0DA">
      <w:pPr>
        <w:numPr>
          <w:ilvl w:val="0"/>
          <w:numId w:val="7"/>
        </w:numPr>
        <w:snapToGrid w:val="0"/>
        <w:spacing w:line="500" w:lineRule="exact"/>
        <w:ind w:left="0" w:firstLine="38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我们若违反上述承诺，愿接受取消投标人资格及其他任何形式的处理。</w:t>
      </w:r>
    </w:p>
    <w:p w14:paraId="12262D9C">
      <w:pPr>
        <w:snapToGrid w:val="0"/>
        <w:spacing w:line="500" w:lineRule="exact"/>
        <w:ind w:firstLine="385" w:firstLineChars="175"/>
        <w:rPr>
          <w:rFonts w:hint="eastAsia" w:ascii="新宋体" w:hAnsi="新宋体" w:eastAsia="新宋体" w:cs="新宋体"/>
          <w:color w:val="auto"/>
          <w:sz w:val="22"/>
          <w:szCs w:val="22"/>
          <w:highlight w:val="none"/>
        </w:rPr>
      </w:pPr>
    </w:p>
    <w:p w14:paraId="091D5303">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6A2737FF">
      <w:pPr>
        <w:tabs>
          <w:tab w:val="left" w:pos="840"/>
        </w:tabs>
        <w:adjustRightInd w:val="0"/>
        <w:snapToGrid w:val="0"/>
        <w:spacing w:line="360" w:lineRule="auto"/>
        <w:ind w:left="420" w:leftChars="200"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16F87ADB">
      <w:pPr>
        <w:spacing w:line="400" w:lineRule="exact"/>
        <w:ind w:firstLine="770" w:firstLineChars="3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19A81083">
      <w:pPr>
        <w:spacing w:line="440" w:lineRule="exact"/>
        <w:rPr>
          <w:rFonts w:hint="eastAsia" w:ascii="新宋体" w:hAnsi="新宋体" w:eastAsia="新宋体" w:cs="新宋体"/>
          <w:color w:val="auto"/>
          <w:sz w:val="22"/>
          <w:szCs w:val="22"/>
          <w:highlight w:val="none"/>
          <w:u w:val="single"/>
        </w:rPr>
      </w:pPr>
    </w:p>
    <w:p w14:paraId="51928250">
      <w:pPr>
        <w:spacing w:line="460" w:lineRule="exact"/>
        <w:ind w:left="22" w:hanging="22" w:hangingChars="8"/>
        <w:rPr>
          <w:rFonts w:hint="eastAsia" w:ascii="新宋体" w:hAnsi="新宋体" w:eastAsia="新宋体" w:cs="新宋体"/>
          <w:b/>
          <w:bCs/>
          <w:color w:val="auto"/>
          <w:sz w:val="28"/>
          <w:szCs w:val="28"/>
          <w:highlight w:val="none"/>
        </w:rPr>
      </w:pPr>
    </w:p>
    <w:p w14:paraId="0224783F">
      <w:pPr>
        <w:spacing w:line="460" w:lineRule="exact"/>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rPr>
        <w:t>注：</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rPr>
        <w:t>不提供诚信投标承诺书的投标文件将被视为未实质性响应招标文件要求，投标无效。</w:t>
      </w:r>
    </w:p>
    <w:p w14:paraId="6583F96B">
      <w:pPr>
        <w:spacing w:line="380" w:lineRule="exact"/>
        <w:ind w:left="-358"/>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lang w:val="en-US" w:eastAsia="zh-CN"/>
        </w:rPr>
        <w:t xml:space="preserve"> </w:t>
      </w:r>
      <w:r>
        <w:rPr>
          <w:rFonts w:hint="eastAsia" w:ascii="新宋体" w:hAnsi="新宋体" w:eastAsia="新宋体" w:cs="新宋体"/>
          <w:b/>
          <w:bCs/>
          <w:color w:val="auto"/>
          <w:sz w:val="22"/>
          <w:szCs w:val="22"/>
          <w:highlight w:val="none"/>
        </w:rPr>
        <w:t xml:space="preserve">附件六                        </w:t>
      </w:r>
    </w:p>
    <w:p w14:paraId="28FACCBA">
      <w:pPr>
        <w:tabs>
          <w:tab w:val="left" w:pos="840"/>
        </w:tabs>
        <w:adjustRightInd w:val="0"/>
        <w:snapToGrid w:val="0"/>
        <w:spacing w:line="360" w:lineRule="auto"/>
        <w:ind w:firstLine="3313" w:firstLineChars="1500"/>
        <w:rPr>
          <w:rFonts w:hint="default"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 xml:space="preserve">    </w:t>
      </w:r>
      <w:r>
        <w:rPr>
          <w:rFonts w:hint="eastAsia" w:ascii="新宋体" w:hAnsi="新宋体" w:eastAsia="新宋体" w:cs="新宋体"/>
          <w:b/>
          <w:bCs/>
          <w:color w:val="auto"/>
          <w:sz w:val="22"/>
          <w:szCs w:val="22"/>
          <w:highlight w:val="none"/>
        </w:rPr>
        <w:t>项目业绩一览表</w:t>
      </w:r>
      <w:r>
        <w:rPr>
          <w:rFonts w:hint="eastAsia" w:ascii="新宋体" w:hAnsi="新宋体" w:eastAsia="新宋体" w:cs="新宋体"/>
          <w:b/>
          <w:bCs/>
          <w:color w:val="auto"/>
          <w:sz w:val="22"/>
          <w:szCs w:val="22"/>
          <w:highlight w:val="none"/>
          <w:lang w:val="en-US" w:eastAsia="zh-CN"/>
        </w:rPr>
        <w:t>及证明材料</w:t>
      </w:r>
    </w:p>
    <w:p w14:paraId="44ED2C51">
      <w:pPr>
        <w:pStyle w:val="22"/>
        <w:ind w:left="437" w:leftChars="208" w:firstLine="0" w:firstLineChars="0"/>
        <w:rPr>
          <w:rFonts w:hint="eastAsia" w:ascii="新宋体" w:hAnsi="新宋体" w:eastAsia="新宋体" w:cs="新宋体"/>
          <w:color w:val="auto"/>
          <w:highlight w:val="none"/>
        </w:rPr>
      </w:pPr>
      <w:r>
        <w:rPr>
          <w:rFonts w:hint="eastAsia" w:ascii="新宋体" w:hAnsi="新宋体" w:eastAsia="新宋体" w:cs="新宋体"/>
          <w:bCs/>
          <w:color w:val="auto"/>
          <w:sz w:val="22"/>
          <w:szCs w:val="22"/>
          <w:highlight w:val="none"/>
        </w:rPr>
        <w:t>项目名称：                                                       项目编号：</w:t>
      </w:r>
    </w:p>
    <w:tbl>
      <w:tblPr>
        <w:tblStyle w:val="54"/>
        <w:tblW w:w="934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368"/>
        <w:gridCol w:w="1538"/>
        <w:gridCol w:w="1371"/>
        <w:gridCol w:w="1389"/>
        <w:gridCol w:w="1184"/>
        <w:gridCol w:w="1083"/>
        <w:gridCol w:w="1412"/>
      </w:tblGrid>
      <w:tr w14:paraId="1373B614">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88" w:hRule="atLeast"/>
          <w:jc w:val="center"/>
        </w:trPr>
        <w:tc>
          <w:tcPr>
            <w:tcW w:w="1368" w:type="dxa"/>
            <w:vAlign w:val="center"/>
          </w:tcPr>
          <w:p w14:paraId="61386CF5">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1538" w:type="dxa"/>
            <w:vAlign w:val="center"/>
          </w:tcPr>
          <w:p w14:paraId="3DFCD2E7">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项目名称</w:t>
            </w:r>
          </w:p>
        </w:tc>
        <w:tc>
          <w:tcPr>
            <w:tcW w:w="1371" w:type="dxa"/>
            <w:vAlign w:val="center"/>
          </w:tcPr>
          <w:p w14:paraId="68F5A502">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采购</w:t>
            </w:r>
            <w:r>
              <w:rPr>
                <w:rFonts w:hint="eastAsia" w:ascii="新宋体" w:hAnsi="新宋体" w:eastAsia="新宋体" w:cs="新宋体"/>
                <w:b/>
                <w:color w:val="auto"/>
                <w:sz w:val="22"/>
                <w:szCs w:val="22"/>
                <w:highlight w:val="none"/>
              </w:rPr>
              <w:t>单位</w:t>
            </w:r>
          </w:p>
        </w:tc>
        <w:tc>
          <w:tcPr>
            <w:tcW w:w="1389" w:type="dxa"/>
            <w:vAlign w:val="center"/>
          </w:tcPr>
          <w:p w14:paraId="589DC9CC">
            <w:pPr>
              <w:spacing w:line="380" w:lineRule="exact"/>
              <w:jc w:val="center"/>
              <w:rPr>
                <w:rFonts w:hint="eastAsia" w:ascii="新宋体" w:hAnsi="新宋体" w:eastAsia="新宋体" w:cs="新宋体"/>
                <w:b/>
                <w:color w:val="auto"/>
                <w:sz w:val="22"/>
                <w:szCs w:val="22"/>
                <w:highlight w:val="none"/>
                <w:lang w:eastAsia="zh-CN"/>
              </w:rPr>
            </w:pPr>
            <w:r>
              <w:rPr>
                <w:rFonts w:hint="eastAsia" w:ascii="新宋体" w:hAnsi="新宋体" w:eastAsia="新宋体" w:cs="新宋体"/>
                <w:b/>
                <w:color w:val="auto"/>
                <w:sz w:val="22"/>
                <w:szCs w:val="22"/>
                <w:highlight w:val="none"/>
              </w:rPr>
              <w:t>合同金额</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lang w:val="en-US" w:eastAsia="zh-CN"/>
              </w:rPr>
              <w:t>如有</w:t>
            </w:r>
            <w:r>
              <w:rPr>
                <w:rFonts w:hint="eastAsia" w:ascii="新宋体" w:hAnsi="新宋体" w:eastAsia="新宋体" w:cs="新宋体"/>
                <w:b/>
                <w:color w:val="auto"/>
                <w:sz w:val="22"/>
                <w:szCs w:val="22"/>
                <w:highlight w:val="none"/>
                <w:lang w:eastAsia="zh-CN"/>
              </w:rPr>
              <w:t>）</w:t>
            </w:r>
          </w:p>
        </w:tc>
        <w:tc>
          <w:tcPr>
            <w:tcW w:w="1184" w:type="dxa"/>
            <w:vAlign w:val="center"/>
          </w:tcPr>
          <w:p w14:paraId="3CCE7A90">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合同日期</w:t>
            </w:r>
          </w:p>
        </w:tc>
        <w:tc>
          <w:tcPr>
            <w:tcW w:w="1083" w:type="dxa"/>
            <w:vAlign w:val="center"/>
          </w:tcPr>
          <w:p w14:paraId="67587322">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联系人</w:t>
            </w:r>
          </w:p>
        </w:tc>
        <w:tc>
          <w:tcPr>
            <w:tcW w:w="1412" w:type="dxa"/>
            <w:vAlign w:val="center"/>
          </w:tcPr>
          <w:p w14:paraId="37670977">
            <w:pPr>
              <w:spacing w:line="380" w:lineRule="exact"/>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联系方式</w:t>
            </w:r>
          </w:p>
        </w:tc>
      </w:tr>
      <w:tr w14:paraId="2FB5F01E">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700BD145">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76941AD9">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05A2C7BA">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5FD3747F">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7B34758A">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7A3C1C66">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3E1B25EB">
            <w:pPr>
              <w:spacing w:after="120" w:line="360" w:lineRule="atLeast"/>
              <w:jc w:val="center"/>
              <w:rPr>
                <w:rFonts w:hint="eastAsia" w:ascii="新宋体" w:hAnsi="新宋体" w:eastAsia="新宋体" w:cs="新宋体"/>
                <w:color w:val="auto"/>
                <w:sz w:val="22"/>
                <w:szCs w:val="22"/>
                <w:highlight w:val="none"/>
              </w:rPr>
            </w:pPr>
          </w:p>
        </w:tc>
      </w:tr>
      <w:tr w14:paraId="01D9A0A6">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5202B053">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3919ED29">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7C06576A">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038B349E">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04ACF1EF">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33E3C24C">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799AE80A">
            <w:pPr>
              <w:spacing w:after="120" w:line="360" w:lineRule="atLeast"/>
              <w:jc w:val="center"/>
              <w:rPr>
                <w:rFonts w:hint="eastAsia" w:ascii="新宋体" w:hAnsi="新宋体" w:eastAsia="新宋体" w:cs="新宋体"/>
                <w:color w:val="auto"/>
                <w:sz w:val="22"/>
                <w:szCs w:val="22"/>
                <w:highlight w:val="none"/>
              </w:rPr>
            </w:pPr>
          </w:p>
        </w:tc>
      </w:tr>
      <w:tr w14:paraId="396E48D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734458A6">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5EBD943B">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20A91173">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40716944">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6131188D">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2319C6FC">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285C8BC6">
            <w:pPr>
              <w:spacing w:after="120" w:line="360" w:lineRule="atLeast"/>
              <w:jc w:val="center"/>
              <w:rPr>
                <w:rFonts w:hint="eastAsia" w:ascii="新宋体" w:hAnsi="新宋体" w:eastAsia="新宋体" w:cs="新宋体"/>
                <w:color w:val="auto"/>
                <w:sz w:val="22"/>
                <w:szCs w:val="22"/>
                <w:highlight w:val="none"/>
              </w:rPr>
            </w:pPr>
          </w:p>
        </w:tc>
      </w:tr>
      <w:tr w14:paraId="63225D8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65995C83">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5CACA879">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78D84785">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497CC0E7">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60E3226D">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0679E7F8">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5EF10ABF">
            <w:pPr>
              <w:spacing w:after="120" w:line="360" w:lineRule="atLeast"/>
              <w:jc w:val="center"/>
              <w:rPr>
                <w:rFonts w:hint="eastAsia" w:ascii="新宋体" w:hAnsi="新宋体" w:eastAsia="新宋体" w:cs="新宋体"/>
                <w:color w:val="auto"/>
                <w:sz w:val="22"/>
                <w:szCs w:val="22"/>
                <w:highlight w:val="none"/>
              </w:rPr>
            </w:pPr>
          </w:p>
        </w:tc>
      </w:tr>
      <w:tr w14:paraId="33ABB5C2">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2254C520">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37939A38">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3F6B82FA">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48CF1812">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11C2C796">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5BD7E001">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7411D9C6">
            <w:pPr>
              <w:spacing w:after="120" w:line="360" w:lineRule="atLeast"/>
              <w:jc w:val="center"/>
              <w:rPr>
                <w:rFonts w:hint="eastAsia" w:ascii="新宋体" w:hAnsi="新宋体" w:eastAsia="新宋体" w:cs="新宋体"/>
                <w:color w:val="auto"/>
                <w:sz w:val="22"/>
                <w:szCs w:val="22"/>
                <w:highlight w:val="none"/>
              </w:rPr>
            </w:pPr>
          </w:p>
        </w:tc>
      </w:tr>
      <w:tr w14:paraId="7CF42338">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4ED483AE">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2918028D">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7608B649">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20FAE611">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697ECD9F">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16B8CD65">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435F41DF">
            <w:pPr>
              <w:spacing w:after="120" w:line="360" w:lineRule="atLeast"/>
              <w:jc w:val="center"/>
              <w:rPr>
                <w:rFonts w:hint="eastAsia" w:ascii="新宋体" w:hAnsi="新宋体" w:eastAsia="新宋体" w:cs="新宋体"/>
                <w:color w:val="auto"/>
                <w:sz w:val="22"/>
                <w:szCs w:val="22"/>
                <w:highlight w:val="none"/>
              </w:rPr>
            </w:pPr>
          </w:p>
        </w:tc>
      </w:tr>
      <w:tr w14:paraId="0A4F6711">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5D926C0F">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0EED61FF">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59E3856F">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52CE4B1F">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73BAE180">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7B03CD13">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4ADE5E80">
            <w:pPr>
              <w:spacing w:after="120" w:line="360" w:lineRule="atLeast"/>
              <w:jc w:val="center"/>
              <w:rPr>
                <w:rFonts w:hint="eastAsia" w:ascii="新宋体" w:hAnsi="新宋体" w:eastAsia="新宋体" w:cs="新宋体"/>
                <w:color w:val="auto"/>
                <w:sz w:val="22"/>
                <w:szCs w:val="22"/>
                <w:highlight w:val="none"/>
              </w:rPr>
            </w:pPr>
          </w:p>
        </w:tc>
      </w:tr>
      <w:tr w14:paraId="4373A319">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3E023356">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47C85227">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489D8E98">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19BB3817">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64FAE760">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6E5F7510">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7577BF86">
            <w:pPr>
              <w:spacing w:after="120" w:line="360" w:lineRule="atLeast"/>
              <w:jc w:val="center"/>
              <w:rPr>
                <w:rFonts w:hint="eastAsia" w:ascii="新宋体" w:hAnsi="新宋体" w:eastAsia="新宋体" w:cs="新宋体"/>
                <w:color w:val="auto"/>
                <w:sz w:val="22"/>
                <w:szCs w:val="22"/>
                <w:highlight w:val="none"/>
              </w:rPr>
            </w:pPr>
          </w:p>
        </w:tc>
      </w:tr>
      <w:tr w14:paraId="5171251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35AB1BE9">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55086DD3">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32FE3456">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584C7938">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5B53A4BC">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500DB521">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07279382">
            <w:pPr>
              <w:spacing w:after="120" w:line="360" w:lineRule="atLeast"/>
              <w:jc w:val="center"/>
              <w:rPr>
                <w:rFonts w:hint="eastAsia" w:ascii="新宋体" w:hAnsi="新宋体" w:eastAsia="新宋体" w:cs="新宋体"/>
                <w:color w:val="auto"/>
                <w:sz w:val="22"/>
                <w:szCs w:val="22"/>
                <w:highlight w:val="none"/>
              </w:rPr>
            </w:pPr>
          </w:p>
        </w:tc>
      </w:tr>
      <w:tr w14:paraId="7384DA6A">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3B00B463">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7345083E">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30928DAD">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4F3162BA">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1D8949FC">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2CEDC465">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0707F5A0">
            <w:pPr>
              <w:spacing w:after="120" w:line="360" w:lineRule="atLeast"/>
              <w:jc w:val="center"/>
              <w:rPr>
                <w:rFonts w:hint="eastAsia" w:ascii="新宋体" w:hAnsi="新宋体" w:eastAsia="新宋体" w:cs="新宋体"/>
                <w:color w:val="auto"/>
                <w:sz w:val="22"/>
                <w:szCs w:val="22"/>
                <w:highlight w:val="none"/>
              </w:rPr>
            </w:pPr>
          </w:p>
        </w:tc>
      </w:tr>
      <w:tr w14:paraId="0B1CAAEF">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35" w:hRule="atLeast"/>
          <w:jc w:val="center"/>
        </w:trPr>
        <w:tc>
          <w:tcPr>
            <w:tcW w:w="1368" w:type="dxa"/>
            <w:vAlign w:val="top"/>
          </w:tcPr>
          <w:p w14:paraId="38728E9C">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7B3B5600">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74DE79A5">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52E2182F">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72EA608B">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57987CB5">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01097AF0">
            <w:pPr>
              <w:spacing w:after="120" w:line="360" w:lineRule="atLeast"/>
              <w:jc w:val="center"/>
              <w:rPr>
                <w:rFonts w:hint="eastAsia" w:ascii="新宋体" w:hAnsi="新宋体" w:eastAsia="新宋体" w:cs="新宋体"/>
                <w:color w:val="auto"/>
                <w:sz w:val="22"/>
                <w:szCs w:val="22"/>
                <w:highlight w:val="none"/>
              </w:rPr>
            </w:pPr>
          </w:p>
        </w:tc>
      </w:tr>
      <w:tr w14:paraId="01E40C17">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07" w:hRule="atLeast"/>
          <w:jc w:val="center"/>
        </w:trPr>
        <w:tc>
          <w:tcPr>
            <w:tcW w:w="1368" w:type="dxa"/>
            <w:vAlign w:val="top"/>
          </w:tcPr>
          <w:p w14:paraId="0987F0B0">
            <w:pPr>
              <w:spacing w:after="120" w:line="360" w:lineRule="atLeast"/>
              <w:jc w:val="center"/>
              <w:rPr>
                <w:rFonts w:hint="eastAsia" w:ascii="新宋体" w:hAnsi="新宋体" w:eastAsia="新宋体" w:cs="新宋体"/>
                <w:color w:val="auto"/>
                <w:sz w:val="22"/>
                <w:szCs w:val="22"/>
                <w:highlight w:val="none"/>
              </w:rPr>
            </w:pPr>
          </w:p>
        </w:tc>
        <w:tc>
          <w:tcPr>
            <w:tcW w:w="1538" w:type="dxa"/>
            <w:vAlign w:val="top"/>
          </w:tcPr>
          <w:p w14:paraId="6907B05A">
            <w:pPr>
              <w:spacing w:after="120" w:line="360" w:lineRule="atLeast"/>
              <w:jc w:val="center"/>
              <w:rPr>
                <w:rFonts w:hint="eastAsia" w:ascii="新宋体" w:hAnsi="新宋体" w:eastAsia="新宋体" w:cs="新宋体"/>
                <w:color w:val="auto"/>
                <w:sz w:val="22"/>
                <w:szCs w:val="22"/>
                <w:highlight w:val="none"/>
              </w:rPr>
            </w:pPr>
          </w:p>
        </w:tc>
        <w:tc>
          <w:tcPr>
            <w:tcW w:w="1371" w:type="dxa"/>
            <w:vAlign w:val="top"/>
          </w:tcPr>
          <w:p w14:paraId="0CA96CFB">
            <w:pPr>
              <w:spacing w:after="120" w:line="360" w:lineRule="atLeast"/>
              <w:jc w:val="center"/>
              <w:rPr>
                <w:rFonts w:hint="eastAsia" w:ascii="新宋体" w:hAnsi="新宋体" w:eastAsia="新宋体" w:cs="新宋体"/>
                <w:color w:val="auto"/>
                <w:sz w:val="22"/>
                <w:szCs w:val="22"/>
                <w:highlight w:val="none"/>
              </w:rPr>
            </w:pPr>
          </w:p>
        </w:tc>
        <w:tc>
          <w:tcPr>
            <w:tcW w:w="1389" w:type="dxa"/>
            <w:vAlign w:val="top"/>
          </w:tcPr>
          <w:p w14:paraId="394D4FBE">
            <w:pPr>
              <w:spacing w:after="120" w:line="360" w:lineRule="atLeast"/>
              <w:jc w:val="center"/>
              <w:rPr>
                <w:rFonts w:hint="eastAsia" w:ascii="新宋体" w:hAnsi="新宋体" w:eastAsia="新宋体" w:cs="新宋体"/>
                <w:color w:val="auto"/>
                <w:sz w:val="22"/>
                <w:szCs w:val="22"/>
                <w:highlight w:val="none"/>
              </w:rPr>
            </w:pPr>
          </w:p>
        </w:tc>
        <w:tc>
          <w:tcPr>
            <w:tcW w:w="1184" w:type="dxa"/>
            <w:vAlign w:val="top"/>
          </w:tcPr>
          <w:p w14:paraId="220F3DB3">
            <w:pPr>
              <w:spacing w:after="120" w:line="360" w:lineRule="atLeast"/>
              <w:jc w:val="center"/>
              <w:rPr>
                <w:rFonts w:hint="eastAsia" w:ascii="新宋体" w:hAnsi="新宋体" w:eastAsia="新宋体" w:cs="新宋体"/>
                <w:color w:val="auto"/>
                <w:sz w:val="22"/>
                <w:szCs w:val="22"/>
                <w:highlight w:val="none"/>
              </w:rPr>
            </w:pPr>
          </w:p>
        </w:tc>
        <w:tc>
          <w:tcPr>
            <w:tcW w:w="1083" w:type="dxa"/>
            <w:vAlign w:val="top"/>
          </w:tcPr>
          <w:p w14:paraId="6D756041">
            <w:pPr>
              <w:spacing w:after="120" w:line="360" w:lineRule="atLeast"/>
              <w:jc w:val="center"/>
              <w:rPr>
                <w:rFonts w:hint="eastAsia" w:ascii="新宋体" w:hAnsi="新宋体" w:eastAsia="新宋体" w:cs="新宋体"/>
                <w:color w:val="auto"/>
                <w:sz w:val="22"/>
                <w:szCs w:val="22"/>
                <w:highlight w:val="none"/>
              </w:rPr>
            </w:pPr>
          </w:p>
        </w:tc>
        <w:tc>
          <w:tcPr>
            <w:tcW w:w="1412" w:type="dxa"/>
            <w:vAlign w:val="top"/>
          </w:tcPr>
          <w:p w14:paraId="4C949E5B">
            <w:pPr>
              <w:spacing w:after="120" w:line="360" w:lineRule="atLeast"/>
              <w:jc w:val="center"/>
              <w:rPr>
                <w:rFonts w:hint="eastAsia" w:ascii="新宋体" w:hAnsi="新宋体" w:eastAsia="新宋体" w:cs="新宋体"/>
                <w:color w:val="auto"/>
                <w:sz w:val="22"/>
                <w:szCs w:val="22"/>
                <w:highlight w:val="none"/>
              </w:rPr>
            </w:pPr>
          </w:p>
        </w:tc>
      </w:tr>
    </w:tbl>
    <w:p w14:paraId="7DE5A631">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w:t>
      </w:r>
    </w:p>
    <w:p w14:paraId="12CD32F0">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1.此表仅提供了表格形式，投标人应根据需要准备足够数量的表格来填写</w:t>
      </w:r>
      <w:r>
        <w:rPr>
          <w:rFonts w:hint="eastAsia" w:ascii="新宋体" w:hAnsi="新宋体" w:eastAsia="新宋体" w:cs="新宋体"/>
          <w:color w:val="auto"/>
          <w:sz w:val="22"/>
          <w:szCs w:val="22"/>
          <w:highlight w:val="none"/>
          <w:lang w:val="en-US" w:eastAsia="zh-CN"/>
        </w:rPr>
        <w:t>；</w:t>
      </w:r>
    </w:p>
    <w:p w14:paraId="6EEFCF11">
      <w:pPr>
        <w:spacing w:line="4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 xml:space="preserve">2.每项业绩须根据商务技术文件评分细则的要求提供证明材料； </w:t>
      </w:r>
    </w:p>
    <w:p w14:paraId="16AF29B0">
      <w:pPr>
        <w:spacing w:line="4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3.投标人</w:t>
      </w:r>
      <w:r>
        <w:rPr>
          <w:rFonts w:hint="eastAsia" w:ascii="新宋体" w:hAnsi="新宋体" w:eastAsia="新宋体" w:cs="新宋体"/>
          <w:b/>
          <w:bCs/>
          <w:color w:val="auto"/>
          <w:sz w:val="22"/>
          <w:szCs w:val="22"/>
          <w:highlight w:val="none"/>
          <w:lang w:val="en-US" w:eastAsia="zh-CN"/>
        </w:rPr>
        <w:t>未提供本表</w:t>
      </w:r>
      <w:r>
        <w:rPr>
          <w:rFonts w:hint="eastAsia" w:ascii="新宋体" w:hAnsi="新宋体" w:eastAsia="新宋体" w:cs="新宋体"/>
          <w:b/>
          <w:bCs/>
          <w:color w:val="auto"/>
          <w:sz w:val="22"/>
          <w:szCs w:val="22"/>
          <w:highlight w:val="none"/>
        </w:rPr>
        <w:t>或未按</w:t>
      </w:r>
      <w:r>
        <w:rPr>
          <w:rFonts w:hint="eastAsia" w:ascii="新宋体" w:hAnsi="新宋体" w:eastAsia="新宋体" w:cs="新宋体"/>
          <w:b/>
          <w:bCs/>
          <w:color w:val="auto"/>
          <w:sz w:val="22"/>
          <w:szCs w:val="22"/>
          <w:highlight w:val="none"/>
          <w:lang w:val="en-US" w:eastAsia="zh-CN"/>
        </w:rPr>
        <w:t>招标文件</w:t>
      </w:r>
      <w:r>
        <w:rPr>
          <w:rFonts w:hint="eastAsia" w:ascii="新宋体" w:hAnsi="新宋体" w:eastAsia="新宋体" w:cs="新宋体"/>
          <w:b/>
          <w:bCs/>
          <w:color w:val="auto"/>
          <w:sz w:val="22"/>
          <w:szCs w:val="22"/>
          <w:highlight w:val="none"/>
        </w:rPr>
        <w:t>要求提供业绩证明材料将视为无业绩，不纳入评分范围。</w:t>
      </w:r>
    </w:p>
    <w:p w14:paraId="69F1C64C">
      <w:pPr>
        <w:spacing w:line="400" w:lineRule="exact"/>
        <w:ind w:left="180"/>
        <w:rPr>
          <w:rFonts w:hint="eastAsia" w:ascii="新宋体" w:hAnsi="新宋体" w:eastAsia="新宋体" w:cs="新宋体"/>
          <w:b/>
          <w:color w:val="auto"/>
          <w:sz w:val="22"/>
          <w:szCs w:val="22"/>
          <w:highlight w:val="none"/>
        </w:rPr>
      </w:pPr>
    </w:p>
    <w:p w14:paraId="699640F9">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0D008300">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65386134">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00D83543">
      <w:pPr>
        <w:spacing w:line="360" w:lineRule="auto"/>
        <w:ind w:firstLine="1767" w:firstLineChars="800"/>
        <w:rPr>
          <w:rFonts w:hint="eastAsia" w:ascii="新宋体" w:hAnsi="新宋体" w:eastAsia="新宋体" w:cs="新宋体"/>
          <w:b/>
          <w:bCs/>
          <w:color w:val="auto"/>
          <w:sz w:val="22"/>
          <w:szCs w:val="22"/>
          <w:highlight w:val="none"/>
        </w:rPr>
      </w:pPr>
    </w:p>
    <w:p w14:paraId="209FA08E">
      <w:pPr>
        <w:spacing w:line="360" w:lineRule="auto"/>
        <w:ind w:left="-149" w:leftChars="-71" w:firstLine="209" w:firstLineChars="99"/>
        <w:rPr>
          <w:rFonts w:hint="eastAsia" w:ascii="新宋体" w:hAnsi="新宋体" w:eastAsia="新宋体" w:cs="新宋体"/>
          <w:b/>
          <w:bCs/>
          <w:color w:val="auto"/>
          <w:szCs w:val="21"/>
          <w:highlight w:val="none"/>
        </w:rPr>
      </w:pPr>
    </w:p>
    <w:p w14:paraId="2B70394A">
      <w:pPr>
        <w:rPr>
          <w:rFonts w:hint="eastAsia" w:ascii="新宋体" w:hAnsi="新宋体" w:eastAsia="新宋体" w:cs="新宋体"/>
          <w:b/>
          <w:bCs/>
          <w:color w:val="auto"/>
          <w:szCs w:val="21"/>
          <w:highlight w:val="none"/>
        </w:rPr>
      </w:pPr>
      <w:r>
        <w:rPr>
          <w:rFonts w:hint="eastAsia" w:ascii="新宋体" w:hAnsi="新宋体" w:eastAsia="新宋体" w:cs="新宋体"/>
          <w:b/>
          <w:bCs/>
          <w:color w:val="auto"/>
          <w:szCs w:val="21"/>
          <w:highlight w:val="none"/>
        </w:rPr>
        <w:br w:type="page"/>
      </w:r>
    </w:p>
    <w:p w14:paraId="3D93684D">
      <w:pPr>
        <w:spacing w:line="360" w:lineRule="auto"/>
        <w:ind w:left="-149" w:leftChars="-71" w:firstLine="219" w:firstLineChars="99"/>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附件七</w:t>
      </w:r>
    </w:p>
    <w:p w14:paraId="7F811F8C">
      <w:pPr>
        <w:spacing w:line="360" w:lineRule="auto"/>
        <w:ind w:firstLine="3755" w:firstLineChars="1700"/>
        <w:rPr>
          <w:rFonts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投标产品</w:t>
      </w:r>
      <w:r>
        <w:rPr>
          <w:rFonts w:hint="eastAsia" w:ascii="新宋体" w:hAnsi="新宋体" w:eastAsia="新宋体" w:cs="新宋体"/>
          <w:b/>
          <w:bCs/>
          <w:color w:val="auto"/>
          <w:sz w:val="22"/>
          <w:szCs w:val="22"/>
          <w:highlight w:val="none"/>
          <w:lang w:val="en-US" w:eastAsia="zh-CN"/>
        </w:rPr>
        <w:t>信息一览表</w:t>
      </w:r>
      <w:r>
        <w:rPr>
          <w:rFonts w:hint="eastAsia" w:ascii="新宋体" w:hAnsi="新宋体" w:eastAsia="新宋体" w:cs="新宋体"/>
          <w:b/>
          <w:bCs/>
          <w:color w:val="auto"/>
          <w:sz w:val="22"/>
          <w:szCs w:val="22"/>
          <w:highlight w:val="none"/>
        </w:rPr>
        <w:t xml:space="preserve"> </w:t>
      </w:r>
    </w:p>
    <w:p w14:paraId="2987FF7E">
      <w:pPr>
        <w:pStyle w:val="21"/>
        <w:adjustRightInd w:val="0"/>
        <w:snapToGrid w:val="0"/>
        <w:spacing w:line="360" w:lineRule="auto"/>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项目名称： </w:t>
      </w:r>
      <w:r>
        <w:rPr>
          <w:rFonts w:hint="eastAsia" w:ascii="新宋体" w:hAnsi="新宋体" w:eastAsia="新宋体" w:cs="新宋体"/>
          <w:color w:val="auto"/>
          <w:sz w:val="22"/>
          <w:szCs w:val="22"/>
          <w:highlight w:val="none"/>
        </w:rPr>
        <w:t xml:space="preserve">                                    </w:t>
      </w:r>
      <w:r>
        <w:rPr>
          <w:rFonts w:hint="eastAsia" w:ascii="新宋体" w:hAnsi="新宋体" w:eastAsia="新宋体" w:cs="新宋体"/>
          <w:bCs/>
          <w:color w:val="auto"/>
          <w:sz w:val="22"/>
          <w:szCs w:val="22"/>
          <w:highlight w:val="none"/>
        </w:rPr>
        <w:t xml:space="preserve">                     项目编号：</w:t>
      </w:r>
    </w:p>
    <w:tbl>
      <w:tblPr>
        <w:tblStyle w:val="54"/>
        <w:tblW w:w="9693" w:type="dxa"/>
        <w:tblInd w:w="0" w:type="dxa"/>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895"/>
        <w:gridCol w:w="2227"/>
        <w:gridCol w:w="2447"/>
        <w:gridCol w:w="1169"/>
        <w:gridCol w:w="1180"/>
        <w:gridCol w:w="1775"/>
      </w:tblGrid>
      <w:tr w14:paraId="1D99FFDE">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635" w:hRule="atLeast"/>
        </w:trPr>
        <w:tc>
          <w:tcPr>
            <w:tcW w:w="895" w:type="dxa"/>
            <w:vAlign w:val="center"/>
          </w:tcPr>
          <w:p w14:paraId="1A8CEA44">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序号</w:t>
            </w:r>
          </w:p>
        </w:tc>
        <w:tc>
          <w:tcPr>
            <w:tcW w:w="2227" w:type="dxa"/>
            <w:vAlign w:val="center"/>
          </w:tcPr>
          <w:p w14:paraId="73326C53">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lang w:val="en-US" w:eastAsia="zh-CN"/>
              </w:rPr>
              <w:t>产品</w:t>
            </w:r>
            <w:r>
              <w:rPr>
                <w:rFonts w:hint="eastAsia" w:ascii="新宋体" w:hAnsi="新宋体" w:eastAsia="新宋体" w:cs="新宋体"/>
                <w:bCs/>
                <w:color w:val="auto"/>
                <w:sz w:val="22"/>
                <w:szCs w:val="22"/>
                <w:highlight w:val="none"/>
              </w:rPr>
              <w:t>名称</w:t>
            </w:r>
          </w:p>
        </w:tc>
        <w:tc>
          <w:tcPr>
            <w:tcW w:w="2447" w:type="dxa"/>
            <w:vAlign w:val="center"/>
          </w:tcPr>
          <w:p w14:paraId="484FD911">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 xml:space="preserve"> </w:t>
            </w:r>
            <w:r>
              <w:rPr>
                <w:rFonts w:hint="eastAsia" w:ascii="新宋体" w:hAnsi="新宋体" w:eastAsia="新宋体" w:cs="新宋体"/>
                <w:color w:val="auto"/>
                <w:sz w:val="22"/>
                <w:szCs w:val="22"/>
                <w:highlight w:val="none"/>
              </w:rPr>
              <w:t>品牌</w:t>
            </w:r>
          </w:p>
        </w:tc>
        <w:tc>
          <w:tcPr>
            <w:tcW w:w="1169" w:type="dxa"/>
            <w:vAlign w:val="center"/>
          </w:tcPr>
          <w:p w14:paraId="62DB1FDC">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规格型号</w:t>
            </w:r>
          </w:p>
        </w:tc>
        <w:tc>
          <w:tcPr>
            <w:tcW w:w="1180" w:type="dxa"/>
            <w:vAlign w:val="center"/>
          </w:tcPr>
          <w:p w14:paraId="3E98EFE7">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color w:val="auto"/>
                <w:sz w:val="22"/>
                <w:szCs w:val="22"/>
                <w:highlight w:val="none"/>
              </w:rPr>
              <w:t>制造商</w:t>
            </w:r>
          </w:p>
        </w:tc>
        <w:tc>
          <w:tcPr>
            <w:tcW w:w="1775" w:type="dxa"/>
            <w:vAlign w:val="center"/>
          </w:tcPr>
          <w:p w14:paraId="4AAFF9C7">
            <w:pPr>
              <w:spacing w:line="360" w:lineRule="auto"/>
              <w:jc w:val="center"/>
              <w:rPr>
                <w:rFonts w:ascii="新宋体" w:hAnsi="新宋体" w:eastAsia="新宋体" w:cs="新宋体"/>
                <w:bCs/>
                <w:color w:val="auto"/>
                <w:sz w:val="22"/>
                <w:szCs w:val="22"/>
                <w:highlight w:val="none"/>
              </w:rPr>
            </w:pPr>
            <w:r>
              <w:rPr>
                <w:rFonts w:hint="eastAsia" w:ascii="新宋体" w:hAnsi="新宋体" w:eastAsia="新宋体" w:cs="新宋体"/>
                <w:bCs/>
                <w:color w:val="auto"/>
                <w:sz w:val="22"/>
                <w:szCs w:val="22"/>
                <w:highlight w:val="none"/>
              </w:rPr>
              <w:t>备注</w:t>
            </w:r>
          </w:p>
        </w:tc>
      </w:tr>
      <w:tr w14:paraId="3068E0FA">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204BCEA1">
            <w:pPr>
              <w:spacing w:line="360" w:lineRule="auto"/>
              <w:jc w:val="center"/>
              <w:rPr>
                <w:rFonts w:ascii="新宋体" w:hAnsi="新宋体" w:eastAsia="新宋体" w:cs="新宋体"/>
                <w:color w:val="auto"/>
                <w:sz w:val="22"/>
                <w:szCs w:val="22"/>
                <w:highlight w:val="none"/>
              </w:rPr>
            </w:pPr>
          </w:p>
        </w:tc>
        <w:tc>
          <w:tcPr>
            <w:tcW w:w="2227" w:type="dxa"/>
            <w:vAlign w:val="center"/>
          </w:tcPr>
          <w:p w14:paraId="1D8B7DB6">
            <w:pPr>
              <w:pStyle w:val="28"/>
              <w:spacing w:line="360" w:lineRule="auto"/>
              <w:ind w:left="469" w:hanging="469"/>
              <w:jc w:val="center"/>
              <w:rPr>
                <w:rFonts w:ascii="新宋体" w:hAnsi="新宋体" w:eastAsia="新宋体" w:cs="新宋体"/>
                <w:bCs/>
                <w:color w:val="auto"/>
                <w:kern w:val="2"/>
                <w:sz w:val="22"/>
                <w:szCs w:val="22"/>
                <w:highlight w:val="none"/>
              </w:rPr>
            </w:pPr>
          </w:p>
        </w:tc>
        <w:tc>
          <w:tcPr>
            <w:tcW w:w="2447" w:type="dxa"/>
            <w:vAlign w:val="center"/>
          </w:tcPr>
          <w:p w14:paraId="44D0B4FF">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045811B3">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0181A3C5">
            <w:pPr>
              <w:spacing w:line="360" w:lineRule="auto"/>
              <w:jc w:val="center"/>
              <w:rPr>
                <w:rFonts w:ascii="新宋体" w:hAnsi="新宋体" w:eastAsia="新宋体" w:cs="新宋体"/>
                <w:bCs/>
                <w:color w:val="auto"/>
                <w:sz w:val="22"/>
                <w:szCs w:val="22"/>
                <w:highlight w:val="none"/>
              </w:rPr>
            </w:pPr>
          </w:p>
        </w:tc>
        <w:tc>
          <w:tcPr>
            <w:tcW w:w="1775" w:type="dxa"/>
          </w:tcPr>
          <w:p w14:paraId="2F49A539">
            <w:pPr>
              <w:spacing w:line="360" w:lineRule="auto"/>
              <w:jc w:val="center"/>
              <w:rPr>
                <w:rFonts w:ascii="新宋体" w:hAnsi="新宋体" w:eastAsia="新宋体" w:cs="新宋体"/>
                <w:color w:val="auto"/>
                <w:sz w:val="22"/>
                <w:szCs w:val="22"/>
                <w:highlight w:val="none"/>
              </w:rPr>
            </w:pPr>
          </w:p>
        </w:tc>
      </w:tr>
      <w:tr w14:paraId="22E4F8F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270D1ED0">
            <w:pPr>
              <w:spacing w:line="360" w:lineRule="auto"/>
              <w:jc w:val="center"/>
              <w:rPr>
                <w:rFonts w:ascii="新宋体" w:hAnsi="新宋体" w:eastAsia="新宋体" w:cs="新宋体"/>
                <w:color w:val="auto"/>
                <w:sz w:val="22"/>
                <w:szCs w:val="22"/>
                <w:highlight w:val="none"/>
              </w:rPr>
            </w:pPr>
          </w:p>
        </w:tc>
        <w:tc>
          <w:tcPr>
            <w:tcW w:w="2227" w:type="dxa"/>
            <w:vAlign w:val="center"/>
          </w:tcPr>
          <w:p w14:paraId="39D46A64">
            <w:pPr>
              <w:pStyle w:val="28"/>
              <w:spacing w:line="360" w:lineRule="auto"/>
              <w:ind w:left="469" w:hanging="469"/>
              <w:jc w:val="center"/>
              <w:rPr>
                <w:rFonts w:ascii="新宋体" w:hAnsi="新宋体" w:eastAsia="新宋体" w:cs="新宋体"/>
                <w:bCs/>
                <w:color w:val="auto"/>
                <w:kern w:val="2"/>
                <w:sz w:val="22"/>
                <w:szCs w:val="22"/>
                <w:highlight w:val="none"/>
              </w:rPr>
            </w:pPr>
          </w:p>
        </w:tc>
        <w:tc>
          <w:tcPr>
            <w:tcW w:w="2447" w:type="dxa"/>
            <w:vAlign w:val="center"/>
          </w:tcPr>
          <w:p w14:paraId="6750537C">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7DC4FF7C">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2DF47133">
            <w:pPr>
              <w:spacing w:line="360" w:lineRule="auto"/>
              <w:jc w:val="center"/>
              <w:rPr>
                <w:rFonts w:ascii="新宋体" w:hAnsi="新宋体" w:eastAsia="新宋体" w:cs="新宋体"/>
                <w:bCs/>
                <w:color w:val="auto"/>
                <w:sz w:val="22"/>
                <w:szCs w:val="22"/>
                <w:highlight w:val="none"/>
              </w:rPr>
            </w:pPr>
          </w:p>
        </w:tc>
        <w:tc>
          <w:tcPr>
            <w:tcW w:w="1775" w:type="dxa"/>
          </w:tcPr>
          <w:p w14:paraId="55DF48AC">
            <w:pPr>
              <w:spacing w:line="360" w:lineRule="auto"/>
              <w:jc w:val="center"/>
              <w:rPr>
                <w:rFonts w:ascii="新宋体" w:hAnsi="新宋体" w:eastAsia="新宋体" w:cs="新宋体"/>
                <w:color w:val="auto"/>
                <w:sz w:val="22"/>
                <w:szCs w:val="22"/>
                <w:highlight w:val="none"/>
              </w:rPr>
            </w:pPr>
          </w:p>
        </w:tc>
      </w:tr>
      <w:tr w14:paraId="544A3980">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32916855">
            <w:pPr>
              <w:spacing w:line="360" w:lineRule="auto"/>
              <w:jc w:val="center"/>
              <w:rPr>
                <w:rFonts w:ascii="新宋体" w:hAnsi="新宋体" w:eastAsia="新宋体" w:cs="新宋体"/>
                <w:color w:val="auto"/>
                <w:sz w:val="22"/>
                <w:szCs w:val="22"/>
                <w:highlight w:val="none"/>
              </w:rPr>
            </w:pPr>
          </w:p>
        </w:tc>
        <w:tc>
          <w:tcPr>
            <w:tcW w:w="2227" w:type="dxa"/>
            <w:vAlign w:val="center"/>
          </w:tcPr>
          <w:p w14:paraId="42360686">
            <w:pPr>
              <w:pStyle w:val="28"/>
              <w:spacing w:line="360" w:lineRule="auto"/>
              <w:ind w:left="469" w:hanging="469"/>
              <w:jc w:val="center"/>
              <w:rPr>
                <w:rFonts w:ascii="新宋体" w:hAnsi="新宋体" w:eastAsia="新宋体" w:cs="新宋体"/>
                <w:bCs/>
                <w:color w:val="auto"/>
                <w:kern w:val="2"/>
                <w:sz w:val="22"/>
                <w:szCs w:val="22"/>
                <w:highlight w:val="none"/>
              </w:rPr>
            </w:pPr>
          </w:p>
        </w:tc>
        <w:tc>
          <w:tcPr>
            <w:tcW w:w="2447" w:type="dxa"/>
            <w:vAlign w:val="center"/>
          </w:tcPr>
          <w:p w14:paraId="268937D6">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4A05186F">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38E4BAE">
            <w:pPr>
              <w:spacing w:line="360" w:lineRule="auto"/>
              <w:jc w:val="center"/>
              <w:rPr>
                <w:rFonts w:ascii="新宋体" w:hAnsi="新宋体" w:eastAsia="新宋体" w:cs="新宋体"/>
                <w:bCs/>
                <w:color w:val="auto"/>
                <w:sz w:val="22"/>
                <w:szCs w:val="22"/>
                <w:highlight w:val="none"/>
              </w:rPr>
            </w:pPr>
          </w:p>
        </w:tc>
        <w:tc>
          <w:tcPr>
            <w:tcW w:w="1775" w:type="dxa"/>
          </w:tcPr>
          <w:p w14:paraId="65E87D1B">
            <w:pPr>
              <w:spacing w:line="360" w:lineRule="auto"/>
              <w:jc w:val="center"/>
              <w:rPr>
                <w:rFonts w:ascii="新宋体" w:hAnsi="新宋体" w:eastAsia="新宋体" w:cs="新宋体"/>
                <w:color w:val="auto"/>
                <w:sz w:val="22"/>
                <w:szCs w:val="22"/>
                <w:highlight w:val="none"/>
              </w:rPr>
            </w:pPr>
          </w:p>
        </w:tc>
      </w:tr>
      <w:tr w14:paraId="57F82A82">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71D8A711">
            <w:pPr>
              <w:spacing w:line="360" w:lineRule="auto"/>
              <w:jc w:val="center"/>
              <w:rPr>
                <w:rFonts w:ascii="新宋体" w:hAnsi="新宋体" w:eastAsia="新宋体" w:cs="新宋体"/>
                <w:color w:val="auto"/>
                <w:sz w:val="22"/>
                <w:szCs w:val="22"/>
                <w:highlight w:val="none"/>
              </w:rPr>
            </w:pPr>
          </w:p>
        </w:tc>
        <w:tc>
          <w:tcPr>
            <w:tcW w:w="2227" w:type="dxa"/>
            <w:vAlign w:val="center"/>
          </w:tcPr>
          <w:p w14:paraId="5DBE390A">
            <w:pPr>
              <w:pStyle w:val="28"/>
              <w:spacing w:line="360" w:lineRule="auto"/>
              <w:ind w:left="469" w:hanging="469"/>
              <w:jc w:val="center"/>
              <w:rPr>
                <w:rFonts w:ascii="新宋体" w:hAnsi="新宋体" w:eastAsia="新宋体" w:cs="新宋体"/>
                <w:bCs/>
                <w:color w:val="auto"/>
                <w:kern w:val="2"/>
                <w:sz w:val="22"/>
                <w:szCs w:val="22"/>
                <w:highlight w:val="none"/>
              </w:rPr>
            </w:pPr>
          </w:p>
        </w:tc>
        <w:tc>
          <w:tcPr>
            <w:tcW w:w="2447" w:type="dxa"/>
            <w:vAlign w:val="center"/>
          </w:tcPr>
          <w:p w14:paraId="192BB9DB">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607A5CF2">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725DF37">
            <w:pPr>
              <w:spacing w:line="360" w:lineRule="auto"/>
              <w:jc w:val="center"/>
              <w:rPr>
                <w:rFonts w:ascii="新宋体" w:hAnsi="新宋体" w:eastAsia="新宋体" w:cs="新宋体"/>
                <w:bCs/>
                <w:color w:val="auto"/>
                <w:sz w:val="22"/>
                <w:szCs w:val="22"/>
                <w:highlight w:val="none"/>
              </w:rPr>
            </w:pPr>
          </w:p>
        </w:tc>
        <w:tc>
          <w:tcPr>
            <w:tcW w:w="1775" w:type="dxa"/>
          </w:tcPr>
          <w:p w14:paraId="268A0FAE">
            <w:pPr>
              <w:spacing w:line="360" w:lineRule="auto"/>
              <w:jc w:val="center"/>
              <w:rPr>
                <w:rFonts w:ascii="新宋体" w:hAnsi="新宋体" w:eastAsia="新宋体" w:cs="新宋体"/>
                <w:color w:val="auto"/>
                <w:sz w:val="22"/>
                <w:szCs w:val="22"/>
                <w:highlight w:val="none"/>
              </w:rPr>
            </w:pPr>
          </w:p>
        </w:tc>
      </w:tr>
      <w:tr w14:paraId="50DBFE56">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033EF6A4">
            <w:pPr>
              <w:spacing w:line="360" w:lineRule="auto"/>
              <w:jc w:val="center"/>
              <w:rPr>
                <w:rFonts w:ascii="新宋体" w:hAnsi="新宋体" w:eastAsia="新宋体" w:cs="新宋体"/>
                <w:color w:val="auto"/>
                <w:sz w:val="22"/>
                <w:szCs w:val="22"/>
                <w:highlight w:val="none"/>
              </w:rPr>
            </w:pPr>
          </w:p>
        </w:tc>
        <w:tc>
          <w:tcPr>
            <w:tcW w:w="2227" w:type="dxa"/>
            <w:vAlign w:val="center"/>
          </w:tcPr>
          <w:p w14:paraId="5BC864A6">
            <w:pPr>
              <w:spacing w:line="360" w:lineRule="auto"/>
              <w:jc w:val="center"/>
              <w:rPr>
                <w:rFonts w:ascii="新宋体" w:hAnsi="新宋体" w:eastAsia="新宋体" w:cs="新宋体"/>
                <w:bCs/>
                <w:color w:val="auto"/>
                <w:sz w:val="22"/>
                <w:szCs w:val="22"/>
                <w:highlight w:val="none"/>
              </w:rPr>
            </w:pPr>
          </w:p>
        </w:tc>
        <w:tc>
          <w:tcPr>
            <w:tcW w:w="2447" w:type="dxa"/>
            <w:vAlign w:val="center"/>
          </w:tcPr>
          <w:p w14:paraId="2E8A0B8B">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342B5CA2">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54F6B26">
            <w:pPr>
              <w:spacing w:line="360" w:lineRule="auto"/>
              <w:jc w:val="center"/>
              <w:rPr>
                <w:rFonts w:ascii="新宋体" w:hAnsi="新宋体" w:eastAsia="新宋体" w:cs="新宋体"/>
                <w:bCs/>
                <w:color w:val="auto"/>
                <w:sz w:val="22"/>
                <w:szCs w:val="22"/>
                <w:highlight w:val="none"/>
              </w:rPr>
            </w:pPr>
          </w:p>
        </w:tc>
        <w:tc>
          <w:tcPr>
            <w:tcW w:w="1775" w:type="dxa"/>
          </w:tcPr>
          <w:p w14:paraId="390DBE00">
            <w:pPr>
              <w:spacing w:line="360" w:lineRule="auto"/>
              <w:jc w:val="center"/>
              <w:rPr>
                <w:rFonts w:ascii="新宋体" w:hAnsi="新宋体" w:eastAsia="新宋体" w:cs="新宋体"/>
                <w:color w:val="auto"/>
                <w:sz w:val="22"/>
                <w:szCs w:val="22"/>
                <w:highlight w:val="none"/>
              </w:rPr>
            </w:pPr>
          </w:p>
        </w:tc>
      </w:tr>
      <w:tr w14:paraId="1EB1D2A2">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3C435F0A">
            <w:pPr>
              <w:spacing w:line="360" w:lineRule="auto"/>
              <w:jc w:val="center"/>
              <w:rPr>
                <w:rFonts w:ascii="新宋体" w:hAnsi="新宋体" w:eastAsia="新宋体" w:cs="新宋体"/>
                <w:color w:val="auto"/>
                <w:sz w:val="22"/>
                <w:szCs w:val="22"/>
                <w:highlight w:val="none"/>
              </w:rPr>
            </w:pPr>
          </w:p>
        </w:tc>
        <w:tc>
          <w:tcPr>
            <w:tcW w:w="2227" w:type="dxa"/>
            <w:vAlign w:val="center"/>
          </w:tcPr>
          <w:p w14:paraId="4C8B0F4F">
            <w:pPr>
              <w:spacing w:line="360" w:lineRule="auto"/>
              <w:jc w:val="center"/>
              <w:rPr>
                <w:rFonts w:ascii="新宋体" w:hAnsi="新宋体" w:eastAsia="新宋体" w:cs="新宋体"/>
                <w:bCs/>
                <w:color w:val="auto"/>
                <w:sz w:val="22"/>
                <w:szCs w:val="22"/>
                <w:highlight w:val="none"/>
              </w:rPr>
            </w:pPr>
          </w:p>
        </w:tc>
        <w:tc>
          <w:tcPr>
            <w:tcW w:w="2447" w:type="dxa"/>
            <w:vAlign w:val="center"/>
          </w:tcPr>
          <w:p w14:paraId="36D7C1BC">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79EBC4B4">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57E1B615">
            <w:pPr>
              <w:spacing w:line="360" w:lineRule="auto"/>
              <w:jc w:val="center"/>
              <w:rPr>
                <w:rFonts w:ascii="新宋体" w:hAnsi="新宋体" w:eastAsia="新宋体" w:cs="新宋体"/>
                <w:bCs/>
                <w:color w:val="auto"/>
                <w:sz w:val="22"/>
                <w:szCs w:val="22"/>
                <w:highlight w:val="none"/>
              </w:rPr>
            </w:pPr>
          </w:p>
        </w:tc>
        <w:tc>
          <w:tcPr>
            <w:tcW w:w="1775" w:type="dxa"/>
          </w:tcPr>
          <w:p w14:paraId="7D31240A">
            <w:pPr>
              <w:spacing w:line="360" w:lineRule="auto"/>
              <w:jc w:val="center"/>
              <w:rPr>
                <w:rFonts w:ascii="新宋体" w:hAnsi="新宋体" w:eastAsia="新宋体" w:cs="新宋体"/>
                <w:color w:val="auto"/>
                <w:sz w:val="22"/>
                <w:szCs w:val="22"/>
                <w:highlight w:val="none"/>
              </w:rPr>
            </w:pPr>
          </w:p>
        </w:tc>
      </w:tr>
      <w:tr w14:paraId="3FB84165">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2911A4B1">
            <w:pPr>
              <w:spacing w:line="360" w:lineRule="auto"/>
              <w:jc w:val="center"/>
              <w:rPr>
                <w:rFonts w:ascii="新宋体" w:hAnsi="新宋体" w:eastAsia="新宋体" w:cs="新宋体"/>
                <w:color w:val="auto"/>
                <w:sz w:val="22"/>
                <w:szCs w:val="22"/>
                <w:highlight w:val="none"/>
              </w:rPr>
            </w:pPr>
          </w:p>
        </w:tc>
        <w:tc>
          <w:tcPr>
            <w:tcW w:w="2227" w:type="dxa"/>
            <w:vAlign w:val="center"/>
          </w:tcPr>
          <w:p w14:paraId="377449D5">
            <w:pPr>
              <w:spacing w:line="360" w:lineRule="auto"/>
              <w:jc w:val="center"/>
              <w:rPr>
                <w:rFonts w:ascii="新宋体" w:hAnsi="新宋体" w:eastAsia="新宋体" w:cs="新宋体"/>
                <w:bCs/>
                <w:color w:val="auto"/>
                <w:sz w:val="22"/>
                <w:szCs w:val="22"/>
                <w:highlight w:val="none"/>
              </w:rPr>
            </w:pPr>
          </w:p>
        </w:tc>
        <w:tc>
          <w:tcPr>
            <w:tcW w:w="2447" w:type="dxa"/>
            <w:vAlign w:val="center"/>
          </w:tcPr>
          <w:p w14:paraId="442F8FEF">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3B2297B9">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5EBC6DE7">
            <w:pPr>
              <w:spacing w:line="360" w:lineRule="auto"/>
              <w:jc w:val="center"/>
              <w:rPr>
                <w:rFonts w:ascii="新宋体" w:hAnsi="新宋体" w:eastAsia="新宋体" w:cs="新宋体"/>
                <w:bCs/>
                <w:color w:val="auto"/>
                <w:sz w:val="22"/>
                <w:szCs w:val="22"/>
                <w:highlight w:val="none"/>
              </w:rPr>
            </w:pPr>
          </w:p>
        </w:tc>
        <w:tc>
          <w:tcPr>
            <w:tcW w:w="1775" w:type="dxa"/>
          </w:tcPr>
          <w:p w14:paraId="0F90C9DC">
            <w:pPr>
              <w:spacing w:line="360" w:lineRule="auto"/>
              <w:jc w:val="center"/>
              <w:rPr>
                <w:rFonts w:ascii="新宋体" w:hAnsi="新宋体" w:eastAsia="新宋体" w:cs="新宋体"/>
                <w:color w:val="auto"/>
                <w:sz w:val="22"/>
                <w:szCs w:val="22"/>
                <w:highlight w:val="none"/>
              </w:rPr>
            </w:pPr>
          </w:p>
        </w:tc>
      </w:tr>
      <w:tr w14:paraId="25574FB6">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54DCE5E1">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28966ABC">
            <w:pPr>
              <w:spacing w:line="360" w:lineRule="auto"/>
              <w:rPr>
                <w:rFonts w:ascii="新宋体" w:hAnsi="新宋体" w:eastAsia="新宋体" w:cs="新宋体"/>
                <w:bCs/>
                <w:color w:val="auto"/>
                <w:sz w:val="22"/>
                <w:szCs w:val="22"/>
                <w:highlight w:val="none"/>
              </w:rPr>
            </w:pPr>
          </w:p>
        </w:tc>
        <w:tc>
          <w:tcPr>
            <w:tcW w:w="2447" w:type="dxa"/>
            <w:vAlign w:val="center"/>
          </w:tcPr>
          <w:p w14:paraId="5CE7D04D">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3A9232C8">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026D468D">
            <w:pPr>
              <w:spacing w:line="360" w:lineRule="auto"/>
              <w:jc w:val="center"/>
              <w:rPr>
                <w:rFonts w:ascii="新宋体" w:hAnsi="新宋体" w:eastAsia="新宋体" w:cs="新宋体"/>
                <w:bCs/>
                <w:color w:val="auto"/>
                <w:sz w:val="22"/>
                <w:szCs w:val="22"/>
                <w:highlight w:val="none"/>
              </w:rPr>
            </w:pPr>
          </w:p>
        </w:tc>
        <w:tc>
          <w:tcPr>
            <w:tcW w:w="1775" w:type="dxa"/>
          </w:tcPr>
          <w:p w14:paraId="18D9F02E">
            <w:pPr>
              <w:spacing w:line="360" w:lineRule="auto"/>
              <w:jc w:val="center"/>
              <w:rPr>
                <w:rFonts w:ascii="新宋体" w:hAnsi="新宋体" w:eastAsia="新宋体" w:cs="新宋体"/>
                <w:color w:val="auto"/>
                <w:sz w:val="22"/>
                <w:szCs w:val="22"/>
                <w:highlight w:val="none"/>
              </w:rPr>
            </w:pPr>
          </w:p>
        </w:tc>
      </w:tr>
      <w:tr w14:paraId="1B80AD18">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64775ED2">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537A5795">
            <w:pPr>
              <w:spacing w:line="360" w:lineRule="auto"/>
              <w:rPr>
                <w:rFonts w:ascii="新宋体" w:hAnsi="新宋体" w:eastAsia="新宋体" w:cs="新宋体"/>
                <w:bCs/>
                <w:color w:val="auto"/>
                <w:sz w:val="22"/>
                <w:szCs w:val="22"/>
                <w:highlight w:val="none"/>
              </w:rPr>
            </w:pPr>
          </w:p>
        </w:tc>
        <w:tc>
          <w:tcPr>
            <w:tcW w:w="2447" w:type="dxa"/>
            <w:vAlign w:val="center"/>
          </w:tcPr>
          <w:p w14:paraId="6BC62A0B">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1B24BC5C">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32697618">
            <w:pPr>
              <w:spacing w:line="360" w:lineRule="auto"/>
              <w:jc w:val="center"/>
              <w:rPr>
                <w:rFonts w:ascii="新宋体" w:hAnsi="新宋体" w:eastAsia="新宋体" w:cs="新宋体"/>
                <w:bCs/>
                <w:color w:val="auto"/>
                <w:sz w:val="22"/>
                <w:szCs w:val="22"/>
                <w:highlight w:val="none"/>
              </w:rPr>
            </w:pPr>
          </w:p>
        </w:tc>
        <w:tc>
          <w:tcPr>
            <w:tcW w:w="1775" w:type="dxa"/>
          </w:tcPr>
          <w:p w14:paraId="0D0DB7E5">
            <w:pPr>
              <w:spacing w:line="360" w:lineRule="auto"/>
              <w:jc w:val="center"/>
              <w:rPr>
                <w:rFonts w:ascii="新宋体" w:hAnsi="新宋体" w:eastAsia="新宋体" w:cs="新宋体"/>
                <w:color w:val="auto"/>
                <w:sz w:val="22"/>
                <w:szCs w:val="22"/>
                <w:highlight w:val="none"/>
              </w:rPr>
            </w:pPr>
          </w:p>
        </w:tc>
      </w:tr>
      <w:tr w14:paraId="5023F2D7">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4BF64D9D">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523C301C">
            <w:pPr>
              <w:spacing w:line="360" w:lineRule="auto"/>
              <w:rPr>
                <w:rFonts w:ascii="新宋体" w:hAnsi="新宋体" w:eastAsia="新宋体" w:cs="新宋体"/>
                <w:bCs/>
                <w:color w:val="auto"/>
                <w:sz w:val="22"/>
                <w:szCs w:val="22"/>
                <w:highlight w:val="none"/>
              </w:rPr>
            </w:pPr>
          </w:p>
        </w:tc>
        <w:tc>
          <w:tcPr>
            <w:tcW w:w="2447" w:type="dxa"/>
            <w:vAlign w:val="center"/>
          </w:tcPr>
          <w:p w14:paraId="0C110ACB">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33258D05">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11752DF">
            <w:pPr>
              <w:spacing w:line="360" w:lineRule="auto"/>
              <w:jc w:val="center"/>
              <w:rPr>
                <w:rFonts w:ascii="新宋体" w:hAnsi="新宋体" w:eastAsia="新宋体" w:cs="新宋体"/>
                <w:bCs/>
                <w:color w:val="auto"/>
                <w:sz w:val="22"/>
                <w:szCs w:val="22"/>
                <w:highlight w:val="none"/>
              </w:rPr>
            </w:pPr>
          </w:p>
        </w:tc>
        <w:tc>
          <w:tcPr>
            <w:tcW w:w="1775" w:type="dxa"/>
          </w:tcPr>
          <w:p w14:paraId="505B2867">
            <w:pPr>
              <w:spacing w:line="360" w:lineRule="auto"/>
              <w:jc w:val="center"/>
              <w:rPr>
                <w:rFonts w:ascii="新宋体" w:hAnsi="新宋体" w:eastAsia="新宋体" w:cs="新宋体"/>
                <w:color w:val="auto"/>
                <w:sz w:val="22"/>
                <w:szCs w:val="22"/>
                <w:highlight w:val="none"/>
              </w:rPr>
            </w:pPr>
          </w:p>
        </w:tc>
      </w:tr>
      <w:tr w14:paraId="2C50D671">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7B675316">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670A92FE">
            <w:pPr>
              <w:spacing w:line="360" w:lineRule="auto"/>
              <w:rPr>
                <w:rFonts w:ascii="新宋体" w:hAnsi="新宋体" w:eastAsia="新宋体" w:cs="新宋体"/>
                <w:bCs/>
                <w:color w:val="auto"/>
                <w:sz w:val="22"/>
                <w:szCs w:val="22"/>
                <w:highlight w:val="none"/>
              </w:rPr>
            </w:pPr>
          </w:p>
        </w:tc>
        <w:tc>
          <w:tcPr>
            <w:tcW w:w="2447" w:type="dxa"/>
            <w:vAlign w:val="center"/>
          </w:tcPr>
          <w:p w14:paraId="092326F2">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24BE0BD2">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3F6B6F7B">
            <w:pPr>
              <w:spacing w:line="360" w:lineRule="auto"/>
              <w:jc w:val="center"/>
              <w:rPr>
                <w:rFonts w:ascii="新宋体" w:hAnsi="新宋体" w:eastAsia="新宋体" w:cs="新宋体"/>
                <w:bCs/>
                <w:color w:val="auto"/>
                <w:sz w:val="22"/>
                <w:szCs w:val="22"/>
                <w:highlight w:val="none"/>
              </w:rPr>
            </w:pPr>
          </w:p>
        </w:tc>
        <w:tc>
          <w:tcPr>
            <w:tcW w:w="1775" w:type="dxa"/>
          </w:tcPr>
          <w:p w14:paraId="6221C885">
            <w:pPr>
              <w:spacing w:line="360" w:lineRule="auto"/>
              <w:jc w:val="center"/>
              <w:rPr>
                <w:rFonts w:ascii="新宋体" w:hAnsi="新宋体" w:eastAsia="新宋体" w:cs="新宋体"/>
                <w:color w:val="auto"/>
                <w:sz w:val="22"/>
                <w:szCs w:val="22"/>
                <w:highlight w:val="none"/>
              </w:rPr>
            </w:pPr>
          </w:p>
        </w:tc>
      </w:tr>
      <w:tr w14:paraId="1ED830F4">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0C7E44F0">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569B361B">
            <w:pPr>
              <w:spacing w:line="360" w:lineRule="auto"/>
              <w:rPr>
                <w:rFonts w:ascii="新宋体" w:hAnsi="新宋体" w:eastAsia="新宋体" w:cs="新宋体"/>
                <w:bCs/>
                <w:color w:val="auto"/>
                <w:sz w:val="22"/>
                <w:szCs w:val="22"/>
                <w:highlight w:val="none"/>
              </w:rPr>
            </w:pPr>
          </w:p>
        </w:tc>
        <w:tc>
          <w:tcPr>
            <w:tcW w:w="2447" w:type="dxa"/>
            <w:vAlign w:val="center"/>
          </w:tcPr>
          <w:p w14:paraId="036FE792">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67BEE281">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D1D91B9">
            <w:pPr>
              <w:spacing w:line="360" w:lineRule="auto"/>
              <w:jc w:val="center"/>
              <w:rPr>
                <w:rFonts w:ascii="新宋体" w:hAnsi="新宋体" w:eastAsia="新宋体" w:cs="新宋体"/>
                <w:bCs/>
                <w:color w:val="auto"/>
                <w:sz w:val="22"/>
                <w:szCs w:val="22"/>
                <w:highlight w:val="none"/>
              </w:rPr>
            </w:pPr>
          </w:p>
        </w:tc>
        <w:tc>
          <w:tcPr>
            <w:tcW w:w="1775" w:type="dxa"/>
          </w:tcPr>
          <w:p w14:paraId="2465930D">
            <w:pPr>
              <w:spacing w:line="360" w:lineRule="auto"/>
              <w:jc w:val="center"/>
              <w:rPr>
                <w:rFonts w:ascii="新宋体" w:hAnsi="新宋体" w:eastAsia="新宋体" w:cs="新宋体"/>
                <w:color w:val="auto"/>
                <w:sz w:val="22"/>
                <w:szCs w:val="22"/>
                <w:highlight w:val="none"/>
              </w:rPr>
            </w:pPr>
          </w:p>
        </w:tc>
      </w:tr>
      <w:tr w14:paraId="1AC14BC4">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620997F2">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28A6DA32">
            <w:pPr>
              <w:spacing w:line="360" w:lineRule="auto"/>
              <w:rPr>
                <w:rFonts w:ascii="新宋体" w:hAnsi="新宋体" w:eastAsia="新宋体" w:cs="新宋体"/>
                <w:bCs/>
                <w:color w:val="auto"/>
                <w:sz w:val="22"/>
                <w:szCs w:val="22"/>
                <w:highlight w:val="none"/>
              </w:rPr>
            </w:pPr>
          </w:p>
        </w:tc>
        <w:tc>
          <w:tcPr>
            <w:tcW w:w="2447" w:type="dxa"/>
            <w:vAlign w:val="center"/>
          </w:tcPr>
          <w:p w14:paraId="4E0BEA81">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12626B6D">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33EFEBB8">
            <w:pPr>
              <w:spacing w:line="360" w:lineRule="auto"/>
              <w:jc w:val="center"/>
              <w:rPr>
                <w:rFonts w:ascii="新宋体" w:hAnsi="新宋体" w:eastAsia="新宋体" w:cs="新宋体"/>
                <w:bCs/>
                <w:color w:val="auto"/>
                <w:sz w:val="22"/>
                <w:szCs w:val="22"/>
                <w:highlight w:val="none"/>
              </w:rPr>
            </w:pPr>
          </w:p>
        </w:tc>
        <w:tc>
          <w:tcPr>
            <w:tcW w:w="1775" w:type="dxa"/>
          </w:tcPr>
          <w:p w14:paraId="70E80DF6">
            <w:pPr>
              <w:spacing w:line="360" w:lineRule="auto"/>
              <w:jc w:val="center"/>
              <w:rPr>
                <w:rFonts w:ascii="新宋体" w:hAnsi="新宋体" w:eastAsia="新宋体" w:cs="新宋体"/>
                <w:color w:val="auto"/>
                <w:sz w:val="22"/>
                <w:szCs w:val="22"/>
                <w:highlight w:val="none"/>
              </w:rPr>
            </w:pPr>
          </w:p>
        </w:tc>
      </w:tr>
      <w:tr w14:paraId="26C8F68F">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7939DF7D">
            <w:pPr>
              <w:spacing w:line="360" w:lineRule="auto"/>
              <w:jc w:val="center"/>
              <w:rPr>
                <w:rFonts w:ascii="新宋体" w:hAnsi="新宋体" w:eastAsia="新宋体" w:cs="新宋体"/>
                <w:bCs/>
                <w:color w:val="auto"/>
                <w:sz w:val="22"/>
                <w:szCs w:val="22"/>
                <w:highlight w:val="none"/>
              </w:rPr>
            </w:pPr>
          </w:p>
        </w:tc>
        <w:tc>
          <w:tcPr>
            <w:tcW w:w="2227" w:type="dxa"/>
            <w:vAlign w:val="center"/>
          </w:tcPr>
          <w:p w14:paraId="488022D2">
            <w:pPr>
              <w:spacing w:line="360" w:lineRule="auto"/>
              <w:rPr>
                <w:rFonts w:ascii="新宋体" w:hAnsi="新宋体" w:eastAsia="新宋体" w:cs="新宋体"/>
                <w:bCs/>
                <w:color w:val="auto"/>
                <w:sz w:val="22"/>
                <w:szCs w:val="22"/>
                <w:highlight w:val="none"/>
              </w:rPr>
            </w:pPr>
          </w:p>
        </w:tc>
        <w:tc>
          <w:tcPr>
            <w:tcW w:w="2447" w:type="dxa"/>
            <w:vAlign w:val="center"/>
          </w:tcPr>
          <w:p w14:paraId="5D9FDF24">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178C681F">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5FABEC98">
            <w:pPr>
              <w:spacing w:line="360" w:lineRule="auto"/>
              <w:jc w:val="center"/>
              <w:rPr>
                <w:rFonts w:ascii="新宋体" w:hAnsi="新宋体" w:eastAsia="新宋体" w:cs="新宋体"/>
                <w:bCs/>
                <w:color w:val="auto"/>
                <w:sz w:val="22"/>
                <w:szCs w:val="22"/>
                <w:highlight w:val="none"/>
              </w:rPr>
            </w:pPr>
          </w:p>
        </w:tc>
        <w:tc>
          <w:tcPr>
            <w:tcW w:w="1775" w:type="dxa"/>
          </w:tcPr>
          <w:p w14:paraId="0EA90D18">
            <w:pPr>
              <w:spacing w:line="360" w:lineRule="auto"/>
              <w:jc w:val="center"/>
              <w:rPr>
                <w:rFonts w:ascii="新宋体" w:hAnsi="新宋体" w:eastAsia="新宋体" w:cs="新宋体"/>
                <w:color w:val="auto"/>
                <w:sz w:val="22"/>
                <w:szCs w:val="22"/>
                <w:highlight w:val="none"/>
              </w:rPr>
            </w:pPr>
          </w:p>
        </w:tc>
      </w:tr>
      <w:tr w14:paraId="3ECBF71B">
        <w:tblPrEx>
          <w:tblBorders>
            <w:top w:val="double" w:color="auto" w:sz="4" w:space="0"/>
            <w:left w:val="double" w:color="auto" w:sz="4" w:space="0"/>
            <w:bottom w:val="double" w:color="auto" w:sz="4" w:space="0"/>
            <w:right w:val="double" w:color="auto" w:sz="4" w:space="0"/>
            <w:insideH w:val="single" w:color="auto" w:sz="2" w:space="0"/>
            <w:insideV w:val="single" w:color="auto" w:sz="2" w:space="0"/>
          </w:tblBorders>
          <w:tblCellMar>
            <w:top w:w="0" w:type="dxa"/>
            <w:left w:w="108" w:type="dxa"/>
            <w:bottom w:w="0" w:type="dxa"/>
            <w:right w:w="108" w:type="dxa"/>
          </w:tblCellMar>
        </w:tblPrEx>
        <w:trPr>
          <w:cantSplit/>
          <w:trHeight w:val="544" w:hRule="exact"/>
        </w:trPr>
        <w:tc>
          <w:tcPr>
            <w:tcW w:w="895" w:type="dxa"/>
            <w:vAlign w:val="center"/>
          </w:tcPr>
          <w:p w14:paraId="605FF0C7">
            <w:pPr>
              <w:spacing w:line="360" w:lineRule="auto"/>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w:t>
            </w:r>
          </w:p>
        </w:tc>
        <w:tc>
          <w:tcPr>
            <w:tcW w:w="2227" w:type="dxa"/>
            <w:vAlign w:val="center"/>
          </w:tcPr>
          <w:p w14:paraId="0E05D661">
            <w:pPr>
              <w:spacing w:line="360" w:lineRule="auto"/>
              <w:rPr>
                <w:rFonts w:ascii="新宋体" w:hAnsi="新宋体" w:eastAsia="新宋体" w:cs="新宋体"/>
                <w:color w:val="auto"/>
                <w:sz w:val="22"/>
                <w:szCs w:val="22"/>
                <w:highlight w:val="none"/>
              </w:rPr>
            </w:pPr>
          </w:p>
        </w:tc>
        <w:tc>
          <w:tcPr>
            <w:tcW w:w="2447" w:type="dxa"/>
            <w:vAlign w:val="center"/>
          </w:tcPr>
          <w:p w14:paraId="4C36305C">
            <w:pPr>
              <w:spacing w:line="360" w:lineRule="auto"/>
              <w:jc w:val="center"/>
              <w:rPr>
                <w:rFonts w:ascii="新宋体" w:hAnsi="新宋体" w:eastAsia="新宋体" w:cs="新宋体"/>
                <w:bCs/>
                <w:color w:val="auto"/>
                <w:sz w:val="22"/>
                <w:szCs w:val="22"/>
                <w:highlight w:val="none"/>
              </w:rPr>
            </w:pPr>
          </w:p>
        </w:tc>
        <w:tc>
          <w:tcPr>
            <w:tcW w:w="1169" w:type="dxa"/>
            <w:vAlign w:val="center"/>
          </w:tcPr>
          <w:p w14:paraId="0FA54FD5">
            <w:pPr>
              <w:spacing w:line="360" w:lineRule="auto"/>
              <w:jc w:val="center"/>
              <w:rPr>
                <w:rFonts w:ascii="新宋体" w:hAnsi="新宋体" w:eastAsia="新宋体" w:cs="新宋体"/>
                <w:bCs/>
                <w:color w:val="auto"/>
                <w:sz w:val="22"/>
                <w:szCs w:val="22"/>
                <w:highlight w:val="none"/>
              </w:rPr>
            </w:pPr>
          </w:p>
        </w:tc>
        <w:tc>
          <w:tcPr>
            <w:tcW w:w="1180" w:type="dxa"/>
            <w:vAlign w:val="center"/>
          </w:tcPr>
          <w:p w14:paraId="650FA7EB">
            <w:pPr>
              <w:spacing w:line="360" w:lineRule="auto"/>
              <w:jc w:val="center"/>
              <w:rPr>
                <w:rFonts w:ascii="新宋体" w:hAnsi="新宋体" w:eastAsia="新宋体" w:cs="新宋体"/>
                <w:bCs/>
                <w:color w:val="auto"/>
                <w:sz w:val="22"/>
                <w:szCs w:val="22"/>
                <w:highlight w:val="none"/>
              </w:rPr>
            </w:pPr>
          </w:p>
        </w:tc>
        <w:tc>
          <w:tcPr>
            <w:tcW w:w="1775" w:type="dxa"/>
          </w:tcPr>
          <w:p w14:paraId="72424352">
            <w:pPr>
              <w:spacing w:line="360" w:lineRule="auto"/>
              <w:jc w:val="center"/>
              <w:rPr>
                <w:rFonts w:ascii="新宋体" w:hAnsi="新宋体" w:eastAsia="新宋体" w:cs="新宋体"/>
                <w:color w:val="auto"/>
                <w:sz w:val="22"/>
                <w:szCs w:val="22"/>
                <w:highlight w:val="none"/>
              </w:rPr>
            </w:pPr>
          </w:p>
        </w:tc>
      </w:tr>
    </w:tbl>
    <w:p w14:paraId="49C6FC61">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注：</w:t>
      </w:r>
    </w:p>
    <w:p w14:paraId="10BB4B9F">
      <w:pPr>
        <w:spacing w:line="40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1.此表仅提供了表格形式，投标人应根据需要准备足够数量的表格来填写</w:t>
      </w:r>
      <w:r>
        <w:rPr>
          <w:rFonts w:hint="eastAsia" w:ascii="新宋体" w:hAnsi="新宋体" w:eastAsia="新宋体" w:cs="新宋体"/>
          <w:color w:val="auto"/>
          <w:sz w:val="22"/>
          <w:szCs w:val="22"/>
          <w:highlight w:val="none"/>
          <w:lang w:val="en-US" w:eastAsia="zh-CN"/>
        </w:rPr>
        <w:t>。</w:t>
      </w:r>
    </w:p>
    <w:p w14:paraId="5B8BE692">
      <w:pPr>
        <w:spacing w:line="400" w:lineRule="exact"/>
        <w:ind w:left="180"/>
        <w:rPr>
          <w:rFonts w:hint="eastAsia" w:ascii="新宋体" w:hAnsi="新宋体" w:eastAsia="新宋体" w:cs="新宋体"/>
          <w:b/>
          <w:color w:val="auto"/>
          <w:sz w:val="22"/>
          <w:szCs w:val="22"/>
          <w:highlight w:val="none"/>
        </w:rPr>
      </w:pPr>
    </w:p>
    <w:p w14:paraId="153676F3">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2742CF9B">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03AB564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76212F59">
      <w:pPr>
        <w:tabs>
          <w:tab w:val="left" w:pos="0"/>
        </w:tabs>
        <w:adjustRightInd w:val="0"/>
        <w:snapToGrid w:val="0"/>
        <w:spacing w:line="360" w:lineRule="auto"/>
        <w:ind w:firstLine="4400" w:firstLineChars="20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713629A1">
      <w:pPr>
        <w:overflowPunct w:val="0"/>
        <w:spacing w:line="380" w:lineRule="exact"/>
        <w:rPr>
          <w:rFonts w:hint="eastAsia" w:ascii="新宋体" w:hAnsi="新宋体" w:eastAsia="新宋体" w:cs="新宋体"/>
          <w:color w:val="auto"/>
          <w:sz w:val="22"/>
          <w:szCs w:val="22"/>
          <w:highlight w:val="none"/>
        </w:rPr>
      </w:pPr>
    </w:p>
    <w:p w14:paraId="71F92B69">
      <w:pPr>
        <w:spacing w:before="120" w:beforeLines="50" w:after="120" w:afterLines="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（报价文件封面，供参考）</w:t>
      </w:r>
    </w:p>
    <w:p w14:paraId="5C5CA031">
      <w:pPr>
        <w:rPr>
          <w:rFonts w:hint="eastAsia" w:ascii="新宋体" w:hAnsi="新宋体" w:eastAsia="新宋体" w:cs="新宋体"/>
          <w:color w:val="auto"/>
          <w:highlight w:val="none"/>
        </w:rPr>
      </w:pPr>
    </w:p>
    <w:p w14:paraId="224E618F">
      <w:pPr>
        <w:rPr>
          <w:rFonts w:hint="eastAsia" w:ascii="新宋体" w:hAnsi="新宋体" w:eastAsia="新宋体" w:cs="新宋体"/>
          <w:color w:val="auto"/>
          <w:highlight w:val="none"/>
        </w:rPr>
      </w:pPr>
    </w:p>
    <w:p w14:paraId="7BFC70D1">
      <w:pPr>
        <w:rPr>
          <w:rFonts w:hint="eastAsia" w:ascii="新宋体" w:hAnsi="新宋体" w:eastAsia="新宋体" w:cs="新宋体"/>
          <w:color w:val="auto"/>
          <w:highlight w:val="none"/>
        </w:rPr>
      </w:pPr>
    </w:p>
    <w:p w14:paraId="73C5BE3A">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（项目名称）投标文件</w:t>
      </w:r>
    </w:p>
    <w:p w14:paraId="076F4DDE">
      <w:pPr>
        <w:rPr>
          <w:rFonts w:hint="eastAsia" w:ascii="新宋体" w:hAnsi="新宋体" w:eastAsia="新宋体" w:cs="新宋体"/>
          <w:color w:val="auto"/>
          <w:sz w:val="28"/>
          <w:szCs w:val="28"/>
          <w:highlight w:val="none"/>
        </w:rPr>
      </w:pPr>
    </w:p>
    <w:p w14:paraId="05A05CC4">
      <w:pPr>
        <w:rPr>
          <w:rFonts w:hint="eastAsia" w:ascii="新宋体" w:hAnsi="新宋体" w:eastAsia="新宋体" w:cs="新宋体"/>
          <w:color w:val="auto"/>
          <w:sz w:val="28"/>
          <w:szCs w:val="28"/>
          <w:highlight w:val="none"/>
        </w:rPr>
      </w:pPr>
    </w:p>
    <w:p w14:paraId="2FAC9DFF">
      <w:pPr>
        <w:pStyle w:val="52"/>
        <w:ind w:firstLine="280"/>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lang w:val="en-US" w:eastAsia="zh-CN"/>
        </w:rPr>
        <w:t xml:space="preserve">                       </w:t>
      </w:r>
      <w:r>
        <w:rPr>
          <w:rFonts w:hint="eastAsia" w:ascii="新宋体" w:hAnsi="新宋体" w:eastAsia="新宋体" w:cs="新宋体"/>
          <w:color w:val="auto"/>
          <w:sz w:val="28"/>
          <w:szCs w:val="28"/>
          <w:highlight w:val="none"/>
        </w:rPr>
        <w:t>标项</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（标项号）</w:t>
      </w:r>
    </w:p>
    <w:p w14:paraId="01219E90">
      <w:pPr>
        <w:rPr>
          <w:rFonts w:hint="eastAsia" w:ascii="新宋体" w:hAnsi="新宋体" w:eastAsia="新宋体" w:cs="新宋体"/>
          <w:color w:val="auto"/>
          <w:sz w:val="28"/>
          <w:szCs w:val="28"/>
          <w:highlight w:val="none"/>
        </w:rPr>
      </w:pPr>
    </w:p>
    <w:p w14:paraId="072236DF">
      <w:pPr>
        <w:rPr>
          <w:rFonts w:hint="eastAsia" w:ascii="新宋体" w:hAnsi="新宋体" w:eastAsia="新宋体" w:cs="新宋体"/>
          <w:color w:val="auto"/>
          <w:sz w:val="28"/>
          <w:szCs w:val="28"/>
          <w:highlight w:val="none"/>
        </w:rPr>
      </w:pPr>
    </w:p>
    <w:p w14:paraId="1DC061C0">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报 价 文 件</w:t>
      </w:r>
    </w:p>
    <w:p w14:paraId="122B6DAC">
      <w:pPr>
        <w:spacing w:line="360" w:lineRule="auto"/>
        <w:rPr>
          <w:rFonts w:hint="eastAsia" w:ascii="新宋体" w:hAnsi="新宋体" w:eastAsia="新宋体" w:cs="新宋体"/>
          <w:color w:val="auto"/>
          <w:szCs w:val="21"/>
          <w:highlight w:val="none"/>
        </w:rPr>
      </w:pPr>
    </w:p>
    <w:p w14:paraId="41AD4667">
      <w:pPr>
        <w:spacing w:line="360" w:lineRule="auto"/>
        <w:rPr>
          <w:rFonts w:hint="eastAsia" w:ascii="新宋体" w:hAnsi="新宋体" w:eastAsia="新宋体" w:cs="新宋体"/>
          <w:color w:val="auto"/>
          <w:szCs w:val="21"/>
          <w:highlight w:val="none"/>
        </w:rPr>
      </w:pPr>
    </w:p>
    <w:p w14:paraId="6D12733C">
      <w:pPr>
        <w:spacing w:line="360" w:lineRule="auto"/>
        <w:rPr>
          <w:rFonts w:hint="eastAsia" w:ascii="新宋体" w:hAnsi="新宋体" w:eastAsia="新宋体" w:cs="新宋体"/>
          <w:color w:val="auto"/>
          <w:szCs w:val="21"/>
          <w:highlight w:val="none"/>
        </w:rPr>
      </w:pPr>
    </w:p>
    <w:p w14:paraId="584EF5EA">
      <w:pPr>
        <w:spacing w:line="360" w:lineRule="auto"/>
        <w:rPr>
          <w:rFonts w:hint="eastAsia" w:ascii="新宋体" w:hAnsi="新宋体" w:eastAsia="新宋体" w:cs="新宋体"/>
          <w:color w:val="auto"/>
          <w:szCs w:val="21"/>
          <w:highlight w:val="none"/>
        </w:rPr>
      </w:pPr>
    </w:p>
    <w:p w14:paraId="78F5A8BA">
      <w:pPr>
        <w:spacing w:line="360" w:lineRule="auto"/>
        <w:rPr>
          <w:rFonts w:hint="eastAsia" w:ascii="新宋体" w:hAnsi="新宋体" w:eastAsia="新宋体" w:cs="新宋体"/>
          <w:color w:val="auto"/>
          <w:szCs w:val="21"/>
          <w:highlight w:val="none"/>
        </w:rPr>
      </w:pPr>
    </w:p>
    <w:p w14:paraId="6BE68823">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投标人：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（盖单位章）</w:t>
      </w:r>
    </w:p>
    <w:p w14:paraId="37410460">
      <w:pPr>
        <w:rPr>
          <w:rFonts w:hint="eastAsia" w:ascii="新宋体" w:hAnsi="新宋体" w:eastAsia="新宋体" w:cs="新宋体"/>
          <w:color w:val="auto"/>
          <w:sz w:val="28"/>
          <w:szCs w:val="28"/>
          <w:highlight w:val="none"/>
          <w:u w:val="single"/>
        </w:rPr>
      </w:pPr>
    </w:p>
    <w:p w14:paraId="7B03623E">
      <w:pPr>
        <w:jc w:val="center"/>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rPr>
        <w:t>法定代表人（负责人）或其委托代理人：</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（签字或盖章）</w:t>
      </w:r>
    </w:p>
    <w:p w14:paraId="0DDFE99A">
      <w:pPr>
        <w:rPr>
          <w:rFonts w:hint="eastAsia" w:ascii="新宋体" w:hAnsi="新宋体" w:eastAsia="新宋体" w:cs="新宋体"/>
          <w:color w:val="auto"/>
          <w:sz w:val="28"/>
          <w:szCs w:val="28"/>
          <w:highlight w:val="none"/>
        </w:rPr>
      </w:pPr>
    </w:p>
    <w:p w14:paraId="05FD8B8B">
      <w:pPr>
        <w:overflowPunct w:val="0"/>
        <w:spacing w:line="380" w:lineRule="exact"/>
        <w:ind w:firstLine="2738" w:firstLineChars="978"/>
        <w:rPr>
          <w:rFonts w:hint="eastAsia" w:ascii="新宋体" w:hAnsi="新宋体" w:eastAsia="新宋体" w:cs="新宋体"/>
          <w:color w:val="auto"/>
          <w:sz w:val="28"/>
          <w:szCs w:val="28"/>
          <w:highlight w:val="none"/>
        </w:rPr>
      </w:pP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年</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月</w:t>
      </w:r>
      <w:r>
        <w:rPr>
          <w:rFonts w:hint="eastAsia" w:ascii="新宋体" w:hAnsi="新宋体" w:eastAsia="新宋体" w:cs="新宋体"/>
          <w:color w:val="auto"/>
          <w:sz w:val="28"/>
          <w:szCs w:val="28"/>
          <w:highlight w:val="none"/>
          <w:u w:val="single"/>
        </w:rPr>
        <w:t xml:space="preserve">        </w:t>
      </w:r>
      <w:r>
        <w:rPr>
          <w:rFonts w:hint="eastAsia" w:ascii="新宋体" w:hAnsi="新宋体" w:eastAsia="新宋体" w:cs="新宋体"/>
          <w:color w:val="auto"/>
          <w:sz w:val="28"/>
          <w:szCs w:val="28"/>
          <w:highlight w:val="none"/>
        </w:rPr>
        <w:t>日</w:t>
      </w:r>
    </w:p>
    <w:p w14:paraId="508B1FDC">
      <w:pPr>
        <w:overflowPunct w:val="0"/>
        <w:spacing w:line="38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br w:type="page"/>
      </w:r>
    </w:p>
    <w:p w14:paraId="5DA587CE">
      <w:pPr>
        <w:jc w:val="center"/>
        <w:rPr>
          <w:rFonts w:hint="eastAsia" w:ascii="新宋体" w:hAnsi="新宋体" w:eastAsia="新宋体" w:cs="新宋体"/>
          <w:b/>
          <w:bCs/>
          <w:color w:val="auto"/>
          <w:sz w:val="52"/>
          <w:szCs w:val="52"/>
          <w:highlight w:val="none"/>
        </w:rPr>
      </w:pPr>
      <w:r>
        <w:rPr>
          <w:rFonts w:hint="eastAsia" w:ascii="新宋体" w:hAnsi="新宋体" w:eastAsia="新宋体" w:cs="新宋体"/>
          <w:b/>
          <w:bCs/>
          <w:color w:val="auto"/>
          <w:sz w:val="52"/>
          <w:szCs w:val="52"/>
          <w:highlight w:val="none"/>
        </w:rPr>
        <w:t>目    录</w:t>
      </w:r>
      <w:r>
        <w:rPr>
          <w:rFonts w:hint="eastAsia" w:ascii="新宋体" w:hAnsi="新宋体" w:eastAsia="新宋体" w:cs="新宋体"/>
          <w:b/>
          <w:color w:val="auto"/>
          <w:sz w:val="36"/>
          <w:szCs w:val="36"/>
          <w:highlight w:val="none"/>
        </w:rPr>
        <w:t>（分标项提供）</w:t>
      </w:r>
    </w:p>
    <w:p w14:paraId="1BE18EBF">
      <w:pPr>
        <w:spacing w:line="540" w:lineRule="exact"/>
        <w:rPr>
          <w:rFonts w:hint="eastAsia" w:ascii="新宋体" w:hAnsi="新宋体" w:eastAsia="新宋体" w:cs="新宋体"/>
          <w:color w:val="auto"/>
          <w:highlight w:val="none"/>
        </w:rPr>
      </w:pPr>
    </w:p>
    <w:tbl>
      <w:tblPr>
        <w:tblStyle w:val="54"/>
        <w:tblW w:w="98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66"/>
        <w:gridCol w:w="7278"/>
        <w:gridCol w:w="1610"/>
      </w:tblGrid>
      <w:tr w14:paraId="5BB6E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68E38BB">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序号</w:t>
            </w:r>
          </w:p>
        </w:tc>
        <w:tc>
          <w:tcPr>
            <w:tcW w:w="72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750EC7EC">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内容</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6FDAD099">
            <w:pPr>
              <w:autoSpaceDE w:val="0"/>
              <w:autoSpaceDN w:val="0"/>
              <w:adjustRightInd w:val="0"/>
              <w:spacing w:line="430" w:lineRule="atLeast"/>
              <w:jc w:val="center"/>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备注</w:t>
            </w:r>
          </w:p>
        </w:tc>
      </w:tr>
      <w:tr w14:paraId="5B4E43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966"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82CA91D">
            <w:pPr>
              <w:autoSpaceDE w:val="0"/>
              <w:autoSpaceDN w:val="0"/>
              <w:adjustRightInd w:val="0"/>
              <w:spacing w:line="430" w:lineRule="atLeast"/>
              <w:jc w:val="center"/>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1</w:t>
            </w:r>
          </w:p>
        </w:tc>
        <w:tc>
          <w:tcPr>
            <w:tcW w:w="7278"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5B3B457A">
            <w:pPr>
              <w:autoSpaceDE w:val="0"/>
              <w:autoSpaceDN w:val="0"/>
              <w:adjustRightInd w:val="0"/>
              <w:spacing w:line="430" w:lineRule="atLeast"/>
              <w:rPr>
                <w:rFonts w:hint="eastAsia" w:ascii="新宋体" w:hAnsi="新宋体" w:eastAsia="新宋体" w:cs="新宋体"/>
                <w:color w:val="auto"/>
                <w:kern w:val="0"/>
                <w:sz w:val="22"/>
                <w:szCs w:val="22"/>
                <w:highlight w:val="none"/>
                <w:lang w:val="zh-CN"/>
              </w:rPr>
            </w:pPr>
            <w:r>
              <w:rPr>
                <w:rFonts w:hint="eastAsia" w:ascii="新宋体" w:hAnsi="新宋体" w:eastAsia="新宋体" w:cs="新宋体"/>
                <w:color w:val="auto"/>
                <w:kern w:val="0"/>
                <w:sz w:val="22"/>
                <w:szCs w:val="22"/>
                <w:highlight w:val="none"/>
                <w:lang w:val="zh-CN"/>
              </w:rPr>
              <w:t>开标一览表</w:t>
            </w:r>
          </w:p>
        </w:tc>
        <w:tc>
          <w:tcPr>
            <w:tcW w:w="1610" w:type="dxa"/>
            <w:tcBorders>
              <w:top w:val="single" w:color="000000" w:sz="2" w:space="0"/>
              <w:left w:val="single" w:color="000000" w:sz="2" w:space="0"/>
              <w:bottom w:val="single" w:color="000000" w:sz="2" w:space="0"/>
              <w:right w:val="single" w:color="000000" w:sz="2" w:space="0"/>
            </w:tcBorders>
            <w:shd w:val="clear" w:color="000000" w:fill="FFFFFF"/>
            <w:vAlign w:val="center"/>
          </w:tcPr>
          <w:p w14:paraId="4A34198A">
            <w:pPr>
              <w:autoSpaceDE w:val="0"/>
              <w:autoSpaceDN w:val="0"/>
              <w:adjustRightInd w:val="0"/>
              <w:spacing w:line="430" w:lineRule="atLeast"/>
              <w:ind w:firstLine="220" w:firstLineChars="100"/>
              <w:rPr>
                <w:rFonts w:hint="eastAsia" w:ascii="新宋体" w:hAnsi="新宋体" w:eastAsia="新宋体" w:cs="新宋体"/>
                <w:color w:val="auto"/>
                <w:kern w:val="0"/>
                <w:sz w:val="22"/>
                <w:szCs w:val="22"/>
                <w:highlight w:val="none"/>
                <w:lang w:eastAsia="zh-CN"/>
              </w:rPr>
            </w:pPr>
            <w:r>
              <w:rPr>
                <w:rFonts w:hint="eastAsia" w:ascii="新宋体" w:hAnsi="新宋体" w:eastAsia="新宋体" w:cs="新宋体"/>
                <w:color w:val="auto"/>
                <w:kern w:val="0"/>
                <w:sz w:val="22"/>
                <w:szCs w:val="22"/>
                <w:highlight w:val="none"/>
                <w:lang w:val="zh-CN"/>
              </w:rPr>
              <w:t>附件</w:t>
            </w:r>
            <w:r>
              <w:rPr>
                <w:rFonts w:hint="eastAsia" w:ascii="新宋体" w:hAnsi="新宋体" w:eastAsia="新宋体" w:cs="新宋体"/>
                <w:color w:val="auto"/>
                <w:kern w:val="0"/>
                <w:sz w:val="22"/>
                <w:szCs w:val="22"/>
                <w:highlight w:val="none"/>
                <w:lang w:val="en-US" w:eastAsia="zh-CN"/>
              </w:rPr>
              <w:t>八</w:t>
            </w:r>
          </w:p>
        </w:tc>
      </w:tr>
    </w:tbl>
    <w:p w14:paraId="21BA5D78">
      <w:pPr>
        <w:overflowPunct w:val="0"/>
        <w:spacing w:line="380" w:lineRule="exact"/>
        <w:rPr>
          <w:rFonts w:hint="eastAsia" w:ascii="新宋体" w:hAnsi="新宋体" w:eastAsia="新宋体" w:cs="新宋体"/>
          <w:color w:val="auto"/>
          <w:sz w:val="22"/>
          <w:szCs w:val="22"/>
          <w:highlight w:val="none"/>
        </w:rPr>
      </w:pPr>
    </w:p>
    <w:p w14:paraId="4ABF34C8">
      <w:pPr>
        <w:overflowPunct w:val="0"/>
        <w:spacing w:line="380" w:lineRule="exact"/>
        <w:rPr>
          <w:rFonts w:hint="eastAsia" w:ascii="新宋体" w:hAnsi="新宋体" w:eastAsia="新宋体" w:cs="新宋体"/>
          <w:color w:val="auto"/>
          <w:sz w:val="22"/>
          <w:szCs w:val="22"/>
          <w:highlight w:val="none"/>
        </w:rPr>
      </w:pPr>
    </w:p>
    <w:p w14:paraId="1264BA44">
      <w:pPr>
        <w:overflowPunct w:val="0"/>
        <w:spacing w:line="380" w:lineRule="exact"/>
        <w:rPr>
          <w:rFonts w:hint="eastAsia" w:ascii="新宋体" w:hAnsi="新宋体" w:eastAsia="新宋体" w:cs="新宋体"/>
          <w:color w:val="auto"/>
          <w:sz w:val="22"/>
          <w:szCs w:val="22"/>
          <w:highlight w:val="none"/>
        </w:rPr>
      </w:pPr>
    </w:p>
    <w:p w14:paraId="008BEDD9">
      <w:pPr>
        <w:overflowPunct w:val="0"/>
        <w:spacing w:line="380" w:lineRule="exact"/>
        <w:rPr>
          <w:rFonts w:hint="eastAsia" w:ascii="新宋体" w:hAnsi="新宋体" w:eastAsia="新宋体" w:cs="新宋体"/>
          <w:color w:val="auto"/>
          <w:sz w:val="22"/>
          <w:szCs w:val="22"/>
          <w:highlight w:val="none"/>
        </w:rPr>
      </w:pPr>
    </w:p>
    <w:p w14:paraId="70C1E2A4">
      <w:pPr>
        <w:overflowPunct w:val="0"/>
        <w:spacing w:line="380" w:lineRule="exact"/>
        <w:rPr>
          <w:rFonts w:hint="eastAsia" w:ascii="新宋体" w:hAnsi="新宋体" w:eastAsia="新宋体" w:cs="新宋体"/>
          <w:b/>
          <w:bCs/>
          <w:color w:val="auto"/>
          <w:sz w:val="22"/>
          <w:szCs w:val="22"/>
          <w:highlight w:val="none"/>
        </w:rPr>
      </w:pPr>
    </w:p>
    <w:p w14:paraId="1B1B5008">
      <w:pPr>
        <w:overflowPunct w:val="0"/>
        <w:spacing w:line="380" w:lineRule="exact"/>
        <w:rPr>
          <w:rFonts w:hint="eastAsia" w:ascii="新宋体" w:hAnsi="新宋体" w:eastAsia="新宋体" w:cs="新宋体"/>
          <w:b/>
          <w:bCs/>
          <w:color w:val="auto"/>
          <w:sz w:val="22"/>
          <w:szCs w:val="22"/>
          <w:highlight w:val="none"/>
        </w:rPr>
      </w:pPr>
    </w:p>
    <w:p w14:paraId="49D3C745">
      <w:pPr>
        <w:overflowPunct w:val="0"/>
        <w:spacing w:line="380" w:lineRule="exact"/>
        <w:rPr>
          <w:rFonts w:hint="eastAsia" w:ascii="新宋体" w:hAnsi="新宋体" w:eastAsia="新宋体" w:cs="新宋体"/>
          <w:b/>
          <w:bCs/>
          <w:color w:val="auto"/>
          <w:sz w:val="22"/>
          <w:szCs w:val="22"/>
          <w:highlight w:val="none"/>
        </w:rPr>
      </w:pPr>
    </w:p>
    <w:p w14:paraId="69EBBF7D">
      <w:pPr>
        <w:overflowPunct w:val="0"/>
        <w:spacing w:line="380" w:lineRule="exact"/>
        <w:rPr>
          <w:rFonts w:hint="eastAsia" w:ascii="新宋体" w:hAnsi="新宋体" w:eastAsia="新宋体" w:cs="新宋体"/>
          <w:b/>
          <w:bCs/>
          <w:color w:val="auto"/>
          <w:sz w:val="22"/>
          <w:szCs w:val="22"/>
          <w:highlight w:val="none"/>
        </w:rPr>
      </w:pPr>
    </w:p>
    <w:p w14:paraId="79EF5DE0">
      <w:pPr>
        <w:overflowPunct w:val="0"/>
        <w:spacing w:line="380" w:lineRule="exact"/>
        <w:rPr>
          <w:rFonts w:hint="eastAsia" w:ascii="新宋体" w:hAnsi="新宋体" w:eastAsia="新宋体" w:cs="新宋体"/>
          <w:b/>
          <w:bCs/>
          <w:color w:val="auto"/>
          <w:sz w:val="22"/>
          <w:szCs w:val="22"/>
          <w:highlight w:val="none"/>
        </w:rPr>
      </w:pPr>
    </w:p>
    <w:p w14:paraId="3EBC7B00">
      <w:pPr>
        <w:overflowPunct w:val="0"/>
        <w:spacing w:line="380" w:lineRule="exact"/>
        <w:rPr>
          <w:rFonts w:hint="eastAsia" w:ascii="新宋体" w:hAnsi="新宋体" w:eastAsia="新宋体" w:cs="新宋体"/>
          <w:b/>
          <w:bCs/>
          <w:color w:val="auto"/>
          <w:sz w:val="22"/>
          <w:szCs w:val="22"/>
          <w:highlight w:val="none"/>
        </w:rPr>
      </w:pPr>
    </w:p>
    <w:p w14:paraId="1E960688">
      <w:pPr>
        <w:overflowPunct w:val="0"/>
        <w:spacing w:line="380" w:lineRule="exact"/>
        <w:rPr>
          <w:rFonts w:hint="eastAsia" w:ascii="新宋体" w:hAnsi="新宋体" w:eastAsia="新宋体" w:cs="新宋体"/>
          <w:b/>
          <w:bCs/>
          <w:color w:val="auto"/>
          <w:sz w:val="22"/>
          <w:szCs w:val="22"/>
          <w:highlight w:val="none"/>
        </w:rPr>
      </w:pPr>
    </w:p>
    <w:p w14:paraId="4E6CC977">
      <w:pPr>
        <w:overflowPunct w:val="0"/>
        <w:spacing w:line="380" w:lineRule="exact"/>
        <w:rPr>
          <w:rFonts w:hint="eastAsia" w:ascii="新宋体" w:hAnsi="新宋体" w:eastAsia="新宋体" w:cs="新宋体"/>
          <w:b/>
          <w:bCs/>
          <w:color w:val="auto"/>
          <w:sz w:val="22"/>
          <w:szCs w:val="22"/>
          <w:highlight w:val="none"/>
        </w:rPr>
      </w:pPr>
    </w:p>
    <w:p w14:paraId="7E152C84">
      <w:pPr>
        <w:overflowPunct w:val="0"/>
        <w:spacing w:line="380" w:lineRule="exact"/>
        <w:rPr>
          <w:rFonts w:hint="eastAsia" w:ascii="新宋体" w:hAnsi="新宋体" w:eastAsia="新宋体" w:cs="新宋体"/>
          <w:b/>
          <w:bCs/>
          <w:color w:val="auto"/>
          <w:sz w:val="22"/>
          <w:szCs w:val="22"/>
          <w:highlight w:val="none"/>
        </w:rPr>
      </w:pPr>
    </w:p>
    <w:p w14:paraId="19C0DD21">
      <w:pPr>
        <w:overflowPunct w:val="0"/>
        <w:spacing w:line="380" w:lineRule="exact"/>
        <w:rPr>
          <w:rFonts w:hint="eastAsia" w:ascii="新宋体" w:hAnsi="新宋体" w:eastAsia="新宋体" w:cs="新宋体"/>
          <w:b/>
          <w:bCs/>
          <w:color w:val="auto"/>
          <w:sz w:val="22"/>
          <w:szCs w:val="22"/>
          <w:highlight w:val="none"/>
        </w:rPr>
      </w:pPr>
    </w:p>
    <w:p w14:paraId="18EE3DB5">
      <w:pPr>
        <w:overflowPunct w:val="0"/>
        <w:spacing w:line="380" w:lineRule="exact"/>
        <w:rPr>
          <w:rFonts w:hint="eastAsia" w:ascii="新宋体" w:hAnsi="新宋体" w:eastAsia="新宋体" w:cs="新宋体"/>
          <w:b/>
          <w:bCs/>
          <w:color w:val="auto"/>
          <w:sz w:val="22"/>
          <w:szCs w:val="22"/>
          <w:highlight w:val="none"/>
        </w:rPr>
      </w:pPr>
    </w:p>
    <w:p w14:paraId="1EADD55E">
      <w:pPr>
        <w:overflowPunct w:val="0"/>
        <w:spacing w:line="380" w:lineRule="exact"/>
        <w:rPr>
          <w:rFonts w:hint="eastAsia" w:ascii="新宋体" w:hAnsi="新宋体" w:eastAsia="新宋体" w:cs="新宋体"/>
          <w:b/>
          <w:bCs/>
          <w:color w:val="auto"/>
          <w:sz w:val="22"/>
          <w:szCs w:val="22"/>
          <w:highlight w:val="none"/>
        </w:rPr>
      </w:pPr>
    </w:p>
    <w:p w14:paraId="6C64234E">
      <w:pPr>
        <w:overflowPunct w:val="0"/>
        <w:spacing w:line="380" w:lineRule="exact"/>
        <w:rPr>
          <w:rFonts w:hint="eastAsia" w:ascii="新宋体" w:hAnsi="新宋体" w:eastAsia="新宋体" w:cs="新宋体"/>
          <w:b/>
          <w:bCs/>
          <w:color w:val="auto"/>
          <w:sz w:val="22"/>
          <w:szCs w:val="22"/>
          <w:highlight w:val="none"/>
        </w:rPr>
      </w:pPr>
    </w:p>
    <w:p w14:paraId="0E85481C">
      <w:pPr>
        <w:overflowPunct w:val="0"/>
        <w:spacing w:line="380" w:lineRule="exact"/>
        <w:rPr>
          <w:rFonts w:hint="eastAsia" w:ascii="新宋体" w:hAnsi="新宋体" w:eastAsia="新宋体" w:cs="新宋体"/>
          <w:b/>
          <w:bCs/>
          <w:color w:val="auto"/>
          <w:sz w:val="22"/>
          <w:szCs w:val="22"/>
          <w:highlight w:val="none"/>
        </w:rPr>
      </w:pPr>
    </w:p>
    <w:p w14:paraId="1931B06A">
      <w:pPr>
        <w:overflowPunct w:val="0"/>
        <w:spacing w:line="380" w:lineRule="exact"/>
        <w:rPr>
          <w:rFonts w:hint="eastAsia" w:ascii="新宋体" w:hAnsi="新宋体" w:eastAsia="新宋体" w:cs="新宋体"/>
          <w:b/>
          <w:bCs/>
          <w:color w:val="auto"/>
          <w:sz w:val="22"/>
          <w:szCs w:val="22"/>
          <w:highlight w:val="none"/>
        </w:rPr>
      </w:pPr>
    </w:p>
    <w:p w14:paraId="31B0B803">
      <w:pPr>
        <w:overflowPunct w:val="0"/>
        <w:spacing w:line="380" w:lineRule="exact"/>
        <w:rPr>
          <w:rFonts w:hint="eastAsia" w:ascii="新宋体" w:hAnsi="新宋体" w:eastAsia="新宋体" w:cs="新宋体"/>
          <w:b/>
          <w:bCs/>
          <w:color w:val="auto"/>
          <w:sz w:val="22"/>
          <w:szCs w:val="22"/>
          <w:highlight w:val="none"/>
        </w:rPr>
      </w:pPr>
    </w:p>
    <w:p w14:paraId="79824182">
      <w:pPr>
        <w:overflowPunct w:val="0"/>
        <w:spacing w:line="380" w:lineRule="exact"/>
        <w:rPr>
          <w:rFonts w:hint="eastAsia" w:ascii="新宋体" w:hAnsi="新宋体" w:eastAsia="新宋体" w:cs="新宋体"/>
          <w:b/>
          <w:bCs/>
          <w:color w:val="auto"/>
          <w:sz w:val="22"/>
          <w:szCs w:val="22"/>
          <w:highlight w:val="none"/>
        </w:rPr>
      </w:pPr>
    </w:p>
    <w:p w14:paraId="14560EEA">
      <w:pPr>
        <w:overflowPunct w:val="0"/>
        <w:spacing w:line="380" w:lineRule="exact"/>
        <w:rPr>
          <w:rFonts w:hint="eastAsia" w:ascii="新宋体" w:hAnsi="新宋体" w:eastAsia="新宋体" w:cs="新宋体"/>
          <w:b/>
          <w:bCs/>
          <w:color w:val="auto"/>
          <w:sz w:val="22"/>
          <w:szCs w:val="22"/>
          <w:highlight w:val="none"/>
        </w:rPr>
      </w:pPr>
    </w:p>
    <w:p w14:paraId="7FC3FD36">
      <w:pPr>
        <w:overflowPunct w:val="0"/>
        <w:spacing w:line="380" w:lineRule="exact"/>
        <w:rPr>
          <w:rFonts w:hint="eastAsia" w:ascii="新宋体" w:hAnsi="新宋体" w:eastAsia="新宋体" w:cs="新宋体"/>
          <w:b/>
          <w:bCs/>
          <w:color w:val="auto"/>
          <w:sz w:val="22"/>
          <w:szCs w:val="22"/>
          <w:highlight w:val="none"/>
        </w:rPr>
      </w:pPr>
    </w:p>
    <w:p w14:paraId="59EE9CDE">
      <w:pPr>
        <w:overflowPunct w:val="0"/>
        <w:spacing w:line="380" w:lineRule="exact"/>
        <w:rPr>
          <w:rFonts w:hint="eastAsia" w:ascii="新宋体" w:hAnsi="新宋体" w:eastAsia="新宋体" w:cs="新宋体"/>
          <w:b/>
          <w:bCs/>
          <w:color w:val="auto"/>
          <w:sz w:val="22"/>
          <w:szCs w:val="22"/>
          <w:highlight w:val="none"/>
        </w:rPr>
      </w:pPr>
    </w:p>
    <w:p w14:paraId="6B62A61E">
      <w:pPr>
        <w:overflowPunct w:val="0"/>
        <w:spacing w:line="380" w:lineRule="exact"/>
        <w:rPr>
          <w:rFonts w:hint="eastAsia" w:ascii="新宋体" w:hAnsi="新宋体" w:eastAsia="新宋体" w:cs="新宋体"/>
          <w:b/>
          <w:bCs/>
          <w:color w:val="auto"/>
          <w:sz w:val="22"/>
          <w:szCs w:val="22"/>
          <w:highlight w:val="none"/>
        </w:rPr>
      </w:pPr>
    </w:p>
    <w:p w14:paraId="7A091964">
      <w:pPr>
        <w:overflowPunct w:val="0"/>
        <w:spacing w:line="380" w:lineRule="exact"/>
        <w:rPr>
          <w:rFonts w:hint="eastAsia" w:ascii="新宋体" w:hAnsi="新宋体" w:eastAsia="新宋体" w:cs="新宋体"/>
          <w:b/>
          <w:bCs/>
          <w:color w:val="auto"/>
          <w:sz w:val="22"/>
          <w:szCs w:val="22"/>
          <w:highlight w:val="none"/>
        </w:rPr>
      </w:pPr>
    </w:p>
    <w:p w14:paraId="6D987A2C">
      <w:pPr>
        <w:overflowPunct w:val="0"/>
        <w:spacing w:line="380" w:lineRule="exact"/>
        <w:rPr>
          <w:rFonts w:hint="eastAsia" w:ascii="新宋体" w:hAnsi="新宋体" w:eastAsia="新宋体" w:cs="新宋体"/>
          <w:b/>
          <w:bCs/>
          <w:color w:val="auto"/>
          <w:sz w:val="22"/>
          <w:szCs w:val="22"/>
          <w:highlight w:val="none"/>
        </w:rPr>
      </w:pPr>
    </w:p>
    <w:p w14:paraId="7ACE064C">
      <w:pPr>
        <w:overflowPunct w:val="0"/>
        <w:spacing w:line="380" w:lineRule="exact"/>
        <w:rPr>
          <w:rFonts w:hint="eastAsia" w:ascii="新宋体" w:hAnsi="新宋体" w:eastAsia="新宋体" w:cs="新宋体"/>
          <w:b/>
          <w:bCs/>
          <w:color w:val="auto"/>
          <w:sz w:val="22"/>
          <w:szCs w:val="22"/>
          <w:highlight w:val="none"/>
        </w:rPr>
      </w:pPr>
    </w:p>
    <w:p w14:paraId="46E3DEA4">
      <w:pPr>
        <w:overflowPunct w:val="0"/>
        <w:spacing w:line="38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r>
        <w:rPr>
          <w:rFonts w:hint="eastAsia" w:ascii="新宋体" w:hAnsi="新宋体" w:eastAsia="新宋体" w:cs="新宋体"/>
          <w:b/>
          <w:bCs/>
          <w:color w:val="auto"/>
          <w:sz w:val="22"/>
          <w:szCs w:val="22"/>
          <w:highlight w:val="none"/>
          <w:lang w:eastAsia="zh-CN"/>
        </w:rPr>
        <w:t>附件</w:t>
      </w:r>
      <w:r>
        <w:rPr>
          <w:rFonts w:hint="eastAsia" w:ascii="新宋体" w:hAnsi="新宋体" w:eastAsia="新宋体" w:cs="新宋体"/>
          <w:b/>
          <w:bCs/>
          <w:color w:val="auto"/>
          <w:sz w:val="22"/>
          <w:szCs w:val="22"/>
          <w:highlight w:val="none"/>
          <w:lang w:val="en-US" w:eastAsia="zh-CN"/>
        </w:rPr>
        <w:t>八</w:t>
      </w:r>
    </w:p>
    <w:p w14:paraId="335E97D9">
      <w:pPr>
        <w:spacing w:line="460" w:lineRule="exact"/>
        <w:jc w:val="center"/>
        <w:rPr>
          <w:rFonts w:hint="eastAsia" w:ascii="新宋体" w:hAnsi="新宋体" w:eastAsia="新宋体" w:cs="新宋体"/>
          <w:b/>
          <w:bCs/>
          <w:color w:val="auto"/>
          <w:kern w:val="0"/>
          <w:sz w:val="28"/>
          <w:szCs w:val="28"/>
          <w:highlight w:val="none"/>
          <w:lang w:val="zh-CN"/>
        </w:rPr>
      </w:pPr>
      <w:r>
        <w:rPr>
          <w:rFonts w:hint="eastAsia" w:ascii="新宋体" w:hAnsi="新宋体" w:eastAsia="新宋体" w:cs="新宋体"/>
          <w:b/>
          <w:bCs/>
          <w:color w:val="auto"/>
          <w:kern w:val="0"/>
          <w:sz w:val="28"/>
          <w:szCs w:val="28"/>
          <w:highlight w:val="none"/>
          <w:lang w:val="zh-CN"/>
        </w:rPr>
        <w:t>开标一览表（</w:t>
      </w:r>
      <w:r>
        <w:rPr>
          <w:rFonts w:hint="eastAsia" w:ascii="新宋体" w:hAnsi="新宋体" w:eastAsia="新宋体" w:cs="新宋体"/>
          <w:b/>
          <w:bCs/>
          <w:color w:val="auto"/>
          <w:kern w:val="0"/>
          <w:sz w:val="28"/>
          <w:szCs w:val="28"/>
          <w:highlight w:val="none"/>
          <w:lang w:val="en-US" w:eastAsia="zh-CN"/>
        </w:rPr>
        <w:t>标项一</w:t>
      </w:r>
      <w:r>
        <w:rPr>
          <w:rFonts w:hint="eastAsia" w:ascii="新宋体" w:hAnsi="新宋体" w:eastAsia="新宋体" w:cs="新宋体"/>
          <w:b/>
          <w:bCs/>
          <w:color w:val="auto"/>
          <w:kern w:val="0"/>
          <w:sz w:val="28"/>
          <w:szCs w:val="28"/>
          <w:highlight w:val="none"/>
          <w:lang w:val="zh-CN"/>
        </w:rPr>
        <w:t>）</w:t>
      </w:r>
    </w:p>
    <w:p w14:paraId="7638085C">
      <w:pPr>
        <w:pStyle w:val="52"/>
        <w:jc w:val="center"/>
        <w:rPr>
          <w:rFonts w:hint="eastAsia" w:ascii="宋体" w:hAnsi="宋体" w:cs="宋体"/>
          <w:b/>
          <w:bCs/>
          <w:i w:val="0"/>
          <w:iCs w:val="0"/>
          <w:color w:val="auto"/>
          <w:kern w:val="0"/>
          <w:sz w:val="22"/>
          <w:szCs w:val="22"/>
          <w:highlight w:val="none"/>
          <w:u w:val="none"/>
          <w:lang w:val="en-US" w:eastAsia="zh-CN" w:bidi="ar"/>
        </w:rPr>
      </w:pPr>
    </w:p>
    <w:p w14:paraId="76A85202">
      <w:pPr>
        <w:pStyle w:val="52"/>
        <w:jc w:val="center"/>
        <w:rPr>
          <w:rFonts w:hint="eastAsia" w:ascii="新宋体" w:hAnsi="新宋体" w:eastAsia="新宋体" w:cs="新宋体"/>
          <w:color w:val="auto"/>
          <w:sz w:val="22"/>
          <w:szCs w:val="22"/>
          <w:highlight w:val="none"/>
        </w:rPr>
      </w:pPr>
      <w:r>
        <w:rPr>
          <w:rFonts w:hint="eastAsia" w:ascii="新宋体" w:hAnsi="新宋体" w:eastAsia="新宋体" w:cs="新宋体"/>
          <w:b/>
          <w:bCs/>
          <w:i w:val="0"/>
          <w:iCs w:val="0"/>
          <w:color w:val="auto"/>
          <w:kern w:val="0"/>
          <w:sz w:val="22"/>
          <w:szCs w:val="22"/>
          <w:highlight w:val="none"/>
          <w:u w:val="none"/>
          <w:lang w:val="en-US" w:eastAsia="zh-CN" w:bidi="ar"/>
        </w:rPr>
        <w:t>1、主要产品报价</w:t>
      </w:r>
    </w:p>
    <w:p w14:paraId="1FCEA18A">
      <w:pPr>
        <w:spacing w:line="380" w:lineRule="exact"/>
        <w:ind w:right="349" w:rightChars="166"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项目名称：                                   项目编号：              人民币（元）</w:t>
      </w:r>
    </w:p>
    <w:tbl>
      <w:tblPr>
        <w:tblStyle w:val="625"/>
        <w:tblW w:w="5114"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0"/>
        <w:gridCol w:w="1950"/>
        <w:gridCol w:w="1606"/>
        <w:gridCol w:w="1698"/>
        <w:gridCol w:w="1500"/>
        <w:gridCol w:w="1260"/>
        <w:gridCol w:w="1260"/>
      </w:tblGrid>
      <w:tr w14:paraId="4D0B4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4B80D313">
            <w:pPr>
              <w:spacing w:before="255" w:line="224" w:lineRule="auto"/>
              <w:jc w:val="center"/>
              <w:rPr>
                <w:rFonts w:ascii="宋体" w:hAnsi="宋体" w:eastAsia="宋体" w:cs="宋体"/>
                <w:b/>
                <w:bCs/>
                <w:color w:val="auto"/>
                <w:sz w:val="23"/>
                <w:szCs w:val="23"/>
                <w:highlight w:val="none"/>
              </w:rPr>
            </w:pPr>
            <w:r>
              <w:rPr>
                <w:rFonts w:ascii="宋体" w:hAnsi="宋体" w:eastAsia="宋体" w:cs="宋体"/>
                <w:b/>
                <w:bCs/>
                <w:color w:val="auto"/>
                <w:spacing w:val="-3"/>
                <w:sz w:val="23"/>
                <w:szCs w:val="23"/>
                <w:highlight w:val="none"/>
              </w:rPr>
              <w:t>序号</w:t>
            </w:r>
          </w:p>
        </w:tc>
        <w:tc>
          <w:tcPr>
            <w:tcW w:w="987" w:type="pct"/>
            <w:vAlign w:val="center"/>
          </w:tcPr>
          <w:p w14:paraId="60FC999F">
            <w:pPr>
              <w:spacing w:before="255" w:line="223"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产品名称</w:t>
            </w:r>
          </w:p>
        </w:tc>
        <w:tc>
          <w:tcPr>
            <w:tcW w:w="813" w:type="pct"/>
            <w:vAlign w:val="center"/>
          </w:tcPr>
          <w:p w14:paraId="751B4D1E">
            <w:pPr>
              <w:spacing w:before="255" w:line="222"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产品尺寸</w:t>
            </w:r>
          </w:p>
        </w:tc>
        <w:tc>
          <w:tcPr>
            <w:tcW w:w="859" w:type="pct"/>
            <w:vAlign w:val="center"/>
          </w:tcPr>
          <w:p w14:paraId="50F22ACD">
            <w:pPr>
              <w:spacing w:before="255" w:line="223"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包装规格</w:t>
            </w:r>
          </w:p>
        </w:tc>
        <w:tc>
          <w:tcPr>
            <w:tcW w:w="759" w:type="pct"/>
            <w:vAlign w:val="center"/>
          </w:tcPr>
          <w:p w14:paraId="5885B88D">
            <w:pPr>
              <w:spacing w:before="255" w:line="222" w:lineRule="auto"/>
              <w:jc w:val="center"/>
              <w:rPr>
                <w:rFonts w:ascii="宋体" w:hAnsi="宋体" w:eastAsia="宋体" w:cs="宋体"/>
                <w:b/>
                <w:bCs/>
                <w:color w:val="auto"/>
                <w:sz w:val="23"/>
                <w:szCs w:val="23"/>
                <w:highlight w:val="none"/>
              </w:rPr>
            </w:pPr>
            <w:r>
              <w:rPr>
                <w:rFonts w:ascii="宋体" w:hAnsi="宋体" w:eastAsia="宋体" w:cs="宋体"/>
                <w:b/>
                <w:bCs/>
                <w:color w:val="auto"/>
                <w:spacing w:val="-3"/>
                <w:sz w:val="23"/>
                <w:szCs w:val="23"/>
                <w:highlight w:val="none"/>
              </w:rPr>
              <w:t>材质</w:t>
            </w:r>
          </w:p>
        </w:tc>
        <w:tc>
          <w:tcPr>
            <w:tcW w:w="637" w:type="pct"/>
            <w:vAlign w:val="center"/>
          </w:tcPr>
          <w:p w14:paraId="410EFE94">
            <w:pPr>
              <w:spacing w:before="255" w:line="223" w:lineRule="auto"/>
              <w:jc w:val="center"/>
              <w:rPr>
                <w:rFonts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rPr>
              <w:t>综合预算单价</w:t>
            </w:r>
          </w:p>
        </w:tc>
        <w:tc>
          <w:tcPr>
            <w:tcW w:w="637" w:type="pct"/>
            <w:vAlign w:val="center"/>
          </w:tcPr>
          <w:p w14:paraId="0598BDBC">
            <w:pPr>
              <w:spacing w:before="255" w:line="223" w:lineRule="auto"/>
              <w:jc w:val="center"/>
              <w:rPr>
                <w:rFonts w:hint="eastAsia" w:ascii="宋体" w:hAnsi="宋体" w:eastAsia="宋体" w:cs="宋体"/>
                <w:b/>
                <w:bCs/>
                <w:color w:val="auto"/>
                <w:spacing w:val="-1"/>
                <w:sz w:val="23"/>
                <w:szCs w:val="23"/>
                <w:highlight w:val="none"/>
              </w:rPr>
            </w:pPr>
            <w:r>
              <w:rPr>
                <w:rFonts w:hint="eastAsia" w:ascii="宋体" w:hAnsi="宋体" w:eastAsia="宋体" w:cs="宋体"/>
                <w:b/>
                <w:bCs/>
                <w:color w:val="auto"/>
                <w:spacing w:val="-1"/>
                <w:sz w:val="23"/>
                <w:szCs w:val="23"/>
                <w:highlight w:val="none"/>
              </w:rPr>
              <w:t>投标单价</w:t>
            </w:r>
          </w:p>
        </w:tc>
      </w:tr>
      <w:tr w14:paraId="18FE1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600" w:type="dxa"/>
            <w:vAlign w:val="center"/>
          </w:tcPr>
          <w:p w14:paraId="0289A30F">
            <w:pPr>
              <w:spacing w:before="75" w:line="186"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1</w:t>
            </w:r>
          </w:p>
        </w:tc>
        <w:tc>
          <w:tcPr>
            <w:tcW w:w="1950" w:type="dxa"/>
            <w:vAlign w:val="center"/>
          </w:tcPr>
          <w:p w14:paraId="3E63D4CC">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一次性筷子</w:t>
            </w:r>
          </w:p>
        </w:tc>
        <w:tc>
          <w:tcPr>
            <w:tcW w:w="1606" w:type="dxa"/>
            <w:vAlign w:val="center"/>
          </w:tcPr>
          <w:p w14:paraId="76341DD0">
            <w:pPr>
              <w:spacing w:before="59" w:line="228"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长19.5</w:t>
            </w:r>
            <w:r>
              <w:rPr>
                <w:rFonts w:ascii="宋体" w:hAnsi="宋体" w:eastAsia="宋体" w:cs="宋体"/>
                <w:color w:val="auto"/>
                <w:sz w:val="22"/>
                <w:szCs w:val="22"/>
                <w:highlight w:val="none"/>
              </w:rPr>
              <w:t>cm</w:t>
            </w:r>
          </w:p>
        </w:tc>
        <w:tc>
          <w:tcPr>
            <w:tcW w:w="1698" w:type="dxa"/>
            <w:vAlign w:val="center"/>
          </w:tcPr>
          <w:p w14:paraId="74CBA7ED">
            <w:pPr>
              <w:spacing w:before="58" w:line="229"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1000双</w:t>
            </w:r>
          </w:p>
        </w:tc>
        <w:tc>
          <w:tcPr>
            <w:tcW w:w="1500" w:type="dxa"/>
            <w:vAlign w:val="center"/>
          </w:tcPr>
          <w:p w14:paraId="16306A84">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竹制品</w:t>
            </w:r>
          </w:p>
        </w:tc>
        <w:tc>
          <w:tcPr>
            <w:tcW w:w="1260" w:type="dxa"/>
            <w:vAlign w:val="center"/>
          </w:tcPr>
          <w:p w14:paraId="71C9A252">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45元/件</w:t>
            </w:r>
          </w:p>
        </w:tc>
        <w:tc>
          <w:tcPr>
            <w:tcW w:w="637" w:type="pct"/>
            <w:vAlign w:val="center"/>
          </w:tcPr>
          <w:p w14:paraId="12D8B24F">
            <w:pPr>
              <w:spacing w:before="58" w:line="224" w:lineRule="auto"/>
              <w:jc w:val="center"/>
              <w:rPr>
                <w:rFonts w:ascii="宋体" w:hAnsi="宋体" w:eastAsia="宋体" w:cs="宋体"/>
                <w:color w:val="auto"/>
                <w:spacing w:val="2"/>
                <w:sz w:val="22"/>
                <w:szCs w:val="22"/>
                <w:highlight w:val="none"/>
              </w:rPr>
            </w:pPr>
            <w:r>
              <w:rPr>
                <w:rFonts w:hint="eastAsia" w:ascii="宋体" w:hAnsi="宋体" w:cs="宋体"/>
                <w:color w:val="auto"/>
                <w:spacing w:val="2"/>
                <w:sz w:val="22"/>
                <w:szCs w:val="22"/>
                <w:highlight w:val="none"/>
                <w:u w:val="single"/>
                <w:lang w:val="en-US" w:eastAsia="zh-CN"/>
              </w:rPr>
              <w:t xml:space="preserve">   </w:t>
            </w:r>
            <w:r>
              <w:rPr>
                <w:rFonts w:ascii="宋体" w:hAnsi="宋体" w:eastAsia="宋体" w:cs="宋体"/>
                <w:color w:val="auto"/>
                <w:spacing w:val="2"/>
                <w:sz w:val="22"/>
                <w:szCs w:val="22"/>
                <w:highlight w:val="none"/>
              </w:rPr>
              <w:t>元/件</w:t>
            </w:r>
          </w:p>
        </w:tc>
      </w:tr>
      <w:tr w14:paraId="72A57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600" w:type="dxa"/>
            <w:vAlign w:val="center"/>
          </w:tcPr>
          <w:p w14:paraId="3E492D0A">
            <w:pPr>
              <w:spacing w:before="74" w:line="185"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2</w:t>
            </w:r>
          </w:p>
        </w:tc>
        <w:tc>
          <w:tcPr>
            <w:tcW w:w="1950" w:type="dxa"/>
            <w:vAlign w:val="center"/>
          </w:tcPr>
          <w:p w14:paraId="07080451">
            <w:pPr>
              <w:spacing w:before="59"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450圆形餐碗</w:t>
            </w:r>
          </w:p>
        </w:tc>
        <w:tc>
          <w:tcPr>
            <w:tcW w:w="1606" w:type="dxa"/>
            <w:vAlign w:val="center"/>
          </w:tcPr>
          <w:p w14:paraId="7517E579">
            <w:pPr>
              <w:spacing w:before="59" w:line="187"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12*6.5*9.5cm</w:t>
            </w:r>
          </w:p>
        </w:tc>
        <w:tc>
          <w:tcPr>
            <w:tcW w:w="1698" w:type="dxa"/>
            <w:vAlign w:val="center"/>
          </w:tcPr>
          <w:p w14:paraId="27F0EBCB">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450套</w:t>
            </w:r>
          </w:p>
        </w:tc>
        <w:tc>
          <w:tcPr>
            <w:tcW w:w="1500" w:type="dxa"/>
            <w:vAlign w:val="center"/>
          </w:tcPr>
          <w:p w14:paraId="3D6D996F">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1260" w:type="dxa"/>
            <w:vAlign w:val="center"/>
          </w:tcPr>
          <w:p w14:paraId="5FF262E0">
            <w:pPr>
              <w:spacing w:before="58" w:line="225"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97</w:t>
            </w:r>
            <w:r>
              <w:rPr>
                <w:rFonts w:ascii="宋体" w:hAnsi="宋体" w:eastAsia="宋体" w:cs="宋体"/>
                <w:color w:val="auto"/>
                <w:spacing w:val="1"/>
                <w:sz w:val="22"/>
                <w:szCs w:val="22"/>
                <w:highlight w:val="none"/>
              </w:rPr>
              <w:t>元/箱</w:t>
            </w:r>
          </w:p>
        </w:tc>
        <w:tc>
          <w:tcPr>
            <w:tcW w:w="637" w:type="pct"/>
            <w:vAlign w:val="center"/>
          </w:tcPr>
          <w:p w14:paraId="0FD5DB72">
            <w:pPr>
              <w:spacing w:before="58" w:line="225" w:lineRule="auto"/>
              <w:jc w:val="center"/>
              <w:rPr>
                <w:rFonts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2639A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600" w:type="dxa"/>
            <w:vAlign w:val="center"/>
          </w:tcPr>
          <w:p w14:paraId="4CDDBFD1">
            <w:pPr>
              <w:spacing w:before="75" w:line="185"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3</w:t>
            </w:r>
          </w:p>
        </w:tc>
        <w:tc>
          <w:tcPr>
            <w:tcW w:w="1950" w:type="dxa"/>
            <w:vAlign w:val="center"/>
          </w:tcPr>
          <w:p w14:paraId="398D70DB">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1000圆形餐碗</w:t>
            </w:r>
          </w:p>
        </w:tc>
        <w:tc>
          <w:tcPr>
            <w:tcW w:w="1606" w:type="dxa"/>
            <w:vAlign w:val="center"/>
          </w:tcPr>
          <w:p w14:paraId="49908884">
            <w:pPr>
              <w:spacing w:before="58" w:line="187"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15*9*10cm</w:t>
            </w:r>
          </w:p>
        </w:tc>
        <w:tc>
          <w:tcPr>
            <w:tcW w:w="1698" w:type="dxa"/>
            <w:vAlign w:val="center"/>
          </w:tcPr>
          <w:p w14:paraId="5C31BEA7">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300套</w:t>
            </w:r>
          </w:p>
        </w:tc>
        <w:tc>
          <w:tcPr>
            <w:tcW w:w="1500" w:type="dxa"/>
            <w:vAlign w:val="center"/>
          </w:tcPr>
          <w:p w14:paraId="041AA43F">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1260" w:type="dxa"/>
            <w:vAlign w:val="center"/>
          </w:tcPr>
          <w:p w14:paraId="0BDBBB85">
            <w:pPr>
              <w:spacing w:before="59" w:line="225"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105</w:t>
            </w:r>
            <w:r>
              <w:rPr>
                <w:rFonts w:ascii="宋体" w:hAnsi="宋体" w:eastAsia="宋体" w:cs="宋体"/>
                <w:color w:val="auto"/>
                <w:spacing w:val="1"/>
                <w:sz w:val="22"/>
                <w:szCs w:val="22"/>
                <w:highlight w:val="none"/>
              </w:rPr>
              <w:t>元/箱</w:t>
            </w:r>
          </w:p>
        </w:tc>
        <w:tc>
          <w:tcPr>
            <w:tcW w:w="637" w:type="pct"/>
            <w:vAlign w:val="center"/>
          </w:tcPr>
          <w:p w14:paraId="5DE12972">
            <w:pPr>
              <w:spacing w:before="59" w:line="225" w:lineRule="auto"/>
              <w:jc w:val="center"/>
              <w:rPr>
                <w:rFonts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3B1E8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600" w:type="dxa"/>
            <w:vAlign w:val="center"/>
          </w:tcPr>
          <w:p w14:paraId="661E2079">
            <w:pPr>
              <w:spacing w:before="75" w:line="185"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4</w:t>
            </w:r>
          </w:p>
        </w:tc>
        <w:tc>
          <w:tcPr>
            <w:tcW w:w="1950" w:type="dxa"/>
            <w:vAlign w:val="center"/>
          </w:tcPr>
          <w:p w14:paraId="6C70A905">
            <w:pPr>
              <w:spacing w:before="58" w:line="226"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500圆形纸碗</w:t>
            </w:r>
          </w:p>
        </w:tc>
        <w:tc>
          <w:tcPr>
            <w:tcW w:w="1606" w:type="dxa"/>
            <w:vAlign w:val="center"/>
          </w:tcPr>
          <w:p w14:paraId="02FD16BE">
            <w:pPr>
              <w:spacing w:before="59"/>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φ115*52mm</w:t>
            </w:r>
          </w:p>
        </w:tc>
        <w:tc>
          <w:tcPr>
            <w:tcW w:w="1698" w:type="dxa"/>
            <w:vAlign w:val="center"/>
          </w:tcPr>
          <w:p w14:paraId="5B435C8A">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1000套</w:t>
            </w:r>
          </w:p>
        </w:tc>
        <w:tc>
          <w:tcPr>
            <w:tcW w:w="1500" w:type="dxa"/>
            <w:vAlign w:val="center"/>
          </w:tcPr>
          <w:p w14:paraId="0E1010B7">
            <w:pPr>
              <w:pStyle w:val="70"/>
              <w:tabs>
                <w:tab w:val="decimal" w:pos="0"/>
              </w:tabs>
              <w:jc w:val="center"/>
              <w:rPr>
                <w:color w:val="auto"/>
                <w:sz w:val="22"/>
                <w:szCs w:val="22"/>
                <w:highlight w:val="none"/>
              </w:rPr>
            </w:pPr>
          </w:p>
        </w:tc>
        <w:tc>
          <w:tcPr>
            <w:tcW w:w="1260" w:type="dxa"/>
            <w:vAlign w:val="center"/>
          </w:tcPr>
          <w:p w14:paraId="626B9AB9">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200元/箱</w:t>
            </w:r>
          </w:p>
        </w:tc>
        <w:tc>
          <w:tcPr>
            <w:tcW w:w="637" w:type="pct"/>
            <w:vAlign w:val="center"/>
          </w:tcPr>
          <w:p w14:paraId="5B66C684">
            <w:pPr>
              <w:spacing w:before="58" w:line="225" w:lineRule="auto"/>
              <w:jc w:val="center"/>
              <w:rPr>
                <w:rFonts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34A6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600" w:type="dxa"/>
            <w:vAlign w:val="center"/>
          </w:tcPr>
          <w:p w14:paraId="4FDA84FE">
            <w:pPr>
              <w:spacing w:before="75" w:line="184"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3"/>
                <w:sz w:val="23"/>
                <w:szCs w:val="23"/>
                <w:highlight w:val="none"/>
                <w:lang w:val="en-US" w:eastAsia="zh-CN"/>
              </w:rPr>
              <w:t>5</w:t>
            </w:r>
          </w:p>
        </w:tc>
        <w:tc>
          <w:tcPr>
            <w:tcW w:w="1950" w:type="dxa"/>
            <w:vAlign w:val="center"/>
          </w:tcPr>
          <w:p w14:paraId="1871B961">
            <w:pPr>
              <w:spacing w:before="59"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大四格餐盒</w:t>
            </w:r>
          </w:p>
        </w:tc>
        <w:tc>
          <w:tcPr>
            <w:tcW w:w="1606" w:type="dxa"/>
            <w:vAlign w:val="center"/>
          </w:tcPr>
          <w:p w14:paraId="2E1BBAB1">
            <w:pPr>
              <w:spacing w:before="59" w:line="187"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230*192*40</w:t>
            </w:r>
            <w:r>
              <w:rPr>
                <w:rFonts w:ascii="宋体" w:hAnsi="宋体" w:eastAsia="宋体" w:cs="宋体"/>
                <w:color w:val="auto"/>
                <w:sz w:val="22"/>
                <w:szCs w:val="22"/>
                <w:highlight w:val="none"/>
              </w:rPr>
              <w:t>mm</w:t>
            </w:r>
          </w:p>
        </w:tc>
        <w:tc>
          <w:tcPr>
            <w:tcW w:w="1698" w:type="dxa"/>
            <w:vAlign w:val="center"/>
          </w:tcPr>
          <w:p w14:paraId="3513AF75">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150套</w:t>
            </w:r>
          </w:p>
        </w:tc>
        <w:tc>
          <w:tcPr>
            <w:tcW w:w="1500" w:type="dxa"/>
            <w:vAlign w:val="center"/>
          </w:tcPr>
          <w:p w14:paraId="5D600329">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1260" w:type="dxa"/>
            <w:vAlign w:val="center"/>
          </w:tcPr>
          <w:p w14:paraId="675CAF8B">
            <w:pPr>
              <w:spacing w:before="59" w:line="225"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160</w:t>
            </w:r>
            <w:r>
              <w:rPr>
                <w:rFonts w:ascii="宋体" w:hAnsi="宋体" w:eastAsia="宋体" w:cs="宋体"/>
                <w:color w:val="auto"/>
                <w:spacing w:val="-1"/>
                <w:sz w:val="22"/>
                <w:szCs w:val="22"/>
                <w:highlight w:val="none"/>
              </w:rPr>
              <w:t>元/箱</w:t>
            </w:r>
          </w:p>
        </w:tc>
        <w:tc>
          <w:tcPr>
            <w:tcW w:w="637" w:type="pct"/>
            <w:vAlign w:val="center"/>
          </w:tcPr>
          <w:p w14:paraId="4294328D">
            <w:pPr>
              <w:spacing w:before="59" w:line="225" w:lineRule="auto"/>
              <w:jc w:val="center"/>
              <w:rPr>
                <w:rFonts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39AFB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600" w:type="dxa"/>
            <w:vAlign w:val="center"/>
          </w:tcPr>
          <w:p w14:paraId="6283FF28">
            <w:pPr>
              <w:spacing w:before="75" w:line="185"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3"/>
                <w:sz w:val="23"/>
                <w:szCs w:val="23"/>
                <w:highlight w:val="none"/>
                <w:lang w:val="en-US" w:eastAsia="zh-CN"/>
              </w:rPr>
              <w:t>6</w:t>
            </w:r>
          </w:p>
        </w:tc>
        <w:tc>
          <w:tcPr>
            <w:tcW w:w="1950" w:type="dxa"/>
            <w:vAlign w:val="center"/>
          </w:tcPr>
          <w:p w14:paraId="1D9ADA1E">
            <w:pPr>
              <w:spacing w:before="59" w:line="224"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方形三格餐盒</w:t>
            </w:r>
          </w:p>
        </w:tc>
        <w:tc>
          <w:tcPr>
            <w:tcW w:w="1606" w:type="dxa"/>
            <w:vAlign w:val="center"/>
          </w:tcPr>
          <w:p w14:paraId="45926476">
            <w:pPr>
              <w:spacing w:before="59" w:line="187"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22.2*19.2*4.2</w:t>
            </w:r>
            <w:r>
              <w:rPr>
                <w:rFonts w:ascii="宋体" w:hAnsi="宋体" w:eastAsia="宋体" w:cs="宋体"/>
                <w:color w:val="auto"/>
                <w:sz w:val="22"/>
                <w:szCs w:val="22"/>
                <w:highlight w:val="none"/>
              </w:rPr>
              <w:t>cm</w:t>
            </w:r>
          </w:p>
        </w:tc>
        <w:tc>
          <w:tcPr>
            <w:tcW w:w="1698" w:type="dxa"/>
            <w:vAlign w:val="center"/>
          </w:tcPr>
          <w:p w14:paraId="755866C8">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150套</w:t>
            </w:r>
          </w:p>
        </w:tc>
        <w:tc>
          <w:tcPr>
            <w:tcW w:w="1500" w:type="dxa"/>
            <w:vAlign w:val="center"/>
          </w:tcPr>
          <w:p w14:paraId="692F996B">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1260" w:type="dxa"/>
            <w:vAlign w:val="center"/>
          </w:tcPr>
          <w:p w14:paraId="3003D26A">
            <w:pPr>
              <w:spacing w:before="59" w:line="225"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107</w:t>
            </w:r>
            <w:r>
              <w:rPr>
                <w:rFonts w:ascii="宋体" w:hAnsi="宋体" w:eastAsia="宋体" w:cs="宋体"/>
                <w:color w:val="auto"/>
                <w:spacing w:val="1"/>
                <w:sz w:val="22"/>
                <w:szCs w:val="22"/>
                <w:highlight w:val="none"/>
              </w:rPr>
              <w:t>元/箱</w:t>
            </w:r>
          </w:p>
        </w:tc>
        <w:tc>
          <w:tcPr>
            <w:tcW w:w="637" w:type="pct"/>
            <w:vAlign w:val="center"/>
          </w:tcPr>
          <w:p w14:paraId="5826F28F">
            <w:pPr>
              <w:spacing w:before="59" w:line="225" w:lineRule="auto"/>
              <w:jc w:val="center"/>
              <w:rPr>
                <w:rFonts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7E3A2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600" w:type="dxa"/>
            <w:vAlign w:val="center"/>
          </w:tcPr>
          <w:p w14:paraId="637DC667">
            <w:pPr>
              <w:spacing w:before="75" w:line="184"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3"/>
                <w:sz w:val="23"/>
                <w:szCs w:val="23"/>
                <w:highlight w:val="none"/>
                <w:lang w:val="en-US" w:eastAsia="zh-CN"/>
              </w:rPr>
              <w:t>7</w:t>
            </w:r>
          </w:p>
        </w:tc>
        <w:tc>
          <w:tcPr>
            <w:tcW w:w="1950" w:type="dxa"/>
            <w:vAlign w:val="center"/>
          </w:tcPr>
          <w:p w14:paraId="788665FC">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方形四格餐盒</w:t>
            </w:r>
          </w:p>
        </w:tc>
        <w:tc>
          <w:tcPr>
            <w:tcW w:w="1606" w:type="dxa"/>
            <w:vAlign w:val="center"/>
          </w:tcPr>
          <w:p w14:paraId="47106A55">
            <w:pPr>
              <w:spacing w:before="58" w:line="187"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22.2*19.2*4.2</w:t>
            </w:r>
            <w:r>
              <w:rPr>
                <w:rFonts w:ascii="宋体" w:hAnsi="宋体" w:eastAsia="宋体" w:cs="宋体"/>
                <w:color w:val="auto"/>
                <w:sz w:val="22"/>
                <w:szCs w:val="22"/>
                <w:highlight w:val="none"/>
              </w:rPr>
              <w:t>cm</w:t>
            </w:r>
          </w:p>
        </w:tc>
        <w:tc>
          <w:tcPr>
            <w:tcW w:w="1698" w:type="dxa"/>
            <w:vAlign w:val="center"/>
          </w:tcPr>
          <w:p w14:paraId="0244882F">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150套</w:t>
            </w:r>
          </w:p>
        </w:tc>
        <w:tc>
          <w:tcPr>
            <w:tcW w:w="1500" w:type="dxa"/>
            <w:vAlign w:val="center"/>
          </w:tcPr>
          <w:p w14:paraId="0955E94E">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1260" w:type="dxa"/>
            <w:vAlign w:val="center"/>
          </w:tcPr>
          <w:p w14:paraId="520A0B26">
            <w:pPr>
              <w:spacing w:before="58" w:line="224"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107</w:t>
            </w:r>
            <w:r>
              <w:rPr>
                <w:rFonts w:ascii="宋体" w:hAnsi="宋体" w:eastAsia="宋体" w:cs="宋体"/>
                <w:color w:val="auto"/>
                <w:spacing w:val="1"/>
                <w:sz w:val="22"/>
                <w:szCs w:val="22"/>
                <w:highlight w:val="none"/>
              </w:rPr>
              <w:t>元/箱</w:t>
            </w:r>
          </w:p>
        </w:tc>
        <w:tc>
          <w:tcPr>
            <w:tcW w:w="637" w:type="pct"/>
            <w:vAlign w:val="center"/>
          </w:tcPr>
          <w:p w14:paraId="5D9039A6">
            <w:pPr>
              <w:spacing w:before="58" w:line="224" w:lineRule="auto"/>
              <w:jc w:val="center"/>
              <w:rPr>
                <w:rFonts w:hint="eastAsia" w:ascii="宋体" w:hAnsi="宋体" w:eastAsia="宋体" w:cs="宋体"/>
                <w:color w:val="auto"/>
                <w:spacing w:val="1"/>
                <w:sz w:val="22"/>
                <w:szCs w:val="22"/>
                <w:highlight w:val="none"/>
                <w:lang w:eastAsia="zh-CN"/>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w:t>
            </w:r>
            <w:r>
              <w:rPr>
                <w:rFonts w:hint="eastAsia" w:ascii="宋体" w:hAnsi="宋体" w:cs="宋体"/>
                <w:color w:val="auto"/>
                <w:spacing w:val="1"/>
                <w:sz w:val="22"/>
                <w:szCs w:val="22"/>
                <w:highlight w:val="none"/>
                <w:lang w:val="en-US" w:eastAsia="zh-CN"/>
              </w:rPr>
              <w:t>箱</w:t>
            </w:r>
          </w:p>
        </w:tc>
      </w:tr>
    </w:tbl>
    <w:p w14:paraId="0EA6C1AE">
      <w:pPr>
        <w:pStyle w:val="52"/>
        <w:jc w:val="center"/>
        <w:rPr>
          <w:rFonts w:hint="eastAsia" w:ascii="宋体" w:hAnsi="宋体" w:cs="宋体"/>
          <w:b/>
          <w:bCs/>
          <w:i w:val="0"/>
          <w:iCs w:val="0"/>
          <w:color w:val="auto"/>
          <w:kern w:val="0"/>
          <w:sz w:val="22"/>
          <w:szCs w:val="22"/>
          <w:highlight w:val="none"/>
          <w:u w:val="none"/>
          <w:lang w:val="en-US" w:eastAsia="zh-CN" w:bidi="ar"/>
        </w:rPr>
      </w:pPr>
    </w:p>
    <w:p w14:paraId="037407AE">
      <w:pPr>
        <w:pStyle w:val="52"/>
        <w:jc w:val="center"/>
        <w:rPr>
          <w:rFonts w:hint="eastAsia" w:ascii="新宋体" w:hAnsi="新宋体" w:eastAsia="新宋体" w:cs="新宋体"/>
          <w:b/>
          <w:bCs/>
          <w:i w:val="0"/>
          <w:iCs w:val="0"/>
          <w:color w:val="auto"/>
          <w:kern w:val="0"/>
          <w:sz w:val="22"/>
          <w:szCs w:val="22"/>
          <w:highlight w:val="none"/>
          <w:u w:val="none"/>
          <w:lang w:val="en-US" w:eastAsia="zh-CN" w:bidi="ar"/>
        </w:rPr>
      </w:pPr>
    </w:p>
    <w:p w14:paraId="4B7BA5E7">
      <w:pPr>
        <w:pStyle w:val="52"/>
        <w:jc w:val="center"/>
        <w:rPr>
          <w:rFonts w:hint="eastAsia" w:ascii="新宋体" w:hAnsi="新宋体" w:eastAsia="新宋体" w:cs="新宋体"/>
          <w:color w:val="auto"/>
          <w:sz w:val="22"/>
          <w:szCs w:val="22"/>
          <w:highlight w:val="none"/>
        </w:rPr>
      </w:pPr>
      <w:r>
        <w:rPr>
          <w:rFonts w:hint="eastAsia" w:ascii="新宋体" w:hAnsi="新宋体" w:eastAsia="新宋体" w:cs="新宋体"/>
          <w:b/>
          <w:bCs/>
          <w:i w:val="0"/>
          <w:iCs w:val="0"/>
          <w:color w:val="auto"/>
          <w:kern w:val="0"/>
          <w:sz w:val="22"/>
          <w:szCs w:val="22"/>
          <w:highlight w:val="none"/>
          <w:u w:val="none"/>
          <w:lang w:val="en-US" w:eastAsia="zh-CN" w:bidi="ar"/>
        </w:rPr>
        <w:t>2、其他产品报价</w:t>
      </w:r>
    </w:p>
    <w:p w14:paraId="5A8F9636">
      <w:pPr>
        <w:spacing w:line="380" w:lineRule="exact"/>
        <w:ind w:right="349" w:rightChars="166" w:firstLine="330" w:firstLine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项目名称：                                   项目编号：              人民币（元）</w:t>
      </w:r>
    </w:p>
    <w:tbl>
      <w:tblPr>
        <w:tblStyle w:val="625"/>
        <w:tblW w:w="5146"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604"/>
        <w:gridCol w:w="1962"/>
        <w:gridCol w:w="1616"/>
        <w:gridCol w:w="1710"/>
        <w:gridCol w:w="1508"/>
        <w:gridCol w:w="1268"/>
        <w:gridCol w:w="1268"/>
      </w:tblGrid>
      <w:tr w14:paraId="399DA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08CE72C7">
            <w:pPr>
              <w:spacing w:before="255" w:line="224" w:lineRule="auto"/>
              <w:jc w:val="center"/>
              <w:rPr>
                <w:rFonts w:ascii="宋体" w:hAnsi="宋体" w:eastAsia="宋体" w:cs="宋体"/>
                <w:b/>
                <w:bCs/>
                <w:color w:val="auto"/>
                <w:sz w:val="23"/>
                <w:szCs w:val="23"/>
                <w:highlight w:val="none"/>
              </w:rPr>
            </w:pPr>
            <w:r>
              <w:rPr>
                <w:rFonts w:ascii="宋体" w:hAnsi="宋体" w:eastAsia="宋体" w:cs="宋体"/>
                <w:b/>
                <w:bCs/>
                <w:color w:val="auto"/>
                <w:spacing w:val="-3"/>
                <w:sz w:val="23"/>
                <w:szCs w:val="23"/>
                <w:highlight w:val="none"/>
              </w:rPr>
              <w:t>序号</w:t>
            </w:r>
          </w:p>
        </w:tc>
        <w:tc>
          <w:tcPr>
            <w:tcW w:w="987" w:type="pct"/>
            <w:vAlign w:val="center"/>
          </w:tcPr>
          <w:p w14:paraId="49B0A834">
            <w:pPr>
              <w:spacing w:before="255" w:line="223"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产品名称</w:t>
            </w:r>
          </w:p>
        </w:tc>
        <w:tc>
          <w:tcPr>
            <w:tcW w:w="813" w:type="pct"/>
            <w:vAlign w:val="center"/>
          </w:tcPr>
          <w:p w14:paraId="5DD9199C">
            <w:pPr>
              <w:spacing w:before="255" w:line="222"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产品尺寸</w:t>
            </w:r>
          </w:p>
        </w:tc>
        <w:tc>
          <w:tcPr>
            <w:tcW w:w="860" w:type="pct"/>
            <w:vAlign w:val="center"/>
          </w:tcPr>
          <w:p w14:paraId="7E25E37C">
            <w:pPr>
              <w:spacing w:before="255" w:line="223"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包装规格</w:t>
            </w:r>
          </w:p>
        </w:tc>
        <w:tc>
          <w:tcPr>
            <w:tcW w:w="759" w:type="pct"/>
            <w:vAlign w:val="center"/>
          </w:tcPr>
          <w:p w14:paraId="40EA8C97">
            <w:pPr>
              <w:spacing w:before="255" w:line="222" w:lineRule="auto"/>
              <w:jc w:val="center"/>
              <w:rPr>
                <w:rFonts w:ascii="宋体" w:hAnsi="宋体" w:eastAsia="宋体" w:cs="宋体"/>
                <w:b/>
                <w:bCs/>
                <w:color w:val="auto"/>
                <w:sz w:val="23"/>
                <w:szCs w:val="23"/>
                <w:highlight w:val="none"/>
              </w:rPr>
            </w:pPr>
            <w:r>
              <w:rPr>
                <w:rFonts w:ascii="宋体" w:hAnsi="宋体" w:eastAsia="宋体" w:cs="宋体"/>
                <w:b/>
                <w:bCs/>
                <w:color w:val="auto"/>
                <w:spacing w:val="-3"/>
                <w:sz w:val="23"/>
                <w:szCs w:val="23"/>
                <w:highlight w:val="none"/>
              </w:rPr>
              <w:t>材质</w:t>
            </w:r>
          </w:p>
        </w:tc>
        <w:tc>
          <w:tcPr>
            <w:tcW w:w="638" w:type="pct"/>
            <w:vAlign w:val="center"/>
          </w:tcPr>
          <w:p w14:paraId="3A94C643">
            <w:pPr>
              <w:spacing w:before="255" w:line="223" w:lineRule="auto"/>
              <w:jc w:val="center"/>
              <w:rPr>
                <w:rFonts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rPr>
              <w:t>综合预算单价</w:t>
            </w:r>
          </w:p>
        </w:tc>
        <w:tc>
          <w:tcPr>
            <w:tcW w:w="638" w:type="pct"/>
            <w:vAlign w:val="center"/>
          </w:tcPr>
          <w:p w14:paraId="0DDAFB4A">
            <w:pPr>
              <w:spacing w:before="255" w:line="223" w:lineRule="auto"/>
              <w:jc w:val="center"/>
              <w:rPr>
                <w:rFonts w:hint="eastAsia" w:ascii="宋体" w:hAnsi="宋体" w:eastAsia="宋体" w:cs="宋体"/>
                <w:b/>
                <w:bCs/>
                <w:color w:val="auto"/>
                <w:spacing w:val="-1"/>
                <w:sz w:val="23"/>
                <w:szCs w:val="23"/>
                <w:highlight w:val="none"/>
              </w:rPr>
            </w:pPr>
            <w:r>
              <w:rPr>
                <w:rFonts w:hint="eastAsia" w:ascii="宋体" w:hAnsi="宋体" w:eastAsia="宋体" w:cs="宋体"/>
                <w:b/>
                <w:bCs/>
                <w:color w:val="auto"/>
                <w:spacing w:val="-1"/>
                <w:sz w:val="23"/>
                <w:szCs w:val="23"/>
                <w:highlight w:val="none"/>
              </w:rPr>
              <w:t>投标单价</w:t>
            </w:r>
          </w:p>
        </w:tc>
      </w:tr>
      <w:tr w14:paraId="33D4B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shd w:val="clear" w:color="auto" w:fill="auto"/>
            <w:vAlign w:val="center"/>
          </w:tcPr>
          <w:p w14:paraId="61DC2E48">
            <w:pPr>
              <w:spacing w:before="75" w:line="185" w:lineRule="auto"/>
              <w:jc w:val="center"/>
              <w:rPr>
                <w:rFonts w:hint="eastAsia" w:ascii="宋体" w:hAnsi="宋体" w:eastAsia="宋体" w:cs="宋体"/>
                <w:b/>
                <w:bCs/>
                <w:color w:val="auto"/>
                <w:spacing w:val="-3"/>
                <w:kern w:val="2"/>
                <w:sz w:val="23"/>
                <w:szCs w:val="23"/>
                <w:highlight w:val="none"/>
                <w:lang w:val="en-US" w:eastAsia="zh-CN" w:bidi="ar-SA"/>
              </w:rPr>
            </w:pPr>
            <w:r>
              <w:rPr>
                <w:rFonts w:hint="eastAsia" w:ascii="宋体" w:hAnsi="宋体" w:cs="宋体"/>
                <w:b/>
                <w:bCs/>
                <w:color w:val="auto"/>
                <w:spacing w:val="-3"/>
                <w:sz w:val="23"/>
                <w:szCs w:val="23"/>
                <w:highlight w:val="none"/>
                <w:lang w:val="en-US" w:eastAsia="zh-CN"/>
              </w:rPr>
              <w:t>1</w:t>
            </w:r>
          </w:p>
        </w:tc>
        <w:tc>
          <w:tcPr>
            <w:tcW w:w="987" w:type="pct"/>
            <w:shd w:val="clear" w:color="auto" w:fill="auto"/>
            <w:vAlign w:val="center"/>
          </w:tcPr>
          <w:p w14:paraId="2A5806FA">
            <w:pPr>
              <w:spacing w:before="59" w:line="224" w:lineRule="auto"/>
              <w:jc w:val="center"/>
              <w:rPr>
                <w:rFonts w:ascii="宋体" w:hAnsi="宋体" w:eastAsia="宋体" w:cs="宋体"/>
                <w:color w:val="auto"/>
                <w:spacing w:val="2"/>
                <w:kern w:val="2"/>
                <w:sz w:val="22"/>
                <w:szCs w:val="22"/>
                <w:highlight w:val="none"/>
                <w:lang w:val="en-US" w:eastAsia="zh-CN" w:bidi="ar-SA"/>
              </w:rPr>
            </w:pPr>
            <w:r>
              <w:rPr>
                <w:rFonts w:ascii="宋体" w:hAnsi="宋体" w:eastAsia="宋体" w:cs="宋体"/>
                <w:color w:val="auto"/>
                <w:spacing w:val="2"/>
                <w:sz w:val="22"/>
                <w:szCs w:val="22"/>
                <w:highlight w:val="none"/>
              </w:rPr>
              <w:t>3斤型打包袋</w:t>
            </w:r>
          </w:p>
        </w:tc>
        <w:tc>
          <w:tcPr>
            <w:tcW w:w="813" w:type="pct"/>
            <w:shd w:val="clear" w:color="auto" w:fill="auto"/>
            <w:vAlign w:val="center"/>
          </w:tcPr>
          <w:p w14:paraId="683F6BE5">
            <w:pPr>
              <w:spacing w:before="58" w:line="187" w:lineRule="auto"/>
              <w:jc w:val="center"/>
              <w:rPr>
                <w:rFonts w:ascii="宋体" w:hAnsi="宋体" w:eastAsia="宋体" w:cs="宋体"/>
                <w:color w:val="auto"/>
                <w:kern w:val="2"/>
                <w:sz w:val="22"/>
                <w:szCs w:val="22"/>
                <w:highlight w:val="none"/>
                <w:lang w:val="en-US" w:eastAsia="zh-CN" w:bidi="ar-SA"/>
              </w:rPr>
            </w:pPr>
            <w:r>
              <w:rPr>
                <w:rFonts w:ascii="宋体" w:hAnsi="宋体" w:eastAsia="宋体" w:cs="宋体"/>
                <w:color w:val="auto"/>
                <w:sz w:val="22"/>
                <w:szCs w:val="22"/>
                <w:highlight w:val="none"/>
              </w:rPr>
              <w:t>30*18</w:t>
            </w:r>
          </w:p>
        </w:tc>
        <w:tc>
          <w:tcPr>
            <w:tcW w:w="860" w:type="pct"/>
            <w:shd w:val="clear" w:color="auto" w:fill="auto"/>
            <w:vAlign w:val="center"/>
          </w:tcPr>
          <w:p w14:paraId="355938E3">
            <w:pPr>
              <w:spacing w:before="59" w:line="224" w:lineRule="auto"/>
              <w:jc w:val="center"/>
              <w:rPr>
                <w:rFonts w:ascii="宋体" w:hAnsi="宋体" w:eastAsia="宋体" w:cs="宋体"/>
                <w:color w:val="auto"/>
                <w:spacing w:val="-1"/>
                <w:kern w:val="2"/>
                <w:sz w:val="22"/>
                <w:szCs w:val="22"/>
                <w:highlight w:val="none"/>
                <w:lang w:val="en-US" w:eastAsia="zh-CN" w:bidi="ar-SA"/>
              </w:rPr>
            </w:pPr>
            <w:r>
              <w:rPr>
                <w:rFonts w:ascii="宋体" w:hAnsi="宋体" w:eastAsia="宋体" w:cs="宋体"/>
                <w:color w:val="auto"/>
                <w:spacing w:val="-1"/>
                <w:sz w:val="22"/>
                <w:szCs w:val="22"/>
                <w:highlight w:val="none"/>
              </w:rPr>
              <w:t>50斤</w:t>
            </w:r>
          </w:p>
        </w:tc>
        <w:tc>
          <w:tcPr>
            <w:tcW w:w="759" w:type="pct"/>
            <w:shd w:val="clear" w:color="auto" w:fill="auto"/>
            <w:vAlign w:val="center"/>
          </w:tcPr>
          <w:p w14:paraId="3D28D972">
            <w:pPr>
              <w:spacing w:before="59" w:line="225" w:lineRule="auto"/>
              <w:jc w:val="center"/>
              <w:rPr>
                <w:rFonts w:ascii="宋体" w:hAnsi="宋体" w:eastAsia="宋体" w:cs="宋体"/>
                <w:color w:val="auto"/>
                <w:spacing w:val="2"/>
                <w:kern w:val="2"/>
                <w:sz w:val="22"/>
                <w:szCs w:val="22"/>
                <w:highlight w:val="none"/>
                <w:lang w:val="en-US" w:eastAsia="zh-CN" w:bidi="ar-SA"/>
              </w:rPr>
            </w:pPr>
            <w:r>
              <w:rPr>
                <w:rFonts w:ascii="宋体" w:hAnsi="宋体" w:eastAsia="宋体" w:cs="宋体"/>
                <w:color w:val="auto"/>
                <w:spacing w:val="2"/>
                <w:sz w:val="22"/>
                <w:szCs w:val="22"/>
                <w:highlight w:val="none"/>
              </w:rPr>
              <w:t>全新料</w:t>
            </w:r>
          </w:p>
        </w:tc>
        <w:tc>
          <w:tcPr>
            <w:tcW w:w="638" w:type="pct"/>
            <w:shd w:val="clear" w:color="auto" w:fill="auto"/>
            <w:vAlign w:val="center"/>
          </w:tcPr>
          <w:p w14:paraId="68298CB0">
            <w:pPr>
              <w:spacing w:before="58" w:line="224"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pacing w:val="1"/>
                <w:sz w:val="22"/>
                <w:szCs w:val="22"/>
                <w:highlight w:val="none"/>
                <w:lang w:val="en-US" w:eastAsia="zh-CN"/>
              </w:rPr>
              <w:t>7.1</w:t>
            </w:r>
            <w:r>
              <w:rPr>
                <w:rFonts w:ascii="宋体" w:hAnsi="宋体" w:eastAsia="宋体" w:cs="宋体"/>
                <w:color w:val="auto"/>
                <w:spacing w:val="1"/>
                <w:sz w:val="22"/>
                <w:szCs w:val="22"/>
                <w:highlight w:val="none"/>
              </w:rPr>
              <w:t>元/斤</w:t>
            </w:r>
          </w:p>
        </w:tc>
        <w:tc>
          <w:tcPr>
            <w:tcW w:w="638" w:type="pct"/>
            <w:shd w:val="clear" w:color="auto" w:fill="auto"/>
            <w:vAlign w:val="center"/>
          </w:tcPr>
          <w:p w14:paraId="32BC9E4C">
            <w:pPr>
              <w:spacing w:before="59" w:line="225" w:lineRule="auto"/>
              <w:jc w:val="center"/>
              <w:rPr>
                <w:rFonts w:hint="eastAsia" w:ascii="宋体" w:hAnsi="宋体" w:eastAsia="宋体" w:cs="宋体"/>
                <w:color w:val="auto"/>
                <w:spacing w:val="-1"/>
                <w:sz w:val="22"/>
                <w:szCs w:val="22"/>
                <w:highlight w:val="none"/>
                <w:lang w:val="en-US" w:eastAsia="zh-CN"/>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w:t>
            </w:r>
            <w:r>
              <w:rPr>
                <w:rFonts w:hint="eastAsia" w:ascii="宋体" w:hAnsi="宋体" w:cs="宋体"/>
                <w:color w:val="auto"/>
                <w:spacing w:val="-1"/>
                <w:sz w:val="22"/>
                <w:szCs w:val="22"/>
                <w:highlight w:val="none"/>
                <w:lang w:eastAsia="zh-CN"/>
              </w:rPr>
              <w:t>斤</w:t>
            </w:r>
          </w:p>
        </w:tc>
      </w:tr>
      <w:tr w14:paraId="7819B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065D90A8">
            <w:pPr>
              <w:spacing w:before="75" w:line="185"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3"/>
                <w:sz w:val="23"/>
                <w:szCs w:val="23"/>
                <w:highlight w:val="none"/>
                <w:lang w:val="en-US" w:eastAsia="zh-CN"/>
              </w:rPr>
              <w:t>2</w:t>
            </w:r>
          </w:p>
        </w:tc>
        <w:tc>
          <w:tcPr>
            <w:tcW w:w="987" w:type="pct"/>
            <w:vAlign w:val="center"/>
          </w:tcPr>
          <w:p w14:paraId="2955D766">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5斤型打包袋</w:t>
            </w:r>
          </w:p>
        </w:tc>
        <w:tc>
          <w:tcPr>
            <w:tcW w:w="813" w:type="pct"/>
            <w:vAlign w:val="center"/>
          </w:tcPr>
          <w:p w14:paraId="1AF9DC2F">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35*20</w:t>
            </w:r>
          </w:p>
        </w:tc>
        <w:tc>
          <w:tcPr>
            <w:tcW w:w="860" w:type="pct"/>
            <w:vAlign w:val="center"/>
          </w:tcPr>
          <w:p w14:paraId="02F2A1F6">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50斤</w:t>
            </w:r>
          </w:p>
        </w:tc>
        <w:tc>
          <w:tcPr>
            <w:tcW w:w="759" w:type="pct"/>
            <w:vAlign w:val="center"/>
          </w:tcPr>
          <w:p w14:paraId="10F87068">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全新料</w:t>
            </w:r>
          </w:p>
        </w:tc>
        <w:tc>
          <w:tcPr>
            <w:tcW w:w="638" w:type="pct"/>
            <w:shd w:val="clear" w:color="auto" w:fill="auto"/>
            <w:vAlign w:val="center"/>
          </w:tcPr>
          <w:p w14:paraId="3C3BCB66">
            <w:pPr>
              <w:spacing w:before="59" w:line="224"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pacing w:val="1"/>
                <w:sz w:val="22"/>
                <w:szCs w:val="22"/>
                <w:highlight w:val="none"/>
                <w:lang w:val="en-US" w:eastAsia="zh-CN"/>
              </w:rPr>
              <w:t>7.1</w:t>
            </w:r>
            <w:r>
              <w:rPr>
                <w:rFonts w:ascii="宋体" w:hAnsi="宋体" w:eastAsia="宋体" w:cs="宋体"/>
                <w:color w:val="auto"/>
                <w:spacing w:val="1"/>
                <w:sz w:val="22"/>
                <w:szCs w:val="22"/>
                <w:highlight w:val="none"/>
              </w:rPr>
              <w:t>元/斤</w:t>
            </w:r>
          </w:p>
        </w:tc>
        <w:tc>
          <w:tcPr>
            <w:tcW w:w="638" w:type="pct"/>
            <w:vAlign w:val="center"/>
          </w:tcPr>
          <w:p w14:paraId="101468DE">
            <w:pPr>
              <w:spacing w:before="59" w:line="224" w:lineRule="auto"/>
              <w:jc w:val="center"/>
              <w:rPr>
                <w:rFonts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元/斤</w:t>
            </w:r>
          </w:p>
        </w:tc>
      </w:tr>
      <w:tr w14:paraId="79637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4BA1BE72">
            <w:pPr>
              <w:spacing w:before="75" w:line="186"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9"/>
                <w:sz w:val="23"/>
                <w:szCs w:val="23"/>
                <w:highlight w:val="none"/>
                <w:lang w:val="en-US" w:eastAsia="zh-CN"/>
              </w:rPr>
              <w:t>3</w:t>
            </w:r>
          </w:p>
        </w:tc>
        <w:tc>
          <w:tcPr>
            <w:tcW w:w="987" w:type="pct"/>
            <w:vAlign w:val="center"/>
          </w:tcPr>
          <w:p w14:paraId="7EBD8D67">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10斤型打包袋</w:t>
            </w:r>
          </w:p>
        </w:tc>
        <w:tc>
          <w:tcPr>
            <w:tcW w:w="813" w:type="pct"/>
            <w:vAlign w:val="center"/>
          </w:tcPr>
          <w:p w14:paraId="63C63ED9">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44*27</w:t>
            </w:r>
          </w:p>
        </w:tc>
        <w:tc>
          <w:tcPr>
            <w:tcW w:w="860" w:type="pct"/>
            <w:vAlign w:val="center"/>
          </w:tcPr>
          <w:p w14:paraId="66746A65">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50斤</w:t>
            </w:r>
          </w:p>
        </w:tc>
        <w:tc>
          <w:tcPr>
            <w:tcW w:w="759" w:type="pct"/>
            <w:vAlign w:val="center"/>
          </w:tcPr>
          <w:p w14:paraId="456B4CA9">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全新料</w:t>
            </w:r>
          </w:p>
        </w:tc>
        <w:tc>
          <w:tcPr>
            <w:tcW w:w="638" w:type="pct"/>
            <w:shd w:val="clear" w:color="auto" w:fill="auto"/>
            <w:vAlign w:val="center"/>
          </w:tcPr>
          <w:p w14:paraId="3942AEC9">
            <w:pPr>
              <w:spacing w:before="58" w:line="224"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pacing w:val="1"/>
                <w:sz w:val="22"/>
                <w:szCs w:val="22"/>
                <w:highlight w:val="none"/>
                <w:lang w:val="en-US" w:eastAsia="zh-CN"/>
              </w:rPr>
              <w:t>7.1</w:t>
            </w:r>
            <w:r>
              <w:rPr>
                <w:rFonts w:ascii="宋体" w:hAnsi="宋体" w:eastAsia="宋体" w:cs="宋体"/>
                <w:color w:val="auto"/>
                <w:spacing w:val="1"/>
                <w:sz w:val="22"/>
                <w:szCs w:val="22"/>
                <w:highlight w:val="none"/>
              </w:rPr>
              <w:t>元/斤</w:t>
            </w:r>
          </w:p>
        </w:tc>
        <w:tc>
          <w:tcPr>
            <w:tcW w:w="638" w:type="pct"/>
            <w:vAlign w:val="center"/>
          </w:tcPr>
          <w:p w14:paraId="6AEA7873">
            <w:pPr>
              <w:spacing w:before="58" w:line="224" w:lineRule="auto"/>
              <w:jc w:val="center"/>
              <w:rPr>
                <w:rFonts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元/斤</w:t>
            </w:r>
          </w:p>
        </w:tc>
      </w:tr>
      <w:tr w14:paraId="41689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78EE3E03">
            <w:pPr>
              <w:spacing w:before="75" w:line="186"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9"/>
                <w:sz w:val="23"/>
                <w:szCs w:val="23"/>
                <w:highlight w:val="none"/>
                <w:lang w:val="en-US" w:eastAsia="zh-CN"/>
              </w:rPr>
              <w:t>4</w:t>
            </w:r>
          </w:p>
        </w:tc>
        <w:tc>
          <w:tcPr>
            <w:tcW w:w="987" w:type="pct"/>
            <w:vAlign w:val="center"/>
          </w:tcPr>
          <w:p w14:paraId="44F57803">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20斤型打包袋</w:t>
            </w:r>
          </w:p>
        </w:tc>
        <w:tc>
          <w:tcPr>
            <w:tcW w:w="813" w:type="pct"/>
            <w:vAlign w:val="center"/>
          </w:tcPr>
          <w:p w14:paraId="7687B86B">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59*34</w:t>
            </w:r>
          </w:p>
        </w:tc>
        <w:tc>
          <w:tcPr>
            <w:tcW w:w="860" w:type="pct"/>
            <w:vAlign w:val="center"/>
          </w:tcPr>
          <w:p w14:paraId="79B3DB0E">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50斤</w:t>
            </w:r>
          </w:p>
        </w:tc>
        <w:tc>
          <w:tcPr>
            <w:tcW w:w="759" w:type="pct"/>
            <w:vAlign w:val="center"/>
          </w:tcPr>
          <w:p w14:paraId="579092D1">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全新料</w:t>
            </w:r>
          </w:p>
        </w:tc>
        <w:tc>
          <w:tcPr>
            <w:tcW w:w="638" w:type="pct"/>
            <w:shd w:val="clear" w:color="auto" w:fill="auto"/>
            <w:vAlign w:val="center"/>
          </w:tcPr>
          <w:p w14:paraId="1418F252">
            <w:pPr>
              <w:spacing w:before="58" w:line="224"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pacing w:val="1"/>
                <w:sz w:val="22"/>
                <w:szCs w:val="22"/>
                <w:highlight w:val="none"/>
                <w:lang w:val="en-US" w:eastAsia="zh-CN"/>
              </w:rPr>
              <w:t>7.1</w:t>
            </w:r>
            <w:r>
              <w:rPr>
                <w:rFonts w:ascii="宋体" w:hAnsi="宋体" w:eastAsia="宋体" w:cs="宋体"/>
                <w:color w:val="auto"/>
                <w:spacing w:val="1"/>
                <w:sz w:val="22"/>
                <w:szCs w:val="22"/>
                <w:highlight w:val="none"/>
              </w:rPr>
              <w:t>元/斤</w:t>
            </w:r>
          </w:p>
        </w:tc>
        <w:tc>
          <w:tcPr>
            <w:tcW w:w="638" w:type="pct"/>
            <w:vAlign w:val="center"/>
          </w:tcPr>
          <w:p w14:paraId="62E53D65">
            <w:pPr>
              <w:spacing w:before="58" w:line="224" w:lineRule="auto"/>
              <w:jc w:val="center"/>
              <w:rPr>
                <w:rFonts w:ascii="宋体" w:hAnsi="宋体" w:eastAsia="宋体" w:cs="宋体"/>
                <w:color w:val="auto"/>
                <w:spacing w:val="1"/>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元/斤</w:t>
            </w:r>
          </w:p>
        </w:tc>
      </w:tr>
      <w:tr w14:paraId="57EDE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1F39893C">
            <w:pPr>
              <w:spacing w:before="75" w:line="186" w:lineRule="auto"/>
              <w:jc w:val="center"/>
              <w:rPr>
                <w:rFonts w:hint="eastAsia" w:ascii="宋体" w:hAnsi="宋体" w:eastAsia="宋体" w:cs="宋体"/>
                <w:b/>
                <w:bCs/>
                <w:color w:val="auto"/>
                <w:spacing w:val="-9"/>
                <w:sz w:val="23"/>
                <w:szCs w:val="23"/>
                <w:highlight w:val="none"/>
                <w:lang w:eastAsia="zh-CN"/>
              </w:rPr>
            </w:pPr>
            <w:r>
              <w:rPr>
                <w:rFonts w:hint="eastAsia" w:ascii="宋体" w:hAnsi="宋体" w:cs="宋体"/>
                <w:b/>
                <w:bCs/>
                <w:color w:val="auto"/>
                <w:spacing w:val="-9"/>
                <w:sz w:val="23"/>
                <w:szCs w:val="23"/>
                <w:highlight w:val="none"/>
                <w:lang w:val="en-US" w:eastAsia="zh-CN"/>
              </w:rPr>
              <w:t>5</w:t>
            </w:r>
          </w:p>
        </w:tc>
        <w:tc>
          <w:tcPr>
            <w:tcW w:w="987" w:type="pct"/>
            <w:vAlign w:val="center"/>
          </w:tcPr>
          <w:p w14:paraId="200E40B8">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可降解打包袋</w:t>
            </w:r>
          </w:p>
        </w:tc>
        <w:tc>
          <w:tcPr>
            <w:tcW w:w="813" w:type="pct"/>
            <w:vAlign w:val="center"/>
          </w:tcPr>
          <w:p w14:paraId="38A937EE">
            <w:pPr>
              <w:spacing w:before="58" w:line="186" w:lineRule="auto"/>
              <w:jc w:val="center"/>
              <w:rPr>
                <w:rFonts w:ascii="宋体" w:hAnsi="宋体" w:eastAsia="宋体" w:cs="宋体"/>
                <w:color w:val="auto"/>
                <w:sz w:val="22"/>
                <w:szCs w:val="22"/>
                <w:highlight w:val="none"/>
              </w:rPr>
            </w:pPr>
          </w:p>
        </w:tc>
        <w:tc>
          <w:tcPr>
            <w:tcW w:w="860" w:type="pct"/>
            <w:vAlign w:val="center"/>
          </w:tcPr>
          <w:p w14:paraId="57C6D03F">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50斤</w:t>
            </w:r>
          </w:p>
        </w:tc>
        <w:tc>
          <w:tcPr>
            <w:tcW w:w="759" w:type="pct"/>
            <w:vAlign w:val="center"/>
          </w:tcPr>
          <w:p w14:paraId="6045D75A">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全新料</w:t>
            </w:r>
          </w:p>
        </w:tc>
        <w:tc>
          <w:tcPr>
            <w:tcW w:w="638" w:type="pct"/>
            <w:shd w:val="clear" w:color="auto" w:fill="auto"/>
            <w:vAlign w:val="center"/>
          </w:tcPr>
          <w:p w14:paraId="0B1E0462">
            <w:pPr>
              <w:spacing w:before="58" w:line="186"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12.8</w:t>
            </w:r>
            <w:r>
              <w:rPr>
                <w:rFonts w:ascii="宋体" w:hAnsi="宋体" w:eastAsia="宋体" w:cs="宋体"/>
                <w:color w:val="auto"/>
                <w:sz w:val="22"/>
                <w:szCs w:val="22"/>
                <w:highlight w:val="none"/>
              </w:rPr>
              <w:t>元/斤</w:t>
            </w:r>
          </w:p>
        </w:tc>
        <w:tc>
          <w:tcPr>
            <w:tcW w:w="638" w:type="pct"/>
            <w:vAlign w:val="center"/>
          </w:tcPr>
          <w:p w14:paraId="0EBE8682">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元/斤</w:t>
            </w:r>
          </w:p>
        </w:tc>
      </w:tr>
      <w:tr w14:paraId="46FF9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3CFC384A">
            <w:pPr>
              <w:spacing w:before="75" w:line="186" w:lineRule="auto"/>
              <w:jc w:val="center"/>
              <w:rPr>
                <w:rFonts w:hint="eastAsia" w:ascii="宋体" w:hAnsi="宋体" w:eastAsia="宋体" w:cs="宋体"/>
                <w:b/>
                <w:bCs/>
                <w:color w:val="auto"/>
                <w:spacing w:val="-9"/>
                <w:sz w:val="23"/>
                <w:szCs w:val="23"/>
                <w:highlight w:val="none"/>
                <w:lang w:eastAsia="zh-CN"/>
              </w:rPr>
            </w:pPr>
            <w:r>
              <w:rPr>
                <w:rFonts w:hint="eastAsia" w:ascii="宋体" w:hAnsi="宋体" w:cs="宋体"/>
                <w:b/>
                <w:bCs/>
                <w:color w:val="auto"/>
                <w:spacing w:val="-9"/>
                <w:sz w:val="23"/>
                <w:szCs w:val="23"/>
                <w:highlight w:val="none"/>
                <w:lang w:val="en-US" w:eastAsia="zh-CN"/>
              </w:rPr>
              <w:t>6</w:t>
            </w:r>
          </w:p>
        </w:tc>
        <w:tc>
          <w:tcPr>
            <w:tcW w:w="987" w:type="pct"/>
            <w:vAlign w:val="center"/>
          </w:tcPr>
          <w:p w14:paraId="546ECD35">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四格盒700毫升</w:t>
            </w:r>
          </w:p>
        </w:tc>
        <w:tc>
          <w:tcPr>
            <w:tcW w:w="813" w:type="pct"/>
            <w:vAlign w:val="center"/>
          </w:tcPr>
          <w:p w14:paraId="7264BD1D">
            <w:pPr>
              <w:spacing w:before="58" w:line="186" w:lineRule="auto"/>
              <w:jc w:val="center"/>
              <w:rPr>
                <w:rFonts w:ascii="宋体" w:hAnsi="宋体" w:eastAsia="宋体" w:cs="宋体"/>
                <w:color w:val="auto"/>
                <w:sz w:val="22"/>
                <w:szCs w:val="22"/>
                <w:highlight w:val="none"/>
              </w:rPr>
            </w:pPr>
          </w:p>
        </w:tc>
        <w:tc>
          <w:tcPr>
            <w:tcW w:w="860" w:type="pct"/>
            <w:vAlign w:val="center"/>
          </w:tcPr>
          <w:p w14:paraId="74D1BF69">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200套</w:t>
            </w:r>
          </w:p>
        </w:tc>
        <w:tc>
          <w:tcPr>
            <w:tcW w:w="759" w:type="pct"/>
            <w:vAlign w:val="center"/>
          </w:tcPr>
          <w:p w14:paraId="03734505">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玉米淀粉基</w:t>
            </w:r>
          </w:p>
        </w:tc>
        <w:tc>
          <w:tcPr>
            <w:tcW w:w="638" w:type="pct"/>
            <w:shd w:val="clear" w:color="auto" w:fill="auto"/>
            <w:vAlign w:val="center"/>
          </w:tcPr>
          <w:p w14:paraId="39D78326">
            <w:pPr>
              <w:spacing w:before="58" w:line="186"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270</w:t>
            </w:r>
            <w:r>
              <w:rPr>
                <w:rFonts w:ascii="宋体" w:hAnsi="宋体" w:eastAsia="宋体" w:cs="宋体"/>
                <w:color w:val="auto"/>
                <w:sz w:val="22"/>
                <w:szCs w:val="22"/>
                <w:highlight w:val="none"/>
              </w:rPr>
              <w:t>元/箱</w:t>
            </w:r>
          </w:p>
        </w:tc>
        <w:tc>
          <w:tcPr>
            <w:tcW w:w="638" w:type="pct"/>
            <w:vAlign w:val="center"/>
          </w:tcPr>
          <w:p w14:paraId="164AD006">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598E4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7A9B5DB6">
            <w:pPr>
              <w:spacing w:before="75" w:line="186" w:lineRule="auto"/>
              <w:jc w:val="center"/>
              <w:rPr>
                <w:rFonts w:hint="eastAsia" w:ascii="宋体" w:hAnsi="宋体" w:eastAsia="宋体" w:cs="宋体"/>
                <w:b/>
                <w:bCs/>
                <w:color w:val="auto"/>
                <w:spacing w:val="-9"/>
                <w:sz w:val="23"/>
                <w:szCs w:val="23"/>
                <w:highlight w:val="none"/>
                <w:lang w:eastAsia="zh-CN"/>
              </w:rPr>
            </w:pPr>
            <w:r>
              <w:rPr>
                <w:rFonts w:hint="eastAsia" w:ascii="宋体" w:hAnsi="宋体" w:cs="宋体"/>
                <w:b/>
                <w:bCs/>
                <w:color w:val="auto"/>
                <w:spacing w:val="-9"/>
                <w:sz w:val="23"/>
                <w:szCs w:val="23"/>
                <w:highlight w:val="none"/>
                <w:lang w:val="en-US" w:eastAsia="zh-CN"/>
              </w:rPr>
              <w:t>7</w:t>
            </w:r>
          </w:p>
        </w:tc>
        <w:tc>
          <w:tcPr>
            <w:tcW w:w="987" w:type="pct"/>
            <w:vAlign w:val="center"/>
          </w:tcPr>
          <w:p w14:paraId="7D84837B">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圆盒450毫升</w:t>
            </w:r>
          </w:p>
        </w:tc>
        <w:tc>
          <w:tcPr>
            <w:tcW w:w="813" w:type="pct"/>
            <w:vAlign w:val="center"/>
          </w:tcPr>
          <w:p w14:paraId="7D7C0211">
            <w:pPr>
              <w:spacing w:before="58" w:line="186" w:lineRule="auto"/>
              <w:jc w:val="center"/>
              <w:rPr>
                <w:rFonts w:ascii="宋体" w:hAnsi="宋体" w:eastAsia="宋体" w:cs="宋体"/>
                <w:color w:val="auto"/>
                <w:sz w:val="22"/>
                <w:szCs w:val="22"/>
                <w:highlight w:val="none"/>
              </w:rPr>
            </w:pPr>
          </w:p>
        </w:tc>
        <w:tc>
          <w:tcPr>
            <w:tcW w:w="860" w:type="pct"/>
            <w:vAlign w:val="center"/>
          </w:tcPr>
          <w:p w14:paraId="039C1023">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300套</w:t>
            </w:r>
          </w:p>
        </w:tc>
        <w:tc>
          <w:tcPr>
            <w:tcW w:w="759" w:type="pct"/>
            <w:vAlign w:val="center"/>
          </w:tcPr>
          <w:p w14:paraId="2DDE375A">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玉米淀粉基</w:t>
            </w:r>
          </w:p>
        </w:tc>
        <w:tc>
          <w:tcPr>
            <w:tcW w:w="638" w:type="pct"/>
            <w:shd w:val="clear" w:color="auto" w:fill="auto"/>
            <w:vAlign w:val="center"/>
          </w:tcPr>
          <w:p w14:paraId="7F7F2246">
            <w:pPr>
              <w:spacing w:before="58" w:line="186"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198</w:t>
            </w:r>
            <w:r>
              <w:rPr>
                <w:rFonts w:ascii="宋体" w:hAnsi="宋体" w:eastAsia="宋体" w:cs="宋体"/>
                <w:color w:val="auto"/>
                <w:sz w:val="22"/>
                <w:szCs w:val="22"/>
                <w:highlight w:val="none"/>
              </w:rPr>
              <w:t>元/箱</w:t>
            </w:r>
          </w:p>
        </w:tc>
        <w:tc>
          <w:tcPr>
            <w:tcW w:w="638" w:type="pct"/>
            <w:vAlign w:val="center"/>
          </w:tcPr>
          <w:p w14:paraId="7935CB0C">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142BB5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742E0CD9">
            <w:pPr>
              <w:spacing w:before="75" w:line="186" w:lineRule="auto"/>
              <w:jc w:val="center"/>
              <w:rPr>
                <w:rFonts w:hint="eastAsia" w:ascii="宋体" w:hAnsi="宋体" w:eastAsia="宋体" w:cs="宋体"/>
                <w:b/>
                <w:bCs/>
                <w:color w:val="auto"/>
                <w:spacing w:val="-9"/>
                <w:sz w:val="23"/>
                <w:szCs w:val="23"/>
                <w:highlight w:val="none"/>
                <w:lang w:eastAsia="zh-CN"/>
              </w:rPr>
            </w:pPr>
            <w:r>
              <w:rPr>
                <w:rFonts w:hint="eastAsia" w:ascii="宋体" w:hAnsi="宋体" w:cs="宋体"/>
                <w:b/>
                <w:bCs/>
                <w:color w:val="auto"/>
                <w:spacing w:val="-9"/>
                <w:sz w:val="23"/>
                <w:szCs w:val="23"/>
                <w:highlight w:val="none"/>
                <w:lang w:val="en-US" w:eastAsia="zh-CN"/>
              </w:rPr>
              <w:t>8</w:t>
            </w:r>
          </w:p>
        </w:tc>
        <w:tc>
          <w:tcPr>
            <w:tcW w:w="987" w:type="pct"/>
            <w:vAlign w:val="center"/>
          </w:tcPr>
          <w:p w14:paraId="159E9106">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圆盒1000毫升</w:t>
            </w:r>
          </w:p>
        </w:tc>
        <w:tc>
          <w:tcPr>
            <w:tcW w:w="813" w:type="pct"/>
            <w:vAlign w:val="center"/>
          </w:tcPr>
          <w:p w14:paraId="7385578F">
            <w:pPr>
              <w:spacing w:before="58" w:line="186" w:lineRule="auto"/>
              <w:jc w:val="center"/>
              <w:rPr>
                <w:rFonts w:ascii="宋体" w:hAnsi="宋体" w:eastAsia="宋体" w:cs="宋体"/>
                <w:color w:val="auto"/>
                <w:sz w:val="22"/>
                <w:szCs w:val="22"/>
                <w:highlight w:val="none"/>
              </w:rPr>
            </w:pPr>
          </w:p>
        </w:tc>
        <w:tc>
          <w:tcPr>
            <w:tcW w:w="860" w:type="pct"/>
            <w:vAlign w:val="center"/>
          </w:tcPr>
          <w:p w14:paraId="28361302">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200套</w:t>
            </w:r>
          </w:p>
        </w:tc>
        <w:tc>
          <w:tcPr>
            <w:tcW w:w="759" w:type="pct"/>
            <w:vAlign w:val="center"/>
          </w:tcPr>
          <w:p w14:paraId="347F7274">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玉米淀粉基</w:t>
            </w:r>
          </w:p>
        </w:tc>
        <w:tc>
          <w:tcPr>
            <w:tcW w:w="638" w:type="pct"/>
            <w:shd w:val="clear" w:color="auto" w:fill="auto"/>
            <w:vAlign w:val="center"/>
          </w:tcPr>
          <w:p w14:paraId="68A0085F">
            <w:pPr>
              <w:spacing w:before="58" w:line="186"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198</w:t>
            </w:r>
            <w:r>
              <w:rPr>
                <w:rFonts w:ascii="宋体" w:hAnsi="宋体" w:eastAsia="宋体" w:cs="宋体"/>
                <w:color w:val="auto"/>
                <w:sz w:val="22"/>
                <w:szCs w:val="22"/>
                <w:highlight w:val="none"/>
              </w:rPr>
              <w:t>元/箱</w:t>
            </w:r>
          </w:p>
        </w:tc>
        <w:tc>
          <w:tcPr>
            <w:tcW w:w="638" w:type="pct"/>
            <w:vAlign w:val="center"/>
          </w:tcPr>
          <w:p w14:paraId="60A1C1E9">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0AEFD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0F1DCB2E">
            <w:pPr>
              <w:spacing w:before="75" w:line="186" w:lineRule="auto"/>
              <w:jc w:val="center"/>
              <w:rPr>
                <w:rFonts w:hint="eastAsia" w:ascii="宋体" w:hAnsi="宋体" w:eastAsia="宋体" w:cs="宋体"/>
                <w:b/>
                <w:bCs/>
                <w:color w:val="auto"/>
                <w:spacing w:val="-9"/>
                <w:sz w:val="23"/>
                <w:szCs w:val="23"/>
                <w:highlight w:val="none"/>
                <w:lang w:eastAsia="zh-CN"/>
              </w:rPr>
            </w:pPr>
            <w:r>
              <w:rPr>
                <w:rFonts w:hint="eastAsia" w:ascii="宋体" w:hAnsi="宋体" w:cs="宋体"/>
                <w:b/>
                <w:bCs/>
                <w:color w:val="auto"/>
                <w:spacing w:val="-9"/>
                <w:sz w:val="23"/>
                <w:szCs w:val="23"/>
                <w:highlight w:val="none"/>
                <w:lang w:val="en-US" w:eastAsia="zh-CN"/>
              </w:rPr>
              <w:t>9</w:t>
            </w:r>
          </w:p>
        </w:tc>
        <w:tc>
          <w:tcPr>
            <w:tcW w:w="987" w:type="pct"/>
            <w:vAlign w:val="center"/>
          </w:tcPr>
          <w:p w14:paraId="04C2A74E">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四格1000毫升</w:t>
            </w:r>
          </w:p>
        </w:tc>
        <w:tc>
          <w:tcPr>
            <w:tcW w:w="813" w:type="pct"/>
            <w:vAlign w:val="center"/>
          </w:tcPr>
          <w:p w14:paraId="19F6D4E2">
            <w:pPr>
              <w:spacing w:before="58" w:line="186" w:lineRule="auto"/>
              <w:jc w:val="center"/>
              <w:rPr>
                <w:rFonts w:ascii="宋体" w:hAnsi="宋体" w:eastAsia="宋体" w:cs="宋体"/>
                <w:color w:val="auto"/>
                <w:sz w:val="22"/>
                <w:szCs w:val="22"/>
                <w:highlight w:val="none"/>
              </w:rPr>
            </w:pPr>
          </w:p>
        </w:tc>
        <w:tc>
          <w:tcPr>
            <w:tcW w:w="860" w:type="pct"/>
            <w:vAlign w:val="center"/>
          </w:tcPr>
          <w:p w14:paraId="34B4AAB4">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200套</w:t>
            </w:r>
          </w:p>
        </w:tc>
        <w:tc>
          <w:tcPr>
            <w:tcW w:w="759" w:type="pct"/>
            <w:vAlign w:val="center"/>
          </w:tcPr>
          <w:p w14:paraId="6CE52F6C">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玉米淀粉基</w:t>
            </w:r>
          </w:p>
        </w:tc>
        <w:tc>
          <w:tcPr>
            <w:tcW w:w="638" w:type="pct"/>
            <w:shd w:val="clear" w:color="auto" w:fill="auto"/>
            <w:vAlign w:val="center"/>
          </w:tcPr>
          <w:p w14:paraId="057B6138">
            <w:pPr>
              <w:spacing w:before="58" w:line="186" w:lineRule="auto"/>
              <w:jc w:val="center"/>
              <w:rPr>
                <w:rFonts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275</w:t>
            </w:r>
            <w:r>
              <w:rPr>
                <w:rFonts w:ascii="宋体" w:hAnsi="宋体" w:eastAsia="宋体" w:cs="宋体"/>
                <w:color w:val="auto"/>
                <w:sz w:val="22"/>
                <w:szCs w:val="22"/>
                <w:highlight w:val="none"/>
              </w:rPr>
              <w:t>元/箱</w:t>
            </w:r>
          </w:p>
        </w:tc>
        <w:tc>
          <w:tcPr>
            <w:tcW w:w="638" w:type="pct"/>
            <w:vAlign w:val="center"/>
          </w:tcPr>
          <w:p w14:paraId="23464A64">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5A9A6D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5A6C7FE4">
            <w:pPr>
              <w:spacing w:before="75" w:line="186" w:lineRule="auto"/>
              <w:jc w:val="center"/>
              <w:rPr>
                <w:rFonts w:hint="default" w:ascii="宋体" w:hAnsi="宋体" w:eastAsia="宋体" w:cs="宋体"/>
                <w:b/>
                <w:bCs/>
                <w:color w:val="auto"/>
                <w:spacing w:val="-9"/>
                <w:sz w:val="23"/>
                <w:szCs w:val="23"/>
                <w:highlight w:val="none"/>
                <w:lang w:val="en-US" w:eastAsia="zh-CN"/>
              </w:rPr>
            </w:pPr>
            <w:r>
              <w:rPr>
                <w:rFonts w:hint="eastAsia" w:ascii="宋体" w:hAnsi="宋体" w:cs="宋体"/>
                <w:b/>
                <w:bCs/>
                <w:color w:val="auto"/>
                <w:spacing w:val="-9"/>
                <w:sz w:val="23"/>
                <w:szCs w:val="23"/>
                <w:highlight w:val="none"/>
                <w:lang w:val="en-US" w:eastAsia="zh-CN"/>
              </w:rPr>
              <w:t>10</w:t>
            </w:r>
          </w:p>
        </w:tc>
        <w:tc>
          <w:tcPr>
            <w:tcW w:w="987" w:type="pct"/>
            <w:shd w:val="clear" w:color="auto" w:fill="auto"/>
            <w:vAlign w:val="center"/>
          </w:tcPr>
          <w:p w14:paraId="41CF6DCE">
            <w:pPr>
              <w:spacing w:before="58" w:line="186" w:lineRule="auto"/>
              <w:jc w:val="center"/>
              <w:rPr>
                <w:rFonts w:ascii="PingFang SC" w:hAnsi="PingFang SC" w:eastAsia="PingFang SC" w:cs="PingFang SC"/>
                <w:i w:val="0"/>
                <w:iCs w:val="0"/>
                <w:color w:val="auto"/>
                <w:kern w:val="2"/>
                <w:sz w:val="18"/>
                <w:szCs w:val="18"/>
                <w:highlight w:val="none"/>
                <w:u w:val="none"/>
                <w:lang w:val="en-US" w:eastAsia="zh-CN" w:bidi="ar-SA"/>
              </w:rPr>
            </w:pPr>
            <w:r>
              <w:rPr>
                <w:rFonts w:hint="default" w:ascii="宋体" w:hAnsi="宋体" w:eastAsia="宋体" w:cs="宋体"/>
                <w:color w:val="auto"/>
                <w:sz w:val="22"/>
                <w:szCs w:val="22"/>
                <w:highlight w:val="none"/>
                <w:lang w:val="en-US" w:eastAsia="zh-CN"/>
              </w:rPr>
              <w:t>圆盒450毫升</w:t>
            </w:r>
          </w:p>
        </w:tc>
        <w:tc>
          <w:tcPr>
            <w:tcW w:w="813" w:type="pct"/>
            <w:vAlign w:val="center"/>
          </w:tcPr>
          <w:p w14:paraId="4943ACE6">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120*120*68mm</w:t>
            </w:r>
          </w:p>
        </w:tc>
        <w:tc>
          <w:tcPr>
            <w:tcW w:w="860" w:type="pct"/>
            <w:vAlign w:val="center"/>
          </w:tcPr>
          <w:p w14:paraId="40C2CF1C">
            <w:pPr>
              <w:spacing w:before="58" w:line="186"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450套</w:t>
            </w:r>
          </w:p>
        </w:tc>
        <w:tc>
          <w:tcPr>
            <w:tcW w:w="759" w:type="pct"/>
            <w:vAlign w:val="center"/>
          </w:tcPr>
          <w:p w14:paraId="28D0AA63">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全新</w:t>
            </w:r>
            <w:r>
              <w:rPr>
                <w:rFonts w:hint="eastAsia" w:ascii="宋体" w:hAnsi="宋体" w:cs="宋体"/>
                <w:color w:val="auto"/>
                <w:sz w:val="22"/>
                <w:szCs w:val="22"/>
                <w:highlight w:val="none"/>
                <w:lang w:val="en-US" w:eastAsia="zh-CN"/>
              </w:rPr>
              <w:t>PP料</w:t>
            </w:r>
          </w:p>
        </w:tc>
        <w:tc>
          <w:tcPr>
            <w:tcW w:w="638" w:type="pct"/>
            <w:shd w:val="clear" w:color="auto" w:fill="auto"/>
            <w:vAlign w:val="center"/>
          </w:tcPr>
          <w:p w14:paraId="741A3246">
            <w:pPr>
              <w:spacing w:before="58" w:line="186" w:lineRule="auto"/>
              <w:jc w:val="center"/>
              <w:rPr>
                <w:rFonts w:hint="default" w:ascii="宋体" w:hAnsi="宋体" w:eastAsia="宋体" w:cs="宋体"/>
                <w:color w:val="auto"/>
                <w:kern w:val="2"/>
                <w:sz w:val="22"/>
                <w:szCs w:val="22"/>
                <w:highlight w:val="none"/>
                <w:lang w:val="en-US" w:eastAsia="zh-CN" w:bidi="ar-SA"/>
              </w:rPr>
            </w:pPr>
            <w:r>
              <w:rPr>
                <w:rFonts w:hint="eastAsia" w:ascii="宋体" w:hAnsi="宋体" w:cs="宋体"/>
                <w:color w:val="auto"/>
                <w:sz w:val="22"/>
                <w:szCs w:val="22"/>
                <w:highlight w:val="none"/>
                <w:lang w:val="en-US" w:eastAsia="zh-CN"/>
              </w:rPr>
              <w:t>200元/箱</w:t>
            </w:r>
          </w:p>
        </w:tc>
        <w:tc>
          <w:tcPr>
            <w:tcW w:w="638" w:type="pct"/>
            <w:vAlign w:val="center"/>
          </w:tcPr>
          <w:p w14:paraId="78AB2EAF">
            <w:pPr>
              <w:spacing w:before="58" w:line="186" w:lineRule="auto"/>
              <w:jc w:val="center"/>
              <w:rPr>
                <w:rFonts w:hint="eastAsia" w:ascii="宋体" w:hAnsi="宋体" w:cs="宋体"/>
                <w:color w:val="auto"/>
                <w:sz w:val="22"/>
                <w:szCs w:val="22"/>
                <w:highlight w:val="none"/>
                <w:lang w:val="en-US" w:eastAsia="zh-CN"/>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682B9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303" w:type="pct"/>
            <w:vAlign w:val="center"/>
          </w:tcPr>
          <w:p w14:paraId="4E6C45A1">
            <w:pPr>
              <w:spacing w:before="75" w:line="186" w:lineRule="auto"/>
              <w:jc w:val="center"/>
              <w:rPr>
                <w:rFonts w:hint="default" w:ascii="宋体" w:hAnsi="宋体" w:eastAsia="宋体" w:cs="宋体"/>
                <w:b/>
                <w:bCs/>
                <w:color w:val="auto"/>
                <w:spacing w:val="-9"/>
                <w:sz w:val="23"/>
                <w:szCs w:val="23"/>
                <w:highlight w:val="none"/>
                <w:lang w:val="en-US" w:eastAsia="zh-CN"/>
              </w:rPr>
            </w:pPr>
            <w:r>
              <w:rPr>
                <w:rFonts w:hint="eastAsia" w:ascii="宋体" w:hAnsi="宋体" w:cs="宋体"/>
                <w:b/>
                <w:bCs/>
                <w:color w:val="auto"/>
                <w:spacing w:val="-9"/>
                <w:sz w:val="23"/>
                <w:szCs w:val="23"/>
                <w:highlight w:val="none"/>
                <w:lang w:val="en-US" w:eastAsia="zh-CN"/>
              </w:rPr>
              <w:t>11</w:t>
            </w:r>
          </w:p>
        </w:tc>
        <w:tc>
          <w:tcPr>
            <w:tcW w:w="987" w:type="pct"/>
            <w:vAlign w:val="center"/>
          </w:tcPr>
          <w:p w14:paraId="3FB8CDC3">
            <w:pPr>
              <w:spacing w:before="58" w:line="186" w:lineRule="auto"/>
              <w:jc w:val="center"/>
              <w:rPr>
                <w:rFonts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圆盒</w:t>
            </w:r>
            <w:r>
              <w:rPr>
                <w:rFonts w:hint="eastAsia" w:ascii="宋体" w:hAnsi="宋体" w:cs="宋体"/>
                <w:color w:val="auto"/>
                <w:sz w:val="22"/>
                <w:szCs w:val="22"/>
                <w:highlight w:val="none"/>
                <w:lang w:val="en-US" w:eastAsia="zh-CN"/>
              </w:rPr>
              <w:t>1000</w:t>
            </w:r>
            <w:r>
              <w:rPr>
                <w:rFonts w:hint="default" w:ascii="宋体" w:hAnsi="宋体" w:eastAsia="宋体" w:cs="宋体"/>
                <w:color w:val="auto"/>
                <w:sz w:val="22"/>
                <w:szCs w:val="22"/>
                <w:highlight w:val="none"/>
                <w:lang w:val="en-US" w:eastAsia="zh-CN"/>
              </w:rPr>
              <w:t>毫升</w:t>
            </w:r>
          </w:p>
        </w:tc>
        <w:tc>
          <w:tcPr>
            <w:tcW w:w="813" w:type="pct"/>
            <w:vAlign w:val="center"/>
          </w:tcPr>
          <w:p w14:paraId="0685B5E9">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150*150*90mm</w:t>
            </w:r>
          </w:p>
        </w:tc>
        <w:tc>
          <w:tcPr>
            <w:tcW w:w="860" w:type="pct"/>
            <w:vAlign w:val="center"/>
          </w:tcPr>
          <w:p w14:paraId="42C9475E">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300套</w:t>
            </w:r>
          </w:p>
        </w:tc>
        <w:tc>
          <w:tcPr>
            <w:tcW w:w="759" w:type="pct"/>
            <w:vAlign w:val="center"/>
          </w:tcPr>
          <w:p w14:paraId="6481B2A6">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全新</w:t>
            </w:r>
            <w:r>
              <w:rPr>
                <w:rFonts w:hint="eastAsia" w:ascii="宋体" w:hAnsi="宋体" w:cs="宋体"/>
                <w:color w:val="auto"/>
                <w:sz w:val="22"/>
                <w:szCs w:val="22"/>
                <w:highlight w:val="none"/>
                <w:lang w:val="en-US" w:eastAsia="zh-CN"/>
              </w:rPr>
              <w:t>PP料</w:t>
            </w:r>
          </w:p>
        </w:tc>
        <w:tc>
          <w:tcPr>
            <w:tcW w:w="638" w:type="pct"/>
            <w:vAlign w:val="center"/>
          </w:tcPr>
          <w:p w14:paraId="4489E369">
            <w:pPr>
              <w:spacing w:before="58" w:line="224"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225元/箱</w:t>
            </w:r>
          </w:p>
        </w:tc>
        <w:tc>
          <w:tcPr>
            <w:tcW w:w="638" w:type="pct"/>
            <w:vAlign w:val="center"/>
          </w:tcPr>
          <w:p w14:paraId="0B74372B">
            <w:pPr>
              <w:spacing w:before="58" w:line="186" w:lineRule="auto"/>
              <w:jc w:val="center"/>
              <w:rPr>
                <w:rFonts w:hint="eastAsia" w:ascii="宋体" w:hAnsi="宋体" w:cs="宋体"/>
                <w:color w:val="auto"/>
                <w:sz w:val="22"/>
                <w:szCs w:val="22"/>
                <w:highlight w:val="none"/>
                <w:lang w:val="en-US" w:eastAsia="zh-CN"/>
              </w:rPr>
            </w:pPr>
            <w:r>
              <w:rPr>
                <w:rFonts w:hint="eastAsia" w:ascii="宋体" w:hAnsi="宋体" w:cs="宋体"/>
                <w:color w:val="auto"/>
                <w:spacing w:val="-1"/>
                <w:sz w:val="22"/>
                <w:szCs w:val="22"/>
                <w:highlight w:val="none"/>
                <w:u w:val="single"/>
                <w:lang w:val="en-US" w:eastAsia="zh-CN"/>
              </w:rPr>
              <w:t xml:space="preserve">   </w:t>
            </w:r>
            <w:r>
              <w:rPr>
                <w:rFonts w:ascii="宋体" w:hAnsi="宋体" w:eastAsia="宋体" w:cs="宋体"/>
                <w:color w:val="auto"/>
                <w:spacing w:val="-1"/>
                <w:sz w:val="22"/>
                <w:szCs w:val="22"/>
                <w:highlight w:val="none"/>
              </w:rPr>
              <w:t>元/箱</w:t>
            </w:r>
          </w:p>
        </w:tc>
      </w:tr>
      <w:tr w14:paraId="38F23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10" w:hRule="atLeast"/>
          <w:jc w:val="center"/>
        </w:trPr>
        <w:tc>
          <w:tcPr>
            <w:tcW w:w="2964" w:type="pct"/>
            <w:gridSpan w:val="4"/>
            <w:vAlign w:val="center"/>
          </w:tcPr>
          <w:p w14:paraId="69227931">
            <w:pPr>
              <w:spacing w:before="58" w:line="186" w:lineRule="auto"/>
              <w:jc w:val="center"/>
              <w:rPr>
                <w:rFonts w:hint="default" w:ascii="宋体" w:hAnsi="宋体" w:cs="宋体"/>
                <w:color w:val="auto"/>
                <w:sz w:val="22"/>
                <w:szCs w:val="22"/>
                <w:highlight w:val="none"/>
                <w:lang w:val="en-US" w:eastAsia="zh-CN"/>
              </w:rPr>
            </w:pPr>
            <w:r>
              <w:rPr>
                <w:rFonts w:hint="eastAsia" w:ascii="宋体" w:hAnsi="宋体" w:cs="宋体"/>
                <w:color w:val="auto"/>
                <w:sz w:val="22"/>
                <w:szCs w:val="22"/>
                <w:highlight w:val="none"/>
                <w:lang w:val="en-US" w:eastAsia="zh-CN"/>
              </w:rPr>
              <w:t>本表序号1（</w:t>
            </w:r>
            <w:r>
              <w:rPr>
                <w:rFonts w:ascii="宋体" w:hAnsi="宋体" w:eastAsia="宋体" w:cs="宋体"/>
                <w:color w:val="auto"/>
                <w:spacing w:val="2"/>
                <w:sz w:val="22"/>
                <w:szCs w:val="22"/>
                <w:highlight w:val="none"/>
              </w:rPr>
              <w:t>3斤型打包袋</w:t>
            </w:r>
            <w:r>
              <w:rPr>
                <w:rFonts w:hint="eastAsia" w:ascii="宋体" w:hAnsi="宋体" w:cs="宋体"/>
                <w:color w:val="auto"/>
                <w:sz w:val="22"/>
                <w:szCs w:val="22"/>
                <w:highlight w:val="none"/>
                <w:lang w:val="en-US" w:eastAsia="zh-CN"/>
              </w:rPr>
              <w:t>）至序号11（</w:t>
            </w:r>
            <w:r>
              <w:rPr>
                <w:rFonts w:hint="default" w:ascii="宋体" w:hAnsi="宋体" w:eastAsia="宋体" w:cs="宋体"/>
                <w:color w:val="auto"/>
                <w:sz w:val="22"/>
                <w:szCs w:val="22"/>
                <w:highlight w:val="none"/>
                <w:lang w:val="en-US" w:eastAsia="zh-CN"/>
              </w:rPr>
              <w:t>圆盒</w:t>
            </w:r>
            <w:r>
              <w:rPr>
                <w:rFonts w:hint="eastAsia" w:ascii="宋体" w:hAnsi="宋体" w:cs="宋体"/>
                <w:color w:val="auto"/>
                <w:sz w:val="22"/>
                <w:szCs w:val="22"/>
                <w:highlight w:val="none"/>
                <w:lang w:val="en-US" w:eastAsia="zh-CN"/>
              </w:rPr>
              <w:t>1000</w:t>
            </w:r>
            <w:r>
              <w:rPr>
                <w:rFonts w:hint="default" w:ascii="宋体" w:hAnsi="宋体" w:eastAsia="宋体" w:cs="宋体"/>
                <w:color w:val="auto"/>
                <w:sz w:val="22"/>
                <w:szCs w:val="22"/>
                <w:highlight w:val="none"/>
                <w:lang w:val="en-US" w:eastAsia="zh-CN"/>
              </w:rPr>
              <w:t>毫升</w:t>
            </w:r>
            <w:r>
              <w:rPr>
                <w:rFonts w:hint="eastAsia" w:ascii="宋体" w:hAnsi="宋体" w:cs="宋体"/>
                <w:color w:val="auto"/>
                <w:sz w:val="22"/>
                <w:szCs w:val="22"/>
                <w:highlight w:val="none"/>
                <w:lang w:val="en-US" w:eastAsia="zh-CN"/>
              </w:rPr>
              <w:t>-</w:t>
            </w:r>
            <w:r>
              <w:rPr>
                <w:rFonts w:hint="eastAsia" w:ascii="宋体" w:hAnsi="宋体" w:cs="宋体"/>
                <w:color w:val="auto"/>
                <w:sz w:val="22"/>
                <w:szCs w:val="22"/>
                <w:highlight w:val="none"/>
                <w:lang w:eastAsia="zh-CN"/>
              </w:rPr>
              <w:t>全新</w:t>
            </w:r>
            <w:r>
              <w:rPr>
                <w:rFonts w:hint="eastAsia" w:ascii="宋体" w:hAnsi="宋体" w:cs="宋体"/>
                <w:color w:val="auto"/>
                <w:sz w:val="22"/>
                <w:szCs w:val="22"/>
                <w:highlight w:val="none"/>
                <w:lang w:val="en-US" w:eastAsia="zh-CN"/>
              </w:rPr>
              <w:t>PP料）各产品投标单价之和（即序号1投标单价+序号2投标单价+......+序号11投标单价）：</w:t>
            </w:r>
          </w:p>
        </w:tc>
        <w:tc>
          <w:tcPr>
            <w:tcW w:w="2035" w:type="pct"/>
            <w:gridSpan w:val="3"/>
            <w:vAlign w:val="center"/>
          </w:tcPr>
          <w:p w14:paraId="5DB21A91">
            <w:pPr>
              <w:spacing w:before="58" w:line="186" w:lineRule="auto"/>
              <w:jc w:val="center"/>
              <w:rPr>
                <w:rFonts w:hint="default" w:ascii="宋体" w:hAnsi="宋体" w:cs="宋体"/>
                <w:color w:val="auto"/>
                <w:spacing w:val="-1"/>
                <w:sz w:val="22"/>
                <w:szCs w:val="22"/>
                <w:highlight w:val="none"/>
                <w:u w:val="none"/>
                <w:lang w:val="en-US" w:eastAsia="zh-CN"/>
              </w:rPr>
            </w:pPr>
            <w:r>
              <w:rPr>
                <w:rFonts w:hint="eastAsia" w:ascii="宋体" w:hAnsi="宋体" w:cs="宋体"/>
                <w:color w:val="auto"/>
                <w:spacing w:val="-1"/>
                <w:sz w:val="22"/>
                <w:szCs w:val="22"/>
                <w:highlight w:val="none"/>
                <w:u w:val="single"/>
                <w:lang w:val="en-US" w:eastAsia="zh-CN"/>
              </w:rPr>
              <w:t xml:space="preserve">          </w:t>
            </w:r>
            <w:r>
              <w:rPr>
                <w:rFonts w:hint="eastAsia" w:ascii="宋体" w:hAnsi="宋体" w:cs="宋体"/>
                <w:color w:val="auto"/>
                <w:spacing w:val="-1"/>
                <w:sz w:val="22"/>
                <w:szCs w:val="22"/>
                <w:highlight w:val="none"/>
                <w:u w:val="none"/>
                <w:lang w:val="en-US" w:eastAsia="zh-CN"/>
              </w:rPr>
              <w:t>元</w:t>
            </w:r>
          </w:p>
        </w:tc>
      </w:tr>
    </w:tbl>
    <w:p w14:paraId="2E4C4CC6">
      <w:pPr>
        <w:keepNext w:val="0"/>
        <w:keepLines w:val="0"/>
        <w:pageBreakBefore w:val="0"/>
        <w:widowControl w:val="0"/>
        <w:tabs>
          <w:tab w:val="left" w:pos="540"/>
        </w:tabs>
        <w:kinsoku/>
        <w:wordWrap/>
        <w:overflowPunct/>
        <w:topLinePunct w:val="0"/>
        <w:bidi w:val="0"/>
        <w:snapToGrid/>
        <w:spacing w:line="360" w:lineRule="auto"/>
        <w:textAlignment w:val="auto"/>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说明：</w:t>
      </w:r>
    </w:p>
    <w:p w14:paraId="2553A16C">
      <w:pPr>
        <w:keepNext w:val="0"/>
        <w:keepLines w:val="0"/>
        <w:pageBreakBefore w:val="0"/>
        <w:widowControl w:val="0"/>
        <w:kinsoku/>
        <w:wordWrap/>
        <w:overflowPunct/>
        <w:topLinePunct w:val="0"/>
        <w:autoSpaceDE w:val="0"/>
        <w:autoSpaceDN w:val="0"/>
        <w:bidi w:val="0"/>
        <w:adjustRightInd w:val="0"/>
        <w:snapToGrid/>
        <w:spacing w:line="360" w:lineRule="auto"/>
        <w:ind w:right="0"/>
        <w:jc w:val="both"/>
        <w:textAlignment w:val="auto"/>
        <w:outlineLvl w:val="9"/>
        <w:rPr>
          <w:rFonts w:hint="eastAsia" w:ascii="新宋体" w:hAnsi="新宋体" w:eastAsia="新宋体" w:cs="新宋体"/>
          <w:b/>
          <w:bCs/>
          <w:color w:val="auto"/>
          <w:kern w:val="0"/>
          <w:sz w:val="22"/>
          <w:szCs w:val="22"/>
          <w:highlight w:val="none"/>
          <w:u w:val="wave"/>
          <w:lang w:val="zh-CN"/>
        </w:rPr>
      </w:pPr>
      <w:r>
        <w:rPr>
          <w:rFonts w:hint="eastAsia" w:ascii="新宋体" w:hAnsi="新宋体" w:eastAsia="新宋体" w:cs="新宋体"/>
          <w:b/>
          <w:color w:val="auto"/>
          <w:sz w:val="22"/>
          <w:szCs w:val="22"/>
          <w:highlight w:val="none"/>
        </w:rPr>
        <w:t>1.</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bCs/>
          <w:color w:val="auto"/>
          <w:sz w:val="22"/>
          <w:szCs w:val="22"/>
          <w:highlight w:val="none"/>
        </w:rPr>
        <w:t>不提供此表格将被视为没有实质性响应招标文件要求，其</w:t>
      </w:r>
      <w:r>
        <w:rPr>
          <w:rFonts w:hint="eastAsia" w:ascii="新宋体" w:hAnsi="新宋体" w:eastAsia="新宋体" w:cs="新宋体"/>
          <w:b/>
          <w:bCs/>
          <w:color w:val="auto"/>
          <w:sz w:val="22"/>
          <w:szCs w:val="22"/>
          <w:highlight w:val="none"/>
          <w:lang w:val="en-US" w:eastAsia="zh-CN"/>
        </w:rPr>
        <w:t>该标项的</w:t>
      </w:r>
      <w:r>
        <w:rPr>
          <w:rFonts w:hint="eastAsia" w:ascii="新宋体" w:hAnsi="新宋体" w:eastAsia="新宋体" w:cs="新宋体"/>
          <w:b/>
          <w:bCs/>
          <w:color w:val="auto"/>
          <w:sz w:val="22"/>
          <w:szCs w:val="22"/>
          <w:highlight w:val="none"/>
        </w:rPr>
        <w:t>投标文件作无效标处理。</w:t>
      </w:r>
    </w:p>
    <w:p w14:paraId="59F30B0F">
      <w:pPr>
        <w:keepNext w:val="0"/>
        <w:keepLines w:val="0"/>
        <w:pageBreakBefore w:val="0"/>
        <w:widowControl w:val="0"/>
        <w:kinsoku/>
        <w:wordWrap/>
        <w:overflowPunct/>
        <w:topLinePunct w:val="0"/>
        <w:bidi w:val="0"/>
        <w:snapToGrid/>
        <w:spacing w:line="360" w:lineRule="auto"/>
        <w:ind w:right="0" w:firstLine="0" w:firstLineChars="0"/>
        <w:jc w:val="both"/>
        <w:textAlignment w:val="auto"/>
        <w:outlineLvl w:val="9"/>
        <w:rPr>
          <w:rFonts w:hint="eastAsia" w:ascii="新宋体" w:hAnsi="新宋体" w:eastAsia="新宋体" w:cs="新宋体"/>
          <w:b/>
          <w:bCs/>
          <w:color w:val="auto"/>
          <w:sz w:val="22"/>
          <w:szCs w:val="22"/>
          <w:highlight w:val="none"/>
          <w:u w:val="none" w:color="auto"/>
        </w:rPr>
      </w:pPr>
      <w:r>
        <w:rPr>
          <w:rFonts w:hint="eastAsia" w:ascii="新宋体" w:hAnsi="新宋体" w:eastAsia="新宋体" w:cs="新宋体"/>
          <w:color w:val="auto"/>
          <w:kern w:val="0"/>
          <w:sz w:val="22"/>
          <w:szCs w:val="22"/>
          <w:highlight w:val="none"/>
          <w:lang w:val="en-US" w:eastAsia="zh-CN"/>
        </w:rPr>
        <w:t>2</w:t>
      </w:r>
      <w:r>
        <w:rPr>
          <w:rFonts w:hint="eastAsia" w:ascii="新宋体" w:hAnsi="新宋体" w:eastAsia="新宋体" w:cs="新宋体"/>
          <w:b/>
          <w:bCs/>
          <w:color w:val="auto"/>
          <w:kern w:val="0"/>
          <w:sz w:val="22"/>
          <w:szCs w:val="22"/>
          <w:highlight w:val="none"/>
          <w:lang w:val="zh-CN"/>
        </w:rPr>
        <w:t>.</w:t>
      </w:r>
      <w:r>
        <w:rPr>
          <w:rFonts w:hint="eastAsia" w:ascii="新宋体" w:hAnsi="新宋体" w:eastAsia="新宋体" w:cs="新宋体"/>
          <w:b/>
          <w:bCs/>
          <w:color w:val="auto"/>
          <w:kern w:val="0"/>
          <w:sz w:val="22"/>
          <w:szCs w:val="22"/>
          <w:highlight w:val="none"/>
          <w:u w:val="none" w:color="auto"/>
          <w:lang w:eastAsia="zh-CN"/>
        </w:rPr>
        <w:t>▲如投标人任一项</w:t>
      </w:r>
      <w:r>
        <w:rPr>
          <w:rFonts w:hint="eastAsia" w:ascii="新宋体" w:hAnsi="新宋体" w:eastAsia="新宋体" w:cs="新宋体"/>
          <w:b/>
          <w:bCs/>
          <w:color w:val="auto"/>
          <w:kern w:val="0"/>
          <w:sz w:val="22"/>
          <w:szCs w:val="22"/>
          <w:highlight w:val="none"/>
          <w:u w:val="none" w:color="auto"/>
          <w:lang w:val="en-US" w:eastAsia="zh-CN"/>
        </w:rPr>
        <w:t>货物</w:t>
      </w:r>
      <w:r>
        <w:rPr>
          <w:rFonts w:hint="eastAsia" w:ascii="新宋体" w:hAnsi="新宋体" w:eastAsia="新宋体" w:cs="新宋体"/>
          <w:b/>
          <w:bCs/>
          <w:color w:val="auto"/>
          <w:kern w:val="0"/>
          <w:sz w:val="22"/>
          <w:szCs w:val="22"/>
          <w:highlight w:val="none"/>
          <w:u w:val="none" w:color="auto"/>
          <w:lang w:eastAsia="zh-CN"/>
        </w:rPr>
        <w:t>的投标单价超过对应的综合预算单价，其该标项的投标文件作无效标处理。</w:t>
      </w:r>
    </w:p>
    <w:p w14:paraId="386B0F81">
      <w:pPr>
        <w:keepNext w:val="0"/>
        <w:keepLines w:val="0"/>
        <w:pageBreakBefore w:val="0"/>
        <w:widowControl w:val="0"/>
        <w:kinsoku/>
        <w:wordWrap/>
        <w:overflowPunct/>
        <w:topLinePunct w:val="0"/>
        <w:autoSpaceDE w:val="0"/>
        <w:autoSpaceDN w:val="0"/>
        <w:bidi w:val="0"/>
        <w:adjustRightInd w:val="0"/>
        <w:snapToGrid/>
        <w:spacing w:line="360" w:lineRule="auto"/>
        <w:textAlignment w:val="auto"/>
        <w:rPr>
          <w:rFonts w:hint="default" w:ascii="新宋体" w:hAnsi="新宋体" w:eastAsia="新宋体" w:cs="新宋体"/>
          <w:b/>
          <w:bCs/>
          <w:color w:val="auto"/>
          <w:kern w:val="0"/>
          <w:sz w:val="22"/>
          <w:szCs w:val="22"/>
          <w:highlight w:val="none"/>
          <w:lang w:val="en-US" w:eastAsia="zh-CN"/>
        </w:rPr>
      </w:pPr>
      <w:r>
        <w:rPr>
          <w:rFonts w:hint="eastAsia" w:ascii="新宋体" w:hAnsi="新宋体" w:eastAsia="新宋体" w:cs="新宋体"/>
          <w:b/>
          <w:bCs/>
          <w:color w:val="auto"/>
          <w:kern w:val="0"/>
          <w:sz w:val="22"/>
          <w:szCs w:val="22"/>
          <w:highlight w:val="none"/>
          <w:lang w:val="en-US" w:eastAsia="zh-CN"/>
        </w:rPr>
        <w:t>3.上述综合预算单价等内容如存在前后不一致，则以招标文件第四部分“项目技术规范和服务要求”为准。</w:t>
      </w:r>
    </w:p>
    <w:p w14:paraId="3FFE8A74">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6C905127">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20390540">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714C590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68402C13">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1AFB0BF6">
      <w:pPr>
        <w:autoSpaceDE w:val="0"/>
        <w:autoSpaceDN w:val="0"/>
        <w:adjustRightInd w:val="0"/>
        <w:spacing w:line="460" w:lineRule="atLeast"/>
        <w:jc w:val="center"/>
        <w:rPr>
          <w:rFonts w:hint="eastAsia" w:ascii="新宋体" w:hAnsi="新宋体" w:eastAsia="新宋体" w:cs="新宋体"/>
          <w:b/>
          <w:bCs/>
          <w:color w:val="auto"/>
          <w:kern w:val="0"/>
          <w:sz w:val="28"/>
          <w:szCs w:val="28"/>
          <w:highlight w:val="none"/>
          <w:lang w:val="zh-CN"/>
        </w:rPr>
      </w:pPr>
      <w:r>
        <w:rPr>
          <w:rFonts w:hint="eastAsia" w:ascii="新宋体" w:hAnsi="新宋体" w:eastAsia="新宋体" w:cs="新宋体"/>
          <w:color w:val="auto"/>
          <w:sz w:val="22"/>
          <w:szCs w:val="22"/>
          <w:highlight w:val="none"/>
        </w:rPr>
        <w:br w:type="page"/>
      </w:r>
      <w:r>
        <w:rPr>
          <w:rFonts w:hint="eastAsia" w:ascii="新宋体" w:hAnsi="新宋体" w:eastAsia="新宋体" w:cs="新宋体"/>
          <w:b/>
          <w:bCs/>
          <w:color w:val="auto"/>
          <w:kern w:val="0"/>
          <w:sz w:val="28"/>
          <w:szCs w:val="28"/>
          <w:highlight w:val="none"/>
          <w:lang w:val="zh-CN"/>
        </w:rPr>
        <w:t>开标一览表（</w:t>
      </w:r>
      <w:r>
        <w:rPr>
          <w:rFonts w:hint="eastAsia" w:ascii="新宋体" w:hAnsi="新宋体" w:eastAsia="新宋体" w:cs="新宋体"/>
          <w:b/>
          <w:bCs/>
          <w:color w:val="auto"/>
          <w:kern w:val="0"/>
          <w:sz w:val="28"/>
          <w:szCs w:val="28"/>
          <w:highlight w:val="none"/>
          <w:lang w:val="en-US" w:eastAsia="zh-CN"/>
        </w:rPr>
        <w:t>标项二</w:t>
      </w:r>
      <w:r>
        <w:rPr>
          <w:rFonts w:hint="eastAsia" w:ascii="新宋体" w:hAnsi="新宋体" w:eastAsia="新宋体" w:cs="新宋体"/>
          <w:b/>
          <w:bCs/>
          <w:color w:val="auto"/>
          <w:kern w:val="0"/>
          <w:sz w:val="28"/>
          <w:szCs w:val="28"/>
          <w:highlight w:val="none"/>
          <w:lang w:val="zh-CN"/>
        </w:rPr>
        <w:t>）</w:t>
      </w:r>
    </w:p>
    <w:p w14:paraId="087C9088">
      <w:pPr>
        <w:spacing w:line="460" w:lineRule="exact"/>
        <w:rPr>
          <w:rFonts w:hint="eastAsia" w:ascii="宋体" w:hAnsi="宋体" w:cs="宋体"/>
          <w:b/>
          <w:color w:val="auto"/>
          <w:sz w:val="22"/>
          <w:szCs w:val="22"/>
          <w:highlight w:val="none"/>
        </w:rPr>
      </w:pPr>
      <w:r>
        <w:rPr>
          <w:rFonts w:hint="eastAsia" w:ascii="宋体" w:hAnsi="宋体" w:cs="宋体"/>
          <w:b/>
          <w:color w:val="auto"/>
          <w:sz w:val="22"/>
          <w:szCs w:val="22"/>
          <w:highlight w:val="none"/>
        </w:rPr>
        <w:t xml:space="preserve">项目名称：                                         项目编号：       </w:t>
      </w:r>
    </w:p>
    <w:tbl>
      <w:tblPr>
        <w:tblStyle w:val="54"/>
        <w:tblW w:w="96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2"/>
        <w:gridCol w:w="3034"/>
        <w:gridCol w:w="4212"/>
        <w:gridCol w:w="1230"/>
      </w:tblGrid>
      <w:tr w14:paraId="1427E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172" w:type="dxa"/>
            <w:noWrap w:val="0"/>
            <w:vAlign w:val="center"/>
          </w:tcPr>
          <w:p w14:paraId="250C49FB">
            <w:pPr>
              <w:spacing w:line="380" w:lineRule="exact"/>
              <w:jc w:val="center"/>
              <w:rPr>
                <w:rFonts w:hint="default"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序号</w:t>
            </w:r>
          </w:p>
        </w:tc>
        <w:tc>
          <w:tcPr>
            <w:tcW w:w="3034" w:type="dxa"/>
            <w:noWrap w:val="0"/>
            <w:vAlign w:val="center"/>
          </w:tcPr>
          <w:p w14:paraId="60D0D71C">
            <w:pPr>
              <w:spacing w:line="380" w:lineRule="exact"/>
              <w:jc w:val="center"/>
              <w:rPr>
                <w:rFonts w:hint="default"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标项名称</w:t>
            </w:r>
          </w:p>
        </w:tc>
        <w:tc>
          <w:tcPr>
            <w:tcW w:w="4212" w:type="dxa"/>
            <w:noWrap w:val="0"/>
            <w:vAlign w:val="center"/>
          </w:tcPr>
          <w:p w14:paraId="38E74C92">
            <w:pPr>
              <w:spacing w:line="460" w:lineRule="exact"/>
              <w:jc w:val="center"/>
              <w:rPr>
                <w:rFonts w:hint="eastAsia" w:ascii="新宋体" w:eastAsia="新宋体"/>
                <w:bCs/>
                <w:color w:val="auto"/>
                <w:sz w:val="22"/>
                <w:szCs w:val="22"/>
                <w:highlight w:val="none"/>
                <w:shd w:val="clear" w:color="auto" w:fill="auto"/>
                <w:lang w:val="en-US" w:eastAsia="zh-CN"/>
              </w:rPr>
            </w:pPr>
            <w:r>
              <w:rPr>
                <w:rFonts w:hint="eastAsia" w:ascii="新宋体" w:hAnsi="新宋体" w:eastAsia="新宋体" w:cs="新宋体"/>
                <w:color w:val="auto"/>
                <w:sz w:val="22"/>
                <w:szCs w:val="22"/>
                <w:highlight w:val="none"/>
                <w:shd w:val="clear" w:color="auto" w:fill="auto"/>
              </w:rPr>
              <w:t>投标报价</w:t>
            </w:r>
          </w:p>
          <w:p w14:paraId="1FA2CE7A">
            <w:pPr>
              <w:spacing w:line="380" w:lineRule="exact"/>
              <w:jc w:val="center"/>
              <w:rPr>
                <w:rFonts w:hint="default"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（下浮率%）</w:t>
            </w:r>
          </w:p>
        </w:tc>
        <w:tc>
          <w:tcPr>
            <w:tcW w:w="1230" w:type="dxa"/>
            <w:noWrap w:val="0"/>
            <w:vAlign w:val="center"/>
          </w:tcPr>
          <w:p w14:paraId="674682C8">
            <w:pPr>
              <w:spacing w:line="380" w:lineRule="exact"/>
              <w:jc w:val="center"/>
              <w:rPr>
                <w:rFonts w:hint="eastAsia" w:ascii="新宋体" w:eastAsia="新宋体"/>
                <w:bCs/>
                <w:color w:val="auto"/>
                <w:sz w:val="22"/>
                <w:szCs w:val="22"/>
                <w:highlight w:val="none"/>
                <w:shd w:val="clear" w:color="auto" w:fill="auto"/>
              </w:rPr>
            </w:pPr>
            <w:r>
              <w:rPr>
                <w:rFonts w:hint="eastAsia" w:ascii="新宋体" w:eastAsia="新宋体"/>
                <w:bCs/>
                <w:color w:val="auto"/>
                <w:sz w:val="22"/>
                <w:szCs w:val="22"/>
                <w:highlight w:val="none"/>
                <w:shd w:val="clear" w:color="auto" w:fill="auto"/>
              </w:rPr>
              <w:t>备注</w:t>
            </w:r>
          </w:p>
        </w:tc>
      </w:tr>
      <w:tr w14:paraId="7F1D7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1172" w:type="dxa"/>
            <w:noWrap w:val="0"/>
            <w:vAlign w:val="center"/>
          </w:tcPr>
          <w:p w14:paraId="30E63A38">
            <w:pPr>
              <w:spacing w:line="380" w:lineRule="exact"/>
              <w:jc w:val="center"/>
              <w:rPr>
                <w:rFonts w:hint="default"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1</w:t>
            </w:r>
          </w:p>
        </w:tc>
        <w:tc>
          <w:tcPr>
            <w:tcW w:w="3034" w:type="dxa"/>
            <w:noWrap w:val="0"/>
            <w:vAlign w:val="center"/>
          </w:tcPr>
          <w:p w14:paraId="7C9025A8">
            <w:pPr>
              <w:spacing w:line="380" w:lineRule="exact"/>
              <w:jc w:val="center"/>
              <w:rPr>
                <w:rFonts w:hint="eastAsia" w:ascii="新宋体" w:eastAsia="新宋体"/>
                <w:bCs/>
                <w:color w:val="auto"/>
                <w:sz w:val="22"/>
                <w:szCs w:val="22"/>
                <w:highlight w:val="none"/>
                <w:shd w:val="clear" w:color="auto" w:fill="auto"/>
                <w:lang w:val="en-US" w:eastAsia="zh-CN"/>
              </w:rPr>
            </w:pPr>
            <w:r>
              <w:rPr>
                <w:rFonts w:hint="eastAsia" w:ascii="新宋体" w:eastAsia="新宋体"/>
                <w:bCs/>
                <w:color w:val="auto"/>
                <w:sz w:val="22"/>
                <w:szCs w:val="22"/>
                <w:highlight w:val="none"/>
                <w:shd w:val="clear" w:color="auto" w:fill="auto"/>
                <w:lang w:val="en-US" w:eastAsia="zh-CN"/>
              </w:rPr>
              <w:t>食堂水果配送服务</w:t>
            </w:r>
          </w:p>
        </w:tc>
        <w:tc>
          <w:tcPr>
            <w:tcW w:w="4212" w:type="dxa"/>
            <w:noWrap w:val="0"/>
            <w:vAlign w:val="top"/>
          </w:tcPr>
          <w:p w14:paraId="57B83CF4">
            <w:pPr>
              <w:spacing w:line="380" w:lineRule="exact"/>
              <w:rPr>
                <w:rFonts w:hint="eastAsia" w:ascii="新宋体" w:eastAsia="新宋体"/>
                <w:bCs/>
                <w:color w:val="auto"/>
                <w:sz w:val="22"/>
                <w:szCs w:val="22"/>
                <w:highlight w:val="none"/>
                <w:shd w:val="clear" w:color="auto" w:fill="auto"/>
              </w:rPr>
            </w:pPr>
          </w:p>
        </w:tc>
        <w:tc>
          <w:tcPr>
            <w:tcW w:w="1230" w:type="dxa"/>
            <w:noWrap w:val="0"/>
            <w:vAlign w:val="top"/>
          </w:tcPr>
          <w:p w14:paraId="68B76A05">
            <w:pPr>
              <w:spacing w:line="380" w:lineRule="exact"/>
              <w:rPr>
                <w:rFonts w:hint="eastAsia" w:ascii="新宋体" w:eastAsia="新宋体"/>
                <w:bCs/>
                <w:color w:val="auto"/>
                <w:sz w:val="22"/>
                <w:szCs w:val="22"/>
                <w:highlight w:val="none"/>
                <w:shd w:val="clear" w:color="auto" w:fill="auto"/>
              </w:rPr>
            </w:pPr>
          </w:p>
        </w:tc>
      </w:tr>
    </w:tbl>
    <w:p w14:paraId="477486D4">
      <w:pPr>
        <w:autoSpaceDE w:val="0"/>
        <w:autoSpaceDN w:val="0"/>
        <w:adjustRightInd w:val="0"/>
        <w:spacing w:line="440" w:lineRule="atLeast"/>
        <w:rPr>
          <w:rFonts w:hint="eastAsia" w:ascii="新宋体" w:hAnsi="新宋体" w:eastAsia="新宋体" w:cs="新宋体"/>
          <w:b/>
          <w:bCs/>
          <w:color w:val="auto"/>
          <w:sz w:val="22"/>
          <w:szCs w:val="22"/>
          <w:highlight w:val="none"/>
          <w:shd w:val="clear" w:color="auto" w:fill="auto"/>
          <w:lang w:val="en-US" w:eastAsia="zh-CN"/>
        </w:rPr>
      </w:pPr>
      <w:r>
        <w:rPr>
          <w:rFonts w:hint="eastAsia" w:ascii="新宋体" w:hAnsi="新宋体" w:eastAsia="新宋体" w:cs="新宋体"/>
          <w:b/>
          <w:bCs/>
          <w:color w:val="auto"/>
          <w:sz w:val="22"/>
          <w:szCs w:val="22"/>
          <w:highlight w:val="none"/>
          <w:shd w:val="clear" w:color="auto" w:fill="auto"/>
          <w:lang w:val="en-US" w:eastAsia="zh-CN"/>
        </w:rPr>
        <w:t>说明：</w:t>
      </w:r>
    </w:p>
    <w:p w14:paraId="52C127F8">
      <w:pPr>
        <w:autoSpaceDE w:val="0"/>
        <w:autoSpaceDN w:val="0"/>
        <w:adjustRightInd w:val="0"/>
        <w:spacing w:line="440" w:lineRule="atLeast"/>
        <w:ind w:firstLine="663" w:firstLineChars="300"/>
        <w:rPr>
          <w:rFonts w:hint="eastAsia" w:ascii="新宋体" w:hAnsi="新宋体" w:eastAsia="新宋体" w:cs="新宋体"/>
          <w:b/>
          <w:bCs/>
          <w:color w:val="auto"/>
          <w:sz w:val="22"/>
          <w:szCs w:val="22"/>
          <w:highlight w:val="none"/>
          <w:shd w:val="clear" w:color="auto" w:fill="auto"/>
          <w:lang w:val="en-US" w:eastAsia="zh-CN"/>
        </w:rPr>
      </w:pPr>
      <w:r>
        <w:rPr>
          <w:rFonts w:hint="eastAsia" w:ascii="新宋体" w:hAnsi="新宋体" w:eastAsia="新宋体" w:cs="新宋体"/>
          <w:b/>
          <w:bCs/>
          <w:color w:val="auto"/>
          <w:sz w:val="22"/>
          <w:szCs w:val="22"/>
          <w:highlight w:val="none"/>
          <w:shd w:val="clear" w:color="auto" w:fill="auto"/>
          <w:lang w:val="en-US" w:eastAsia="zh-CN"/>
        </w:rPr>
        <w:t>1、成交供应商可以以温州市发改委最近一期温州市区各农贸市场商品价格监测表（水果类）为参考（标准价）报下浮率。</w:t>
      </w:r>
    </w:p>
    <w:p w14:paraId="3EE03C87">
      <w:pPr>
        <w:autoSpaceDE w:val="0"/>
        <w:autoSpaceDN w:val="0"/>
        <w:adjustRightInd w:val="0"/>
        <w:spacing w:line="440" w:lineRule="atLeast"/>
        <w:ind w:firstLine="663" w:firstLineChars="300"/>
        <w:rPr>
          <w:rFonts w:hint="eastAsia" w:ascii="新宋体" w:hAnsi="新宋体" w:eastAsia="新宋体" w:cs="新宋体"/>
          <w:b/>
          <w:bCs/>
          <w:color w:val="auto"/>
          <w:sz w:val="22"/>
          <w:szCs w:val="22"/>
          <w:highlight w:val="none"/>
          <w:shd w:val="clear" w:color="auto" w:fill="auto"/>
          <w:lang w:val="en-US" w:eastAsia="zh-CN"/>
        </w:rPr>
      </w:pPr>
      <w:r>
        <w:rPr>
          <w:rFonts w:hint="eastAsia" w:ascii="新宋体" w:hAnsi="新宋体" w:eastAsia="新宋体" w:cs="新宋体"/>
          <w:b/>
          <w:bCs/>
          <w:color w:val="auto"/>
          <w:sz w:val="22"/>
          <w:szCs w:val="22"/>
          <w:highlight w:val="none"/>
          <w:shd w:val="clear" w:color="auto" w:fill="auto"/>
          <w:lang w:val="en-US" w:eastAsia="zh-CN"/>
        </w:rPr>
        <w:t>2、本次最终结算价为招标文件规定的市场当日商品价格*（1-报价下浮率）。</w:t>
      </w:r>
    </w:p>
    <w:p w14:paraId="5B73896C">
      <w:pPr>
        <w:autoSpaceDE w:val="0"/>
        <w:autoSpaceDN w:val="0"/>
        <w:adjustRightInd w:val="0"/>
        <w:spacing w:line="440" w:lineRule="atLeast"/>
        <w:ind w:firstLine="663" w:firstLineChars="300"/>
        <w:rPr>
          <w:rFonts w:hint="eastAsia" w:ascii="新宋体" w:hAnsi="新宋体" w:eastAsia="新宋体" w:cs="新宋体"/>
          <w:b/>
          <w:bCs/>
          <w:color w:val="auto"/>
          <w:sz w:val="22"/>
          <w:szCs w:val="22"/>
          <w:highlight w:val="none"/>
          <w:shd w:val="clear" w:color="auto" w:fill="auto"/>
          <w:lang w:val="en-US" w:eastAsia="zh-CN"/>
        </w:rPr>
      </w:pPr>
      <w:r>
        <w:rPr>
          <w:rFonts w:hint="eastAsia" w:ascii="新宋体" w:hAnsi="新宋体" w:eastAsia="新宋体" w:cs="新宋体"/>
          <w:b/>
          <w:bCs/>
          <w:color w:val="auto"/>
          <w:sz w:val="22"/>
          <w:szCs w:val="22"/>
          <w:highlight w:val="none"/>
          <w:shd w:val="clear" w:color="auto" w:fill="auto"/>
        </w:rPr>
        <w:t>▲</w:t>
      </w:r>
      <w:r>
        <w:rPr>
          <w:rFonts w:hint="eastAsia" w:ascii="新宋体" w:hAnsi="新宋体" w:eastAsia="新宋体" w:cs="新宋体"/>
          <w:b/>
          <w:bCs/>
          <w:color w:val="auto"/>
          <w:sz w:val="22"/>
          <w:szCs w:val="22"/>
          <w:highlight w:val="none"/>
          <w:shd w:val="clear" w:color="auto" w:fill="auto"/>
          <w:lang w:val="en-US" w:eastAsia="zh-CN"/>
        </w:rPr>
        <w:t>3、</w:t>
      </w:r>
      <w:r>
        <w:rPr>
          <w:rFonts w:hint="eastAsia" w:ascii="新宋体" w:hAnsi="新宋体" w:eastAsia="新宋体" w:cs="新宋体"/>
          <w:b/>
          <w:bCs/>
          <w:color w:val="auto"/>
          <w:sz w:val="22"/>
          <w:szCs w:val="22"/>
          <w:highlight w:val="none"/>
          <w:shd w:val="clear" w:color="auto" w:fill="auto"/>
        </w:rPr>
        <w:t>开标一览表中投标下浮率为符合招标文件要求的下浮率</w:t>
      </w:r>
      <w:r>
        <w:rPr>
          <w:rFonts w:hint="eastAsia" w:ascii="新宋体" w:hAnsi="新宋体" w:eastAsia="新宋体" w:cs="新宋体"/>
          <w:b/>
          <w:bCs/>
          <w:color w:val="auto"/>
          <w:sz w:val="22"/>
          <w:szCs w:val="22"/>
          <w:highlight w:val="none"/>
        </w:rPr>
        <w:t>（保留小数点后两位，否则按四舍五入计算）</w:t>
      </w:r>
      <w:r>
        <w:rPr>
          <w:rFonts w:hint="eastAsia" w:ascii="新宋体" w:hAnsi="新宋体" w:eastAsia="新宋体" w:cs="新宋体"/>
          <w:b/>
          <w:bCs/>
          <w:color w:val="auto"/>
          <w:sz w:val="22"/>
          <w:szCs w:val="22"/>
          <w:highlight w:val="none"/>
          <w:shd w:val="clear" w:color="auto" w:fill="auto"/>
        </w:rPr>
        <w:t>；其中投标报价应包括税金、运保费、人工费、运输费、服务费、保险费、验收费、招标代理费等其它需要的一切费用</w:t>
      </w:r>
      <w:r>
        <w:rPr>
          <w:rFonts w:hint="eastAsia" w:ascii="新宋体" w:hAnsi="新宋体" w:eastAsia="新宋体" w:cs="新宋体"/>
          <w:b/>
          <w:bCs/>
          <w:color w:val="auto"/>
          <w:sz w:val="22"/>
          <w:szCs w:val="22"/>
          <w:highlight w:val="none"/>
          <w:shd w:val="clear" w:color="auto" w:fill="auto"/>
          <w:lang w:val="en-US" w:eastAsia="zh-CN"/>
        </w:rPr>
        <w:t>。</w:t>
      </w:r>
    </w:p>
    <w:p w14:paraId="381371E2">
      <w:pPr>
        <w:autoSpaceDE w:val="0"/>
        <w:autoSpaceDN w:val="0"/>
        <w:adjustRightInd w:val="0"/>
        <w:spacing w:line="440" w:lineRule="atLeast"/>
        <w:ind w:firstLine="663" w:firstLineChars="300"/>
        <w:rPr>
          <w:rFonts w:hint="eastAsia" w:ascii="宋体" w:hAnsi="宋体" w:cs="宋体"/>
          <w:color w:val="auto"/>
          <w:sz w:val="22"/>
          <w:szCs w:val="22"/>
          <w:highlight w:val="none"/>
        </w:rPr>
      </w:pPr>
      <w:r>
        <w:rPr>
          <w:rFonts w:hint="eastAsia" w:ascii="新宋体" w:hAnsi="新宋体" w:eastAsia="新宋体" w:cs="新宋体"/>
          <w:b/>
          <w:bCs/>
          <w:color w:val="auto"/>
          <w:sz w:val="22"/>
          <w:szCs w:val="22"/>
          <w:highlight w:val="none"/>
          <w:shd w:val="clear" w:color="auto" w:fill="auto"/>
        </w:rPr>
        <w:t>▲</w:t>
      </w:r>
      <w:r>
        <w:rPr>
          <w:rFonts w:hint="eastAsia" w:ascii="新宋体" w:hAnsi="新宋体" w:eastAsia="新宋体" w:cs="新宋体"/>
          <w:b/>
          <w:bCs/>
          <w:color w:val="auto"/>
          <w:sz w:val="22"/>
          <w:szCs w:val="22"/>
          <w:highlight w:val="none"/>
          <w:shd w:val="clear" w:color="auto" w:fill="auto"/>
          <w:lang w:val="en-US" w:eastAsia="zh-CN"/>
        </w:rPr>
        <w:t>4、</w:t>
      </w:r>
      <w:r>
        <w:rPr>
          <w:rFonts w:hint="eastAsia" w:ascii="新宋体" w:hAnsi="新宋体" w:eastAsia="新宋体" w:cs="新宋体"/>
          <w:b/>
          <w:bCs/>
          <w:color w:val="auto"/>
          <w:sz w:val="22"/>
          <w:szCs w:val="22"/>
          <w:highlight w:val="none"/>
          <w:shd w:val="clear" w:color="auto" w:fill="auto"/>
        </w:rPr>
        <w:t>不提供此表格的将视为没有实质性响应招标文件。</w:t>
      </w:r>
    </w:p>
    <w:p w14:paraId="78AEC151">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0DA9C390">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42DB235B">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40D34DD7">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51140F4F">
      <w:pPr>
        <w:autoSpaceDE w:val="0"/>
        <w:autoSpaceDN w:val="0"/>
        <w:adjustRightInd w:val="0"/>
        <w:spacing w:line="380" w:lineRule="atLeast"/>
        <w:ind w:firstLine="660"/>
        <w:rPr>
          <w:rFonts w:hint="eastAsia" w:ascii="新宋体" w:hAnsi="新宋体" w:eastAsia="新宋体" w:cs="新宋体"/>
          <w:color w:val="auto"/>
          <w:kern w:val="0"/>
          <w:sz w:val="22"/>
          <w:szCs w:val="22"/>
          <w:highlight w:val="none"/>
          <w:lang w:val="zh-CN"/>
        </w:rPr>
      </w:pPr>
    </w:p>
    <w:p w14:paraId="6F37C96E">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投标人名称（盖章）：</w:t>
      </w:r>
    </w:p>
    <w:p w14:paraId="1DDD92D0">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法定代表人(负责人)或授权代表（签字或盖章）：</w:t>
      </w:r>
    </w:p>
    <w:p w14:paraId="23CC3D5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日 期：  年  月  日</w:t>
      </w:r>
    </w:p>
    <w:p w14:paraId="7F5D2296">
      <w:pPr>
        <w:rPr>
          <w:rFonts w:hint="eastAsia" w:ascii="新宋体" w:hAnsi="新宋体" w:eastAsia="新宋体" w:cs="新宋体"/>
          <w:color w:val="auto"/>
          <w:sz w:val="22"/>
          <w:szCs w:val="22"/>
          <w:highlight w:val="none"/>
        </w:rPr>
      </w:pPr>
    </w:p>
    <w:p w14:paraId="0F364870">
      <w:pPr>
        <w:spacing w:line="460" w:lineRule="exact"/>
        <w:rPr>
          <w:rFonts w:hint="eastAsia" w:ascii="新宋体" w:hAnsi="新宋体" w:eastAsia="新宋体" w:cs="新宋体"/>
          <w:color w:val="auto"/>
          <w:sz w:val="22"/>
          <w:szCs w:val="22"/>
          <w:highlight w:val="none"/>
        </w:rPr>
      </w:pPr>
    </w:p>
    <w:p w14:paraId="756306B8">
      <w:pPr>
        <w:spacing w:before="120" w:beforeLines="50" w:after="120" w:afterLines="50"/>
        <w:ind w:left="-420" w:leftChars="-200"/>
        <w:rPr>
          <w:rFonts w:hint="eastAsia" w:ascii="新宋体" w:hAnsi="新宋体" w:eastAsia="新宋体" w:cs="新宋体"/>
          <w:b/>
          <w:bCs/>
          <w:color w:val="auto"/>
          <w:kern w:val="0"/>
          <w:sz w:val="28"/>
          <w:szCs w:val="28"/>
          <w:highlight w:val="none"/>
          <w:lang w:val="en-US" w:eastAsia="zh-CN"/>
        </w:rPr>
      </w:pPr>
      <w:bookmarkStart w:id="102" w:name="_Toc34508139"/>
      <w:r>
        <w:rPr>
          <w:rFonts w:hint="eastAsia" w:ascii="新宋体" w:hAnsi="新宋体" w:eastAsia="新宋体" w:cs="新宋体"/>
          <w:color w:val="auto"/>
          <w:kern w:val="0"/>
          <w:sz w:val="22"/>
          <w:szCs w:val="22"/>
          <w:highlight w:val="none"/>
          <w:lang w:val="en-US" w:eastAsia="zh-CN"/>
        </w:rPr>
        <w:t xml:space="preserve">  </w:t>
      </w:r>
      <w:r>
        <w:rPr>
          <w:rFonts w:hint="eastAsia" w:ascii="新宋体" w:hAnsi="新宋体" w:eastAsia="新宋体" w:cs="新宋体"/>
          <w:b/>
          <w:bCs/>
          <w:color w:val="auto"/>
          <w:kern w:val="0"/>
          <w:sz w:val="28"/>
          <w:szCs w:val="28"/>
          <w:highlight w:val="none"/>
          <w:lang w:val="en-US" w:eastAsia="zh-CN"/>
        </w:rPr>
        <w:t xml:space="preserve"> </w:t>
      </w:r>
    </w:p>
    <w:p w14:paraId="0A7D1C63">
      <w:pPr>
        <w:rPr>
          <w:rFonts w:hint="eastAsia" w:ascii="新宋体" w:hAnsi="新宋体" w:eastAsia="新宋体" w:cs="新宋体"/>
          <w:b/>
          <w:bCs/>
          <w:color w:val="auto"/>
          <w:kern w:val="0"/>
          <w:sz w:val="28"/>
          <w:szCs w:val="28"/>
          <w:highlight w:val="none"/>
          <w:lang w:val="en-US" w:eastAsia="zh-CN"/>
        </w:rPr>
      </w:pPr>
      <w:r>
        <w:rPr>
          <w:rFonts w:hint="eastAsia" w:ascii="新宋体" w:hAnsi="新宋体" w:eastAsia="新宋体" w:cs="新宋体"/>
          <w:b/>
          <w:bCs/>
          <w:color w:val="auto"/>
          <w:kern w:val="0"/>
          <w:sz w:val="28"/>
          <w:szCs w:val="28"/>
          <w:highlight w:val="none"/>
          <w:lang w:val="en-US" w:eastAsia="zh-CN"/>
        </w:rPr>
        <w:br w:type="page"/>
      </w:r>
    </w:p>
    <w:p w14:paraId="0CB7791C">
      <w:pPr>
        <w:spacing w:line="460" w:lineRule="exact"/>
        <w:jc w:val="center"/>
        <w:rPr>
          <w:rFonts w:hint="eastAsia" w:ascii="新宋体" w:hAnsi="新宋体" w:eastAsia="新宋体" w:cs="新宋体"/>
          <w:color w:val="auto"/>
          <w:sz w:val="36"/>
          <w:szCs w:val="36"/>
          <w:highlight w:val="none"/>
          <w:lang w:eastAsia="zh-CN"/>
        </w:rPr>
      </w:pPr>
      <w:r>
        <w:rPr>
          <w:rFonts w:hint="eastAsia" w:ascii="新宋体" w:hAnsi="新宋体" w:eastAsia="新宋体" w:cs="新宋体"/>
          <w:b/>
          <w:bCs/>
          <w:color w:val="auto"/>
          <w:sz w:val="36"/>
          <w:szCs w:val="36"/>
          <w:highlight w:val="none"/>
        </w:rPr>
        <w:t xml:space="preserve">第四部分   </w:t>
      </w:r>
      <w:r>
        <w:rPr>
          <w:rFonts w:hint="eastAsia" w:ascii="新宋体" w:hAnsi="新宋体" w:eastAsia="新宋体" w:cs="新宋体"/>
          <w:b/>
          <w:bCs/>
          <w:color w:val="auto"/>
          <w:sz w:val="36"/>
          <w:szCs w:val="36"/>
          <w:highlight w:val="none"/>
          <w:lang w:eastAsia="zh-CN"/>
        </w:rPr>
        <w:t>项目技术规范和服务要求</w:t>
      </w:r>
    </w:p>
    <w:bookmarkEnd w:id="102"/>
    <w:p w14:paraId="34B0D72A">
      <w:pPr>
        <w:wordWrap/>
        <w:spacing w:line="360" w:lineRule="auto"/>
        <w:rPr>
          <w:rFonts w:hint="eastAsia" w:ascii="新宋体" w:hAnsi="新宋体" w:eastAsia="新宋体" w:cs="新宋体"/>
          <w:b/>
          <w:color w:val="auto"/>
          <w:sz w:val="22"/>
          <w:szCs w:val="22"/>
          <w:highlight w:val="none"/>
        </w:rPr>
      </w:pPr>
      <w:bookmarkStart w:id="103" w:name="_Toc221374633"/>
      <w:bookmarkStart w:id="104" w:name="_Toc241404209"/>
      <w:bookmarkStart w:id="105" w:name="_Toc222114886"/>
      <w:bookmarkStart w:id="106" w:name="_Toc265529390"/>
      <w:bookmarkStart w:id="107" w:name="_Toc221356960"/>
      <w:bookmarkStart w:id="108" w:name="_Toc239145361"/>
      <w:bookmarkStart w:id="109" w:name="_Toc221356897"/>
      <w:bookmarkStart w:id="110" w:name="_Toc221423626"/>
      <w:bookmarkStart w:id="111" w:name="_Toc223716005"/>
    </w:p>
    <w:p w14:paraId="71F27820">
      <w:pPr>
        <w:wordWrap/>
        <w:spacing w:line="360" w:lineRule="auto"/>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标项一：食堂一次性餐具配送服务</w:t>
      </w:r>
    </w:p>
    <w:p w14:paraId="6B171A67">
      <w:pPr>
        <w:spacing w:line="460" w:lineRule="exact"/>
        <w:ind w:left="440" w:leftChars="52" w:hanging="331" w:hangingChars="150"/>
        <w:rPr>
          <w:rFonts w:hint="eastAsia" w:ascii="新宋体" w:hAnsi="新宋体" w:eastAsia="新宋体" w:cs="新宋体"/>
          <w:b/>
          <w:color w:val="auto"/>
          <w:sz w:val="22"/>
          <w:szCs w:val="22"/>
          <w:highlight w:val="none"/>
          <w:lang w:val="zh-CN"/>
        </w:rPr>
      </w:pPr>
      <w:bookmarkStart w:id="112" w:name="_Toc182398356"/>
      <w:bookmarkStart w:id="113" w:name="_Toc188355454"/>
      <w:bookmarkStart w:id="114" w:name="_Toc175826929"/>
      <w:bookmarkStart w:id="115" w:name="_Toc34508140"/>
      <w:r>
        <w:rPr>
          <w:rFonts w:hint="eastAsia" w:ascii="新宋体" w:hAnsi="新宋体" w:eastAsia="新宋体" w:cs="新宋体"/>
          <w:b/>
          <w:color w:val="auto"/>
          <w:sz w:val="22"/>
          <w:szCs w:val="22"/>
          <w:highlight w:val="none"/>
          <w:lang w:val="zh-CN"/>
        </w:rPr>
        <w:t>一． 总体要求</w:t>
      </w:r>
      <w:bookmarkEnd w:id="112"/>
    </w:p>
    <w:p w14:paraId="38CD9E86">
      <w:pPr>
        <w:spacing w:line="460" w:lineRule="exact"/>
        <w:ind w:left="439" w:leftChars="52" w:hanging="330" w:hanging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投标供应商应对招标范围内的所有内容进行投标，提供产品及其附件的设计、采购、制造、检测、试验、至最终目的地的运输和保险、现场仓储以及安装、验收、技术服务及相关文件的提交、质保期维护等服务。</w:t>
      </w:r>
    </w:p>
    <w:p w14:paraId="11FDB0D3">
      <w:pPr>
        <w:spacing w:line="460" w:lineRule="exact"/>
        <w:ind w:left="439" w:leftChars="52" w:hanging="330" w:hangingChars="15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投标供应商所投产品及主要部件的名称、品牌、型号、技术参数、性能、数量、单价、合价、制造商、质保期等应在投标文件中明确，对采购文件的技术条款及要求应予以实质性响应，如有偏离应在偏离表中注明。</w:t>
      </w:r>
    </w:p>
    <w:bookmarkEnd w:id="113"/>
    <w:bookmarkEnd w:id="114"/>
    <w:p w14:paraId="26B80F9C">
      <w:pPr>
        <w:spacing w:line="460" w:lineRule="exact"/>
        <w:ind w:left="440" w:leftChars="52" w:hanging="331" w:hangingChars="15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二、招标内容一览表</w:t>
      </w:r>
    </w:p>
    <w:p w14:paraId="4AF2D23E">
      <w:pPr>
        <w:spacing w:line="460" w:lineRule="exact"/>
        <w:ind w:left="439" w:leftChars="209"/>
        <w:rPr>
          <w:rFonts w:hint="eastAsia" w:ascii="新宋体" w:hAnsi="新宋体" w:eastAsia="新宋体" w:cs="新宋体"/>
          <w:color w:val="auto"/>
          <w:sz w:val="22"/>
          <w:szCs w:val="22"/>
          <w:highlight w:val="none"/>
          <w:lang w:eastAsia="zh-CN"/>
        </w:rPr>
      </w:pPr>
      <w:r>
        <w:rPr>
          <w:rFonts w:hint="eastAsia" w:ascii="宋体" w:hAnsi="宋体" w:cs="宋体"/>
          <w:color w:val="auto"/>
          <w:sz w:val="22"/>
          <w:szCs w:val="22"/>
          <w:highlight w:val="none"/>
          <w:lang w:eastAsia="zh-CN"/>
        </w:rPr>
        <w:t>食堂一次性餐具配送服务购</w:t>
      </w:r>
    </w:p>
    <w:p w14:paraId="58B165F9">
      <w:pPr>
        <w:spacing w:line="460" w:lineRule="exact"/>
        <w:ind w:left="440" w:leftChars="52" w:hanging="331" w:hangingChars="150"/>
        <w:rPr>
          <w:rFonts w:hint="eastAsia" w:ascii="新宋体" w:hAnsi="新宋体" w:eastAsia="新宋体" w:cs="新宋体"/>
          <w:b/>
          <w:color w:val="auto"/>
          <w:sz w:val="22"/>
          <w:szCs w:val="22"/>
          <w:highlight w:val="none"/>
          <w:lang w:val="zh-CN"/>
        </w:rPr>
      </w:pPr>
      <w:r>
        <w:rPr>
          <w:rFonts w:hint="eastAsia" w:ascii="新宋体" w:hAnsi="新宋体" w:eastAsia="新宋体" w:cs="新宋体"/>
          <w:b/>
          <w:color w:val="auto"/>
          <w:sz w:val="22"/>
          <w:szCs w:val="22"/>
          <w:highlight w:val="none"/>
          <w:lang w:val="zh-CN"/>
        </w:rPr>
        <w:t>三、技术规格及配置要求（</w:t>
      </w:r>
      <w:r>
        <w:rPr>
          <w:rFonts w:hint="eastAsia" w:ascii="新宋体" w:hAnsi="新宋体" w:eastAsia="新宋体" w:cs="新宋体"/>
          <w:b/>
          <w:color w:val="auto"/>
          <w:sz w:val="22"/>
          <w:szCs w:val="22"/>
          <w:highlight w:val="none"/>
        </w:rPr>
        <w:t>如投标人报价超过</w:t>
      </w:r>
      <w:r>
        <w:rPr>
          <w:rFonts w:hint="eastAsia" w:ascii="宋体" w:hAnsi="宋体" w:cs="宋体"/>
          <w:b/>
          <w:bCs/>
          <w:color w:val="auto"/>
          <w:kern w:val="0"/>
          <w:sz w:val="22"/>
          <w:szCs w:val="22"/>
          <w:highlight w:val="none"/>
          <w:lang w:bidi="ar"/>
        </w:rPr>
        <w:t>综合预算单价</w:t>
      </w:r>
      <w:r>
        <w:rPr>
          <w:rFonts w:hint="eastAsia" w:ascii="新宋体" w:hAnsi="新宋体" w:eastAsia="新宋体" w:cs="新宋体"/>
          <w:b/>
          <w:color w:val="auto"/>
          <w:sz w:val="22"/>
          <w:szCs w:val="22"/>
          <w:highlight w:val="none"/>
        </w:rPr>
        <w:t>按无效标处理。</w:t>
      </w:r>
      <w:r>
        <w:rPr>
          <w:rFonts w:hint="eastAsia" w:ascii="新宋体" w:hAnsi="新宋体" w:eastAsia="新宋体" w:cs="新宋体"/>
          <w:b/>
          <w:color w:val="auto"/>
          <w:sz w:val="22"/>
          <w:szCs w:val="22"/>
          <w:highlight w:val="none"/>
          <w:lang w:val="zh-CN"/>
        </w:rPr>
        <w:t>）</w:t>
      </w:r>
    </w:p>
    <w:tbl>
      <w:tblPr>
        <w:tblStyle w:val="625"/>
        <w:tblW w:w="5477" w:type="pct"/>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32"/>
        <w:gridCol w:w="1472"/>
        <w:gridCol w:w="1387"/>
        <w:gridCol w:w="1466"/>
        <w:gridCol w:w="1298"/>
        <w:gridCol w:w="1184"/>
        <w:gridCol w:w="1688"/>
        <w:gridCol w:w="1347"/>
      </w:tblGrid>
      <w:tr w14:paraId="17CA33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13" w:hRule="atLeast"/>
          <w:jc w:val="center"/>
        </w:trPr>
        <w:tc>
          <w:tcPr>
            <w:tcW w:w="346" w:type="pct"/>
            <w:vAlign w:val="center"/>
          </w:tcPr>
          <w:p w14:paraId="6930ADAB">
            <w:pPr>
              <w:spacing w:before="255" w:line="224" w:lineRule="auto"/>
              <w:jc w:val="center"/>
              <w:rPr>
                <w:rFonts w:ascii="宋体" w:hAnsi="宋体" w:eastAsia="宋体" w:cs="宋体"/>
                <w:b/>
                <w:bCs/>
                <w:color w:val="auto"/>
                <w:sz w:val="23"/>
                <w:szCs w:val="23"/>
                <w:highlight w:val="none"/>
              </w:rPr>
            </w:pPr>
            <w:r>
              <w:rPr>
                <w:rFonts w:ascii="宋体" w:hAnsi="宋体" w:eastAsia="宋体" w:cs="宋体"/>
                <w:b/>
                <w:bCs/>
                <w:color w:val="auto"/>
                <w:spacing w:val="-3"/>
                <w:sz w:val="23"/>
                <w:szCs w:val="23"/>
                <w:highlight w:val="none"/>
              </w:rPr>
              <w:t>序号</w:t>
            </w:r>
          </w:p>
        </w:tc>
        <w:tc>
          <w:tcPr>
            <w:tcW w:w="696" w:type="pct"/>
            <w:vAlign w:val="center"/>
          </w:tcPr>
          <w:p w14:paraId="6519723F">
            <w:pPr>
              <w:spacing w:before="255" w:line="223"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产品名称</w:t>
            </w:r>
          </w:p>
        </w:tc>
        <w:tc>
          <w:tcPr>
            <w:tcW w:w="656" w:type="pct"/>
            <w:vAlign w:val="center"/>
          </w:tcPr>
          <w:p w14:paraId="3EECD0F7">
            <w:pPr>
              <w:spacing w:before="255" w:line="222"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产品尺寸</w:t>
            </w:r>
          </w:p>
        </w:tc>
        <w:tc>
          <w:tcPr>
            <w:tcW w:w="693" w:type="pct"/>
            <w:vAlign w:val="center"/>
          </w:tcPr>
          <w:p w14:paraId="0255A672">
            <w:pPr>
              <w:spacing w:before="255" w:line="223" w:lineRule="auto"/>
              <w:jc w:val="center"/>
              <w:rPr>
                <w:rFonts w:ascii="宋体" w:hAnsi="宋体" w:eastAsia="宋体" w:cs="宋体"/>
                <w:b/>
                <w:bCs/>
                <w:color w:val="auto"/>
                <w:sz w:val="23"/>
                <w:szCs w:val="23"/>
                <w:highlight w:val="none"/>
              </w:rPr>
            </w:pPr>
            <w:r>
              <w:rPr>
                <w:rFonts w:ascii="宋体" w:hAnsi="宋体" w:eastAsia="宋体" w:cs="宋体"/>
                <w:b/>
                <w:bCs/>
                <w:color w:val="auto"/>
                <w:spacing w:val="-1"/>
                <w:sz w:val="23"/>
                <w:szCs w:val="23"/>
                <w:highlight w:val="none"/>
              </w:rPr>
              <w:t>包装规格</w:t>
            </w:r>
          </w:p>
        </w:tc>
        <w:tc>
          <w:tcPr>
            <w:tcW w:w="613" w:type="pct"/>
            <w:vAlign w:val="center"/>
          </w:tcPr>
          <w:p w14:paraId="0F704493">
            <w:pPr>
              <w:spacing w:before="255" w:line="222" w:lineRule="auto"/>
              <w:jc w:val="center"/>
              <w:rPr>
                <w:rFonts w:ascii="宋体" w:hAnsi="宋体" w:eastAsia="宋体" w:cs="宋体"/>
                <w:b/>
                <w:bCs/>
                <w:color w:val="auto"/>
                <w:sz w:val="23"/>
                <w:szCs w:val="23"/>
                <w:highlight w:val="none"/>
              </w:rPr>
            </w:pPr>
            <w:r>
              <w:rPr>
                <w:rFonts w:ascii="宋体" w:hAnsi="宋体" w:eastAsia="宋体" w:cs="宋体"/>
                <w:b/>
                <w:bCs/>
                <w:color w:val="auto"/>
                <w:spacing w:val="-3"/>
                <w:sz w:val="23"/>
                <w:szCs w:val="23"/>
                <w:highlight w:val="none"/>
              </w:rPr>
              <w:t>材质</w:t>
            </w:r>
          </w:p>
        </w:tc>
        <w:tc>
          <w:tcPr>
            <w:tcW w:w="559" w:type="pct"/>
            <w:vAlign w:val="center"/>
          </w:tcPr>
          <w:p w14:paraId="3BBF18BA">
            <w:pPr>
              <w:spacing w:before="255" w:line="223" w:lineRule="auto"/>
              <w:jc w:val="center"/>
              <w:rPr>
                <w:rFonts w:hint="default" w:ascii="宋体" w:hAnsi="宋体" w:eastAsia="宋体" w:cs="宋体"/>
                <w:b/>
                <w:bCs/>
                <w:color w:val="auto"/>
                <w:spacing w:val="-1"/>
                <w:sz w:val="23"/>
                <w:szCs w:val="23"/>
                <w:highlight w:val="none"/>
                <w:lang w:val="en-US" w:eastAsia="zh-CN"/>
              </w:rPr>
            </w:pPr>
            <w:r>
              <w:rPr>
                <w:rFonts w:ascii="宋体" w:hAnsi="宋体" w:eastAsia="宋体" w:cs="宋体"/>
                <w:b/>
                <w:bCs/>
                <w:color w:val="auto"/>
                <w:spacing w:val="-4"/>
                <w:sz w:val="23"/>
                <w:szCs w:val="23"/>
                <w:highlight w:val="none"/>
              </w:rPr>
              <w:t>克重</w:t>
            </w:r>
            <w:r>
              <w:rPr>
                <w:rFonts w:hint="eastAsia" w:ascii="宋体" w:hAnsi="宋体" w:cs="宋体"/>
                <w:b/>
                <w:bCs/>
                <w:color w:val="auto"/>
                <w:spacing w:val="-4"/>
                <w:sz w:val="23"/>
                <w:szCs w:val="23"/>
                <w:highlight w:val="none"/>
                <w:lang w:val="en-US" w:eastAsia="zh-CN"/>
              </w:rPr>
              <w:t>(约）</w:t>
            </w:r>
          </w:p>
        </w:tc>
        <w:tc>
          <w:tcPr>
            <w:tcW w:w="797" w:type="pct"/>
            <w:vAlign w:val="center"/>
          </w:tcPr>
          <w:p w14:paraId="323691BA">
            <w:pPr>
              <w:spacing w:before="255" w:line="223" w:lineRule="auto"/>
              <w:jc w:val="center"/>
              <w:rPr>
                <w:rFonts w:ascii="宋体" w:hAnsi="宋体" w:eastAsia="宋体" w:cs="宋体"/>
                <w:b/>
                <w:bCs/>
                <w:color w:val="auto"/>
                <w:sz w:val="23"/>
                <w:szCs w:val="23"/>
                <w:highlight w:val="none"/>
              </w:rPr>
            </w:pPr>
            <w:r>
              <w:rPr>
                <w:rFonts w:hint="eastAsia" w:ascii="宋体" w:hAnsi="宋体" w:eastAsia="宋体" w:cs="宋体"/>
                <w:b/>
                <w:bCs/>
                <w:color w:val="auto"/>
                <w:spacing w:val="-1"/>
                <w:sz w:val="23"/>
                <w:szCs w:val="23"/>
                <w:highlight w:val="none"/>
              </w:rPr>
              <w:t>综合预算单价</w:t>
            </w:r>
          </w:p>
        </w:tc>
        <w:tc>
          <w:tcPr>
            <w:tcW w:w="636" w:type="pct"/>
            <w:vAlign w:val="center"/>
          </w:tcPr>
          <w:p w14:paraId="4F1AEF3B">
            <w:pPr>
              <w:spacing w:before="255" w:line="224" w:lineRule="auto"/>
              <w:jc w:val="center"/>
              <w:rPr>
                <w:rFonts w:hint="default" w:ascii="宋体" w:hAnsi="宋体" w:eastAsia="宋体" w:cs="宋体"/>
                <w:b/>
                <w:bCs/>
                <w:color w:val="auto"/>
                <w:sz w:val="23"/>
                <w:szCs w:val="23"/>
                <w:highlight w:val="none"/>
                <w:lang w:val="en-US" w:eastAsia="zh-CN"/>
              </w:rPr>
            </w:pPr>
            <w:r>
              <w:rPr>
                <w:rFonts w:hint="eastAsia" w:ascii="宋体" w:hAnsi="宋体" w:eastAsia="宋体" w:cs="宋体"/>
                <w:b/>
                <w:bCs/>
                <w:color w:val="auto"/>
                <w:sz w:val="23"/>
                <w:szCs w:val="23"/>
                <w:highlight w:val="none"/>
              </w:rPr>
              <w:t>产品图片</w:t>
            </w:r>
            <w:r>
              <w:rPr>
                <w:rFonts w:hint="eastAsia" w:ascii="宋体" w:hAnsi="宋体" w:cs="宋体"/>
                <w:b/>
                <w:bCs/>
                <w:color w:val="auto"/>
                <w:sz w:val="23"/>
                <w:szCs w:val="23"/>
                <w:highlight w:val="none"/>
                <w:lang w:val="en-US" w:eastAsia="zh-CN"/>
              </w:rPr>
              <w:t>(供参考)</w:t>
            </w:r>
          </w:p>
        </w:tc>
      </w:tr>
      <w:tr w14:paraId="5BAC5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46" w:type="pct"/>
            <w:vAlign w:val="center"/>
          </w:tcPr>
          <w:p w14:paraId="1B3F9D8D">
            <w:pPr>
              <w:spacing w:before="75" w:line="186"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1</w:t>
            </w:r>
          </w:p>
        </w:tc>
        <w:tc>
          <w:tcPr>
            <w:tcW w:w="696" w:type="pct"/>
            <w:vAlign w:val="center"/>
          </w:tcPr>
          <w:p w14:paraId="141F06FF">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一次性筷子</w:t>
            </w:r>
          </w:p>
        </w:tc>
        <w:tc>
          <w:tcPr>
            <w:tcW w:w="656" w:type="pct"/>
            <w:vAlign w:val="center"/>
          </w:tcPr>
          <w:p w14:paraId="17592440">
            <w:pPr>
              <w:spacing w:before="59" w:line="228"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长19.5</w:t>
            </w:r>
            <w:r>
              <w:rPr>
                <w:rFonts w:ascii="宋体" w:hAnsi="宋体" w:eastAsia="宋体" w:cs="宋体"/>
                <w:color w:val="auto"/>
                <w:sz w:val="22"/>
                <w:szCs w:val="22"/>
                <w:highlight w:val="none"/>
              </w:rPr>
              <w:t>cm</w:t>
            </w:r>
          </w:p>
        </w:tc>
        <w:tc>
          <w:tcPr>
            <w:tcW w:w="693" w:type="pct"/>
            <w:vAlign w:val="center"/>
          </w:tcPr>
          <w:p w14:paraId="26929DBE">
            <w:pPr>
              <w:spacing w:before="58" w:line="229"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1000双</w:t>
            </w:r>
          </w:p>
        </w:tc>
        <w:tc>
          <w:tcPr>
            <w:tcW w:w="613" w:type="pct"/>
            <w:vAlign w:val="center"/>
          </w:tcPr>
          <w:p w14:paraId="1679692F">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竹制品</w:t>
            </w:r>
          </w:p>
        </w:tc>
        <w:tc>
          <w:tcPr>
            <w:tcW w:w="559" w:type="pct"/>
            <w:vAlign w:val="center"/>
          </w:tcPr>
          <w:p w14:paraId="5AEA6C45">
            <w:pPr>
              <w:spacing w:before="58" w:line="224" w:lineRule="auto"/>
              <w:jc w:val="center"/>
              <w:rPr>
                <w:rFonts w:ascii="宋体" w:hAnsi="宋体" w:eastAsia="宋体" w:cs="宋体"/>
                <w:color w:val="auto"/>
                <w:spacing w:val="2"/>
                <w:sz w:val="22"/>
                <w:szCs w:val="22"/>
                <w:highlight w:val="none"/>
              </w:rPr>
            </w:pPr>
          </w:p>
        </w:tc>
        <w:tc>
          <w:tcPr>
            <w:tcW w:w="797" w:type="pct"/>
            <w:vAlign w:val="center"/>
          </w:tcPr>
          <w:p w14:paraId="4E736BCC">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45元/件</w:t>
            </w:r>
          </w:p>
        </w:tc>
        <w:tc>
          <w:tcPr>
            <w:tcW w:w="636" w:type="pct"/>
            <w:vAlign w:val="center"/>
          </w:tcPr>
          <w:p w14:paraId="6A41601F">
            <w:pPr>
              <w:spacing w:before="20" w:line="1210" w:lineRule="exact"/>
              <w:ind w:firstLine="87"/>
              <w:jc w:val="center"/>
              <w:rPr>
                <w:color w:val="auto"/>
                <w:highlight w:val="none"/>
              </w:rPr>
            </w:pPr>
            <w:r>
              <w:rPr>
                <w:color w:val="auto"/>
                <w:position w:val="-24"/>
                <w:highlight w:val="none"/>
              </w:rPr>
              <w:pict>
                <v:shape id="_x0000_i1026" o:spt="75" type="#_x0000_t75" style="height:60.5pt;width:58.4pt;" filled="f" o:preferrelative="t" stroked="f" coordsize="21600,21600">
                  <v:path/>
                  <v:fill on="f" focussize="0,0"/>
                  <v:stroke on="f"/>
                  <v:imagedata r:id="rId13" o:title=""/>
                  <o:lock v:ext="edit" aspectratio="f"/>
                  <w10:wrap type="none"/>
                  <w10:anchorlock/>
                </v:shape>
              </w:pict>
            </w:r>
          </w:p>
        </w:tc>
      </w:tr>
      <w:tr w14:paraId="735FF0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31" w:hRule="atLeast"/>
          <w:jc w:val="center"/>
        </w:trPr>
        <w:tc>
          <w:tcPr>
            <w:tcW w:w="346" w:type="pct"/>
            <w:vAlign w:val="center"/>
          </w:tcPr>
          <w:p w14:paraId="77DF7A16">
            <w:pPr>
              <w:spacing w:before="74" w:line="185"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2</w:t>
            </w:r>
          </w:p>
        </w:tc>
        <w:tc>
          <w:tcPr>
            <w:tcW w:w="696" w:type="pct"/>
            <w:vAlign w:val="center"/>
          </w:tcPr>
          <w:p w14:paraId="554B802A">
            <w:pPr>
              <w:spacing w:before="59"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450圆形餐碗</w:t>
            </w:r>
          </w:p>
        </w:tc>
        <w:tc>
          <w:tcPr>
            <w:tcW w:w="656" w:type="pct"/>
            <w:vAlign w:val="center"/>
          </w:tcPr>
          <w:p w14:paraId="536AACCF">
            <w:pPr>
              <w:spacing w:before="59" w:line="187"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12*6.5*9.5cm</w:t>
            </w:r>
          </w:p>
        </w:tc>
        <w:tc>
          <w:tcPr>
            <w:tcW w:w="693" w:type="pct"/>
            <w:vAlign w:val="center"/>
          </w:tcPr>
          <w:p w14:paraId="22D37785">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450套</w:t>
            </w:r>
          </w:p>
        </w:tc>
        <w:tc>
          <w:tcPr>
            <w:tcW w:w="613" w:type="pct"/>
            <w:vAlign w:val="center"/>
          </w:tcPr>
          <w:p w14:paraId="6F48B463">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559" w:type="pct"/>
            <w:vAlign w:val="center"/>
          </w:tcPr>
          <w:p w14:paraId="1F5C7009">
            <w:pPr>
              <w:spacing w:before="58" w:line="224" w:lineRule="auto"/>
              <w:jc w:val="cente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13.5克/套</w:t>
            </w:r>
          </w:p>
        </w:tc>
        <w:tc>
          <w:tcPr>
            <w:tcW w:w="797" w:type="pct"/>
            <w:vAlign w:val="center"/>
          </w:tcPr>
          <w:p w14:paraId="242DD57A">
            <w:pPr>
              <w:spacing w:before="58" w:line="225"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97</w:t>
            </w:r>
            <w:r>
              <w:rPr>
                <w:rFonts w:ascii="宋体" w:hAnsi="宋体" w:eastAsia="宋体" w:cs="宋体"/>
                <w:color w:val="auto"/>
                <w:spacing w:val="1"/>
                <w:sz w:val="22"/>
                <w:szCs w:val="22"/>
                <w:highlight w:val="none"/>
              </w:rPr>
              <w:t>元/箱</w:t>
            </w:r>
          </w:p>
        </w:tc>
        <w:tc>
          <w:tcPr>
            <w:tcW w:w="636" w:type="pct"/>
            <w:vAlign w:val="center"/>
          </w:tcPr>
          <w:p w14:paraId="2F861FC1">
            <w:pPr>
              <w:spacing w:before="7" w:line="1013" w:lineRule="exact"/>
              <w:ind w:firstLine="8"/>
              <w:jc w:val="center"/>
              <w:rPr>
                <w:color w:val="auto"/>
                <w:highlight w:val="none"/>
              </w:rPr>
            </w:pPr>
            <w:r>
              <w:rPr>
                <w:color w:val="auto"/>
                <w:position w:val="-20"/>
                <w:highlight w:val="none"/>
              </w:rPr>
              <w:pict>
                <v:shape id="_x0000_i1027" o:spt="75" type="#_x0000_t75" style="height:50.65pt;width:63.7pt;" filled="f" o:preferrelative="t" stroked="f" coordsize="21600,21600">
                  <v:path/>
                  <v:fill on="f" focussize="0,0"/>
                  <v:stroke on="f"/>
                  <v:imagedata r:id="rId14" o:title=""/>
                  <o:lock v:ext="edit" aspectratio="f"/>
                  <w10:wrap type="none"/>
                  <w10:anchorlock/>
                </v:shape>
              </w:pict>
            </w:r>
          </w:p>
        </w:tc>
      </w:tr>
      <w:tr w14:paraId="6D6F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17" w:hRule="atLeast"/>
          <w:jc w:val="center"/>
        </w:trPr>
        <w:tc>
          <w:tcPr>
            <w:tcW w:w="346" w:type="pct"/>
            <w:vAlign w:val="center"/>
          </w:tcPr>
          <w:p w14:paraId="653051F6">
            <w:pPr>
              <w:spacing w:before="75" w:line="185"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3</w:t>
            </w:r>
          </w:p>
        </w:tc>
        <w:tc>
          <w:tcPr>
            <w:tcW w:w="696" w:type="pct"/>
            <w:vAlign w:val="center"/>
          </w:tcPr>
          <w:p w14:paraId="18ACC2AD">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1000圆形餐碗</w:t>
            </w:r>
          </w:p>
        </w:tc>
        <w:tc>
          <w:tcPr>
            <w:tcW w:w="656" w:type="pct"/>
            <w:vAlign w:val="center"/>
          </w:tcPr>
          <w:p w14:paraId="79739244">
            <w:pPr>
              <w:spacing w:before="58" w:line="187"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15*9*10cm</w:t>
            </w:r>
          </w:p>
        </w:tc>
        <w:tc>
          <w:tcPr>
            <w:tcW w:w="693" w:type="pct"/>
            <w:vAlign w:val="center"/>
          </w:tcPr>
          <w:p w14:paraId="26AA469A">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300套</w:t>
            </w:r>
          </w:p>
        </w:tc>
        <w:tc>
          <w:tcPr>
            <w:tcW w:w="613" w:type="pct"/>
            <w:vAlign w:val="center"/>
          </w:tcPr>
          <w:p w14:paraId="348D5B16">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559" w:type="pct"/>
            <w:vAlign w:val="center"/>
          </w:tcPr>
          <w:p w14:paraId="05C93FA7">
            <w:pPr>
              <w:spacing w:before="58" w:line="224" w:lineRule="auto"/>
              <w:jc w:val="cente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24克/套</w:t>
            </w:r>
          </w:p>
        </w:tc>
        <w:tc>
          <w:tcPr>
            <w:tcW w:w="797" w:type="pct"/>
            <w:vAlign w:val="center"/>
          </w:tcPr>
          <w:p w14:paraId="658D487E">
            <w:pPr>
              <w:spacing w:before="59" w:line="225"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105</w:t>
            </w:r>
            <w:r>
              <w:rPr>
                <w:rFonts w:ascii="宋体" w:hAnsi="宋体" w:eastAsia="宋体" w:cs="宋体"/>
                <w:color w:val="auto"/>
                <w:spacing w:val="1"/>
                <w:sz w:val="22"/>
                <w:szCs w:val="22"/>
                <w:highlight w:val="none"/>
              </w:rPr>
              <w:t>元/箱</w:t>
            </w:r>
          </w:p>
        </w:tc>
        <w:tc>
          <w:tcPr>
            <w:tcW w:w="636" w:type="pct"/>
            <w:vAlign w:val="center"/>
          </w:tcPr>
          <w:p w14:paraId="5C37AA92">
            <w:pPr>
              <w:spacing w:line="1106" w:lineRule="exact"/>
              <w:ind w:firstLine="20"/>
              <w:jc w:val="center"/>
              <w:rPr>
                <w:color w:val="auto"/>
                <w:highlight w:val="none"/>
              </w:rPr>
            </w:pPr>
            <w:r>
              <w:rPr>
                <w:color w:val="auto"/>
                <w:position w:val="-22"/>
                <w:highlight w:val="none"/>
              </w:rPr>
              <w:pict>
                <v:shape id="_x0000_i1028" o:spt="75" type="#_x0000_t75" style="height:55.3pt;width:63.55pt;" filled="f" o:preferrelative="t" stroked="f" coordsize="21600,21600">
                  <v:path/>
                  <v:fill on="f" focussize="0,0"/>
                  <v:stroke on="f"/>
                  <v:imagedata r:id="rId15" o:title=""/>
                  <o:lock v:ext="edit" aspectratio="f"/>
                  <w10:wrap type="none"/>
                  <w10:anchorlock/>
                </v:shape>
              </w:pict>
            </w:r>
          </w:p>
        </w:tc>
      </w:tr>
      <w:tr w14:paraId="291E9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46" w:type="pct"/>
            <w:vAlign w:val="center"/>
          </w:tcPr>
          <w:p w14:paraId="202396EC">
            <w:pPr>
              <w:spacing w:before="75" w:line="185"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4</w:t>
            </w:r>
          </w:p>
        </w:tc>
        <w:tc>
          <w:tcPr>
            <w:tcW w:w="696" w:type="pct"/>
            <w:vAlign w:val="center"/>
          </w:tcPr>
          <w:p w14:paraId="7FEDA560">
            <w:pPr>
              <w:spacing w:before="58" w:line="226"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500圆形纸碗</w:t>
            </w:r>
          </w:p>
        </w:tc>
        <w:tc>
          <w:tcPr>
            <w:tcW w:w="656" w:type="pct"/>
            <w:vAlign w:val="center"/>
          </w:tcPr>
          <w:p w14:paraId="0F04FCDB">
            <w:pPr>
              <w:spacing w:before="59"/>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φ115*52mm</w:t>
            </w:r>
          </w:p>
        </w:tc>
        <w:tc>
          <w:tcPr>
            <w:tcW w:w="693" w:type="pct"/>
            <w:vAlign w:val="center"/>
          </w:tcPr>
          <w:p w14:paraId="1834FDF2">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1000套</w:t>
            </w:r>
          </w:p>
        </w:tc>
        <w:tc>
          <w:tcPr>
            <w:tcW w:w="613" w:type="pct"/>
            <w:vAlign w:val="center"/>
          </w:tcPr>
          <w:p w14:paraId="0506C052">
            <w:pPr>
              <w:pStyle w:val="70"/>
              <w:tabs>
                <w:tab w:val="decimal" w:pos="0"/>
              </w:tabs>
              <w:jc w:val="center"/>
              <w:rPr>
                <w:color w:val="auto"/>
                <w:sz w:val="22"/>
                <w:szCs w:val="22"/>
                <w:highlight w:val="none"/>
              </w:rPr>
            </w:pPr>
          </w:p>
        </w:tc>
        <w:tc>
          <w:tcPr>
            <w:tcW w:w="559" w:type="pct"/>
            <w:vAlign w:val="center"/>
          </w:tcPr>
          <w:p w14:paraId="79E201DB">
            <w:pPr>
              <w:spacing w:before="58" w:line="224" w:lineRule="auto"/>
              <w:jc w:val="center"/>
              <w:rPr>
                <w:rFonts w:ascii="宋体" w:hAnsi="宋体" w:eastAsia="宋体" w:cs="宋体"/>
                <w:color w:val="auto"/>
                <w:spacing w:val="2"/>
                <w:sz w:val="22"/>
                <w:szCs w:val="22"/>
                <w:highlight w:val="none"/>
              </w:rPr>
            </w:pPr>
          </w:p>
        </w:tc>
        <w:tc>
          <w:tcPr>
            <w:tcW w:w="797" w:type="pct"/>
            <w:vAlign w:val="center"/>
          </w:tcPr>
          <w:p w14:paraId="497E13DF">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200元/箱</w:t>
            </w:r>
          </w:p>
        </w:tc>
        <w:tc>
          <w:tcPr>
            <w:tcW w:w="636" w:type="pct"/>
            <w:vAlign w:val="center"/>
          </w:tcPr>
          <w:p w14:paraId="59E9EA53">
            <w:pPr>
              <w:spacing w:before="37" w:line="1183" w:lineRule="exact"/>
              <w:ind w:firstLine="58"/>
              <w:jc w:val="center"/>
              <w:rPr>
                <w:color w:val="auto"/>
                <w:highlight w:val="none"/>
              </w:rPr>
            </w:pPr>
            <w:r>
              <w:rPr>
                <w:color w:val="auto"/>
                <w:position w:val="-23"/>
                <w:highlight w:val="none"/>
              </w:rPr>
              <w:pict>
                <v:shape id="_x0000_i1029" o:spt="75" type="#_x0000_t75" style="height:59.15pt;width:57.95pt;" filled="f" o:preferrelative="t" stroked="f" coordsize="21600,21600">
                  <v:path/>
                  <v:fill on="f" focussize="0,0"/>
                  <v:stroke on="f"/>
                  <v:imagedata r:id="rId16" o:title=""/>
                  <o:lock v:ext="edit" aspectratio="f"/>
                  <w10:wrap type="none"/>
                  <w10:anchorlock/>
                </v:shape>
              </w:pict>
            </w:r>
          </w:p>
        </w:tc>
      </w:tr>
      <w:tr w14:paraId="18B22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46" w:type="pct"/>
            <w:shd w:val="clear" w:color="auto" w:fill="auto"/>
            <w:vAlign w:val="center"/>
          </w:tcPr>
          <w:p w14:paraId="1B068909">
            <w:pPr>
              <w:spacing w:before="75" w:line="184" w:lineRule="auto"/>
              <w:jc w:val="center"/>
              <w:rPr>
                <w:rFonts w:hint="eastAsia" w:ascii="宋体" w:hAnsi="宋体" w:eastAsia="宋体" w:cs="宋体"/>
                <w:b/>
                <w:bCs/>
                <w:color w:val="auto"/>
                <w:spacing w:val="-3"/>
                <w:kern w:val="2"/>
                <w:sz w:val="23"/>
                <w:szCs w:val="23"/>
                <w:highlight w:val="none"/>
                <w:lang w:val="en-US" w:eastAsia="zh-CN" w:bidi="ar-SA"/>
              </w:rPr>
            </w:pPr>
            <w:r>
              <w:rPr>
                <w:rFonts w:hint="eastAsia" w:ascii="宋体" w:hAnsi="宋体" w:cs="宋体"/>
                <w:b/>
                <w:bCs/>
                <w:color w:val="auto"/>
                <w:spacing w:val="-3"/>
                <w:sz w:val="23"/>
                <w:szCs w:val="23"/>
                <w:highlight w:val="none"/>
                <w:lang w:val="en-US" w:eastAsia="zh-CN"/>
              </w:rPr>
              <w:t>5</w:t>
            </w:r>
          </w:p>
        </w:tc>
        <w:tc>
          <w:tcPr>
            <w:tcW w:w="696" w:type="pct"/>
            <w:shd w:val="clear" w:color="auto" w:fill="auto"/>
            <w:vAlign w:val="center"/>
          </w:tcPr>
          <w:p w14:paraId="6D6B4F5B">
            <w:pPr>
              <w:spacing w:before="59" w:line="224" w:lineRule="auto"/>
              <w:jc w:val="center"/>
              <w:rPr>
                <w:rFonts w:ascii="宋体" w:hAnsi="宋体" w:eastAsia="宋体" w:cs="宋体"/>
                <w:color w:val="auto"/>
                <w:spacing w:val="2"/>
                <w:kern w:val="2"/>
                <w:sz w:val="22"/>
                <w:szCs w:val="22"/>
                <w:highlight w:val="none"/>
                <w:lang w:val="en-US" w:eastAsia="zh-CN" w:bidi="ar-SA"/>
              </w:rPr>
            </w:pPr>
            <w:r>
              <w:rPr>
                <w:rFonts w:ascii="宋体" w:hAnsi="宋体" w:eastAsia="宋体" w:cs="宋体"/>
                <w:color w:val="auto"/>
                <w:spacing w:val="2"/>
                <w:sz w:val="22"/>
                <w:szCs w:val="22"/>
                <w:highlight w:val="none"/>
              </w:rPr>
              <w:t>大四格餐盒</w:t>
            </w:r>
          </w:p>
        </w:tc>
        <w:tc>
          <w:tcPr>
            <w:tcW w:w="656" w:type="pct"/>
            <w:shd w:val="clear" w:color="auto" w:fill="auto"/>
            <w:vAlign w:val="center"/>
          </w:tcPr>
          <w:p w14:paraId="5712483E">
            <w:pPr>
              <w:spacing w:before="59" w:line="187" w:lineRule="auto"/>
              <w:jc w:val="center"/>
              <w:rPr>
                <w:rFonts w:ascii="宋体" w:hAnsi="宋体" w:eastAsia="宋体" w:cs="宋体"/>
                <w:color w:val="auto"/>
                <w:kern w:val="2"/>
                <w:sz w:val="22"/>
                <w:szCs w:val="22"/>
                <w:highlight w:val="none"/>
                <w:lang w:val="en-US" w:eastAsia="zh-CN" w:bidi="ar-SA"/>
              </w:rPr>
            </w:pPr>
            <w:r>
              <w:rPr>
                <w:rFonts w:ascii="宋体" w:hAnsi="宋体" w:eastAsia="宋体" w:cs="宋体"/>
                <w:color w:val="auto"/>
                <w:spacing w:val="1"/>
                <w:sz w:val="22"/>
                <w:szCs w:val="22"/>
                <w:highlight w:val="none"/>
              </w:rPr>
              <w:t>230*192*40</w:t>
            </w:r>
            <w:r>
              <w:rPr>
                <w:rFonts w:ascii="宋体" w:hAnsi="宋体" w:eastAsia="宋体" w:cs="宋体"/>
                <w:color w:val="auto"/>
                <w:sz w:val="22"/>
                <w:szCs w:val="22"/>
                <w:highlight w:val="none"/>
              </w:rPr>
              <w:t>mm</w:t>
            </w:r>
          </w:p>
        </w:tc>
        <w:tc>
          <w:tcPr>
            <w:tcW w:w="693" w:type="pct"/>
            <w:shd w:val="clear" w:color="auto" w:fill="auto"/>
            <w:vAlign w:val="center"/>
          </w:tcPr>
          <w:p w14:paraId="1DB00D2B">
            <w:pPr>
              <w:spacing w:before="59" w:line="225" w:lineRule="auto"/>
              <w:jc w:val="center"/>
              <w:rPr>
                <w:rFonts w:ascii="宋体" w:hAnsi="宋体" w:eastAsia="宋体" w:cs="宋体"/>
                <w:color w:val="auto"/>
                <w:spacing w:val="-1"/>
                <w:kern w:val="2"/>
                <w:sz w:val="22"/>
                <w:szCs w:val="22"/>
                <w:highlight w:val="none"/>
                <w:lang w:val="en-US" w:eastAsia="zh-CN" w:bidi="ar-SA"/>
              </w:rPr>
            </w:pPr>
            <w:r>
              <w:rPr>
                <w:rFonts w:ascii="宋体" w:hAnsi="宋体" w:eastAsia="宋体" w:cs="宋体"/>
                <w:color w:val="auto"/>
                <w:spacing w:val="-2"/>
                <w:sz w:val="22"/>
                <w:szCs w:val="22"/>
                <w:highlight w:val="none"/>
              </w:rPr>
              <w:t>150套</w:t>
            </w:r>
          </w:p>
        </w:tc>
        <w:tc>
          <w:tcPr>
            <w:tcW w:w="613" w:type="pct"/>
            <w:shd w:val="clear" w:color="auto" w:fill="auto"/>
            <w:vAlign w:val="center"/>
          </w:tcPr>
          <w:p w14:paraId="35D8C650">
            <w:pPr>
              <w:spacing w:before="59" w:line="225" w:lineRule="auto"/>
              <w:jc w:val="center"/>
              <w:rPr>
                <w:rFonts w:ascii="宋体" w:hAnsi="宋体" w:eastAsia="宋体" w:cs="宋体"/>
                <w:color w:val="auto"/>
                <w:spacing w:val="2"/>
                <w:kern w:val="2"/>
                <w:sz w:val="22"/>
                <w:szCs w:val="22"/>
                <w:highlight w:val="none"/>
                <w:lang w:val="en-US" w:eastAsia="zh-CN" w:bidi="ar-SA"/>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559" w:type="pct"/>
            <w:shd w:val="clear" w:color="auto" w:fill="auto"/>
            <w:vAlign w:val="center"/>
          </w:tcPr>
          <w:p w14:paraId="2614762F">
            <w:pPr>
              <w:spacing w:before="58" w:line="224" w:lineRule="auto"/>
              <w:jc w:val="center"/>
              <w:rPr>
                <w:rFonts w:ascii="宋体" w:hAnsi="宋体" w:eastAsia="宋体" w:cs="宋体"/>
                <w:color w:val="auto"/>
                <w:spacing w:val="2"/>
                <w:kern w:val="2"/>
                <w:sz w:val="22"/>
                <w:szCs w:val="22"/>
                <w:highlight w:val="none"/>
                <w:lang w:val="en-US" w:eastAsia="zh-CN" w:bidi="ar-SA"/>
              </w:rPr>
            </w:pPr>
            <w:r>
              <w:rPr>
                <w:rFonts w:ascii="宋体" w:hAnsi="宋体" w:eastAsia="宋体" w:cs="宋体"/>
                <w:color w:val="auto"/>
                <w:spacing w:val="2"/>
                <w:sz w:val="22"/>
                <w:szCs w:val="22"/>
                <w:highlight w:val="none"/>
              </w:rPr>
              <w:t>48克/套</w:t>
            </w:r>
          </w:p>
        </w:tc>
        <w:tc>
          <w:tcPr>
            <w:tcW w:w="797" w:type="pct"/>
            <w:shd w:val="clear" w:color="auto" w:fill="auto"/>
            <w:vAlign w:val="center"/>
          </w:tcPr>
          <w:p w14:paraId="396F25C0">
            <w:pPr>
              <w:spacing w:before="59" w:line="225" w:lineRule="auto"/>
              <w:jc w:val="center"/>
              <w:rPr>
                <w:rFonts w:ascii="宋体" w:hAnsi="宋体" w:eastAsia="宋体" w:cs="宋体"/>
                <w:color w:val="auto"/>
                <w:spacing w:val="1"/>
                <w:kern w:val="2"/>
                <w:sz w:val="22"/>
                <w:szCs w:val="22"/>
                <w:highlight w:val="none"/>
                <w:lang w:val="en-US" w:eastAsia="zh-CN" w:bidi="ar-SA"/>
              </w:rPr>
            </w:pPr>
            <w:r>
              <w:rPr>
                <w:rFonts w:hint="eastAsia" w:ascii="宋体" w:hAnsi="宋体" w:cs="宋体"/>
                <w:color w:val="auto"/>
                <w:spacing w:val="-1"/>
                <w:sz w:val="22"/>
                <w:szCs w:val="22"/>
                <w:highlight w:val="none"/>
                <w:lang w:val="en-US" w:eastAsia="zh-CN"/>
              </w:rPr>
              <w:t>160</w:t>
            </w:r>
            <w:r>
              <w:rPr>
                <w:rFonts w:ascii="宋体" w:hAnsi="宋体" w:eastAsia="宋体" w:cs="宋体"/>
                <w:color w:val="auto"/>
                <w:spacing w:val="-1"/>
                <w:sz w:val="22"/>
                <w:szCs w:val="22"/>
                <w:highlight w:val="none"/>
              </w:rPr>
              <w:t>元/箱</w:t>
            </w:r>
          </w:p>
        </w:tc>
        <w:tc>
          <w:tcPr>
            <w:tcW w:w="636" w:type="pct"/>
            <w:shd w:val="clear" w:color="auto" w:fill="auto"/>
            <w:vAlign w:val="center"/>
          </w:tcPr>
          <w:p w14:paraId="29EEB926">
            <w:pPr>
              <w:spacing w:before="19" w:line="1179" w:lineRule="exact"/>
              <w:ind w:firstLine="39" w:firstLineChars="0"/>
              <w:jc w:val="center"/>
              <w:rPr>
                <w:rFonts w:ascii="Times New Roman" w:hAnsi="Times New Roman" w:eastAsia="宋体" w:cs="Times New Roman"/>
                <w:color w:val="auto"/>
                <w:kern w:val="2"/>
                <w:position w:val="-22"/>
                <w:sz w:val="21"/>
                <w:szCs w:val="24"/>
                <w:highlight w:val="none"/>
                <w:lang w:val="en-US" w:eastAsia="zh-CN" w:bidi="ar-SA"/>
              </w:rPr>
            </w:pPr>
            <w:r>
              <w:rPr>
                <w:color w:val="auto"/>
                <w:position w:val="-23"/>
                <w:highlight w:val="none"/>
              </w:rPr>
              <w:pict>
                <v:shape id="_x0000_i1030" o:spt="75" type="#_x0000_t75" style="height:58.9pt;width:62.15pt;" filled="f" o:preferrelative="t" stroked="f" coordsize="21600,21600">
                  <v:path/>
                  <v:fill on="f" focussize="0,0"/>
                  <v:stroke on="f"/>
                  <v:imagedata r:id="rId17" o:title=""/>
                  <o:lock v:ext="edit" aspectratio="f"/>
                  <w10:wrap type="none"/>
                  <w10:anchorlock/>
                </v:shape>
              </w:pict>
            </w:r>
          </w:p>
        </w:tc>
      </w:tr>
      <w:tr w14:paraId="6BB93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46" w:type="pct"/>
            <w:vAlign w:val="center"/>
          </w:tcPr>
          <w:p w14:paraId="094F7ECE">
            <w:pPr>
              <w:spacing w:before="75" w:line="185"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3"/>
                <w:sz w:val="23"/>
                <w:szCs w:val="23"/>
                <w:highlight w:val="none"/>
                <w:lang w:val="en-US" w:eastAsia="zh-CN"/>
              </w:rPr>
              <w:t>6</w:t>
            </w:r>
          </w:p>
        </w:tc>
        <w:tc>
          <w:tcPr>
            <w:tcW w:w="696" w:type="pct"/>
            <w:vAlign w:val="center"/>
          </w:tcPr>
          <w:p w14:paraId="591602F2">
            <w:pPr>
              <w:spacing w:before="59" w:line="224"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方形三格餐盒</w:t>
            </w:r>
          </w:p>
        </w:tc>
        <w:tc>
          <w:tcPr>
            <w:tcW w:w="656" w:type="pct"/>
            <w:vAlign w:val="center"/>
          </w:tcPr>
          <w:p w14:paraId="1E39F0D3">
            <w:pPr>
              <w:spacing w:before="59" w:line="187"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22.2*19.2*4.2</w:t>
            </w:r>
            <w:r>
              <w:rPr>
                <w:rFonts w:ascii="宋体" w:hAnsi="宋体" w:eastAsia="宋体" w:cs="宋体"/>
                <w:color w:val="auto"/>
                <w:sz w:val="22"/>
                <w:szCs w:val="22"/>
                <w:highlight w:val="none"/>
              </w:rPr>
              <w:t>cm</w:t>
            </w:r>
          </w:p>
        </w:tc>
        <w:tc>
          <w:tcPr>
            <w:tcW w:w="693" w:type="pct"/>
            <w:vAlign w:val="center"/>
          </w:tcPr>
          <w:p w14:paraId="59A35CEE">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150套</w:t>
            </w:r>
          </w:p>
        </w:tc>
        <w:tc>
          <w:tcPr>
            <w:tcW w:w="613" w:type="pct"/>
            <w:vAlign w:val="center"/>
          </w:tcPr>
          <w:p w14:paraId="6BE414A6">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559" w:type="pct"/>
            <w:vAlign w:val="center"/>
          </w:tcPr>
          <w:p w14:paraId="0A0BBA52">
            <w:pPr>
              <w:spacing w:before="58" w:line="224" w:lineRule="auto"/>
              <w:jc w:val="cente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39克/套</w:t>
            </w:r>
          </w:p>
        </w:tc>
        <w:tc>
          <w:tcPr>
            <w:tcW w:w="797" w:type="pct"/>
            <w:vAlign w:val="center"/>
          </w:tcPr>
          <w:p w14:paraId="174B2E4E">
            <w:pPr>
              <w:spacing w:before="59" w:line="225"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107</w:t>
            </w:r>
            <w:r>
              <w:rPr>
                <w:rFonts w:ascii="宋体" w:hAnsi="宋体" w:eastAsia="宋体" w:cs="宋体"/>
                <w:color w:val="auto"/>
                <w:spacing w:val="1"/>
                <w:sz w:val="22"/>
                <w:szCs w:val="22"/>
                <w:highlight w:val="none"/>
              </w:rPr>
              <w:t>元/箱</w:t>
            </w:r>
          </w:p>
        </w:tc>
        <w:tc>
          <w:tcPr>
            <w:tcW w:w="636" w:type="pct"/>
            <w:vAlign w:val="center"/>
          </w:tcPr>
          <w:p w14:paraId="32A7162F">
            <w:pPr>
              <w:spacing w:before="55" w:line="1111" w:lineRule="exact"/>
              <w:ind w:firstLine="17"/>
              <w:jc w:val="center"/>
              <w:rPr>
                <w:color w:val="auto"/>
                <w:highlight w:val="none"/>
              </w:rPr>
            </w:pPr>
            <w:r>
              <w:rPr>
                <w:color w:val="auto"/>
                <w:position w:val="-22"/>
                <w:highlight w:val="none"/>
              </w:rPr>
              <w:pict>
                <v:shape id="_x0000_i1031" o:spt="75" type="#_x0000_t75" style="height:55.55pt;width:63.7pt;" filled="f" o:preferrelative="t" stroked="f" coordsize="21600,21600">
                  <v:path/>
                  <v:fill on="f" focussize="0,0"/>
                  <v:stroke on="f"/>
                  <v:imagedata r:id="rId18" o:title=""/>
                  <o:lock v:ext="edit" aspectratio="f"/>
                  <w10:wrap type="none"/>
                  <w10:anchorlock/>
                </v:shape>
              </w:pict>
            </w:r>
          </w:p>
        </w:tc>
      </w:tr>
      <w:tr w14:paraId="73DBC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46" w:type="pct"/>
            <w:vAlign w:val="center"/>
          </w:tcPr>
          <w:p w14:paraId="41652227">
            <w:pPr>
              <w:spacing w:before="75" w:line="184"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3"/>
                <w:sz w:val="23"/>
                <w:szCs w:val="23"/>
                <w:highlight w:val="none"/>
                <w:lang w:val="en-US" w:eastAsia="zh-CN"/>
              </w:rPr>
              <w:t>7</w:t>
            </w:r>
          </w:p>
        </w:tc>
        <w:tc>
          <w:tcPr>
            <w:tcW w:w="696" w:type="pct"/>
            <w:vAlign w:val="center"/>
          </w:tcPr>
          <w:p w14:paraId="58A1A63C">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方形四格餐盒</w:t>
            </w:r>
          </w:p>
        </w:tc>
        <w:tc>
          <w:tcPr>
            <w:tcW w:w="656" w:type="pct"/>
            <w:vAlign w:val="center"/>
          </w:tcPr>
          <w:p w14:paraId="6690BB20">
            <w:pPr>
              <w:spacing w:before="58" w:line="187"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22.2*19.2*4.2</w:t>
            </w:r>
            <w:r>
              <w:rPr>
                <w:rFonts w:ascii="宋体" w:hAnsi="宋体" w:eastAsia="宋体" w:cs="宋体"/>
                <w:color w:val="auto"/>
                <w:sz w:val="22"/>
                <w:szCs w:val="22"/>
                <w:highlight w:val="none"/>
              </w:rPr>
              <w:t>cm</w:t>
            </w:r>
          </w:p>
        </w:tc>
        <w:tc>
          <w:tcPr>
            <w:tcW w:w="693" w:type="pct"/>
            <w:vAlign w:val="center"/>
          </w:tcPr>
          <w:p w14:paraId="10387C24">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150套</w:t>
            </w:r>
          </w:p>
        </w:tc>
        <w:tc>
          <w:tcPr>
            <w:tcW w:w="613" w:type="pct"/>
            <w:vAlign w:val="center"/>
          </w:tcPr>
          <w:p w14:paraId="517BFD6B">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3"/>
                <w:sz w:val="22"/>
                <w:szCs w:val="22"/>
                <w:highlight w:val="none"/>
              </w:rPr>
              <w:t>全新</w:t>
            </w:r>
            <w:r>
              <w:rPr>
                <w:rFonts w:ascii="宋体" w:hAnsi="宋体" w:eastAsia="宋体" w:cs="宋体"/>
                <w:color w:val="auto"/>
                <w:sz w:val="22"/>
                <w:szCs w:val="22"/>
                <w:highlight w:val="none"/>
              </w:rPr>
              <w:t>PP</w:t>
            </w:r>
            <w:r>
              <w:rPr>
                <w:rFonts w:ascii="宋体" w:hAnsi="宋体" w:eastAsia="宋体" w:cs="宋体"/>
                <w:color w:val="auto"/>
                <w:spacing w:val="3"/>
                <w:sz w:val="22"/>
                <w:szCs w:val="22"/>
                <w:highlight w:val="none"/>
              </w:rPr>
              <w:t>料</w:t>
            </w:r>
          </w:p>
        </w:tc>
        <w:tc>
          <w:tcPr>
            <w:tcW w:w="559" w:type="pct"/>
            <w:vAlign w:val="center"/>
          </w:tcPr>
          <w:p w14:paraId="5D6DF520">
            <w:pPr>
              <w:spacing w:before="58" w:line="224" w:lineRule="auto"/>
              <w:jc w:val="cente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42克/套</w:t>
            </w:r>
          </w:p>
        </w:tc>
        <w:tc>
          <w:tcPr>
            <w:tcW w:w="797" w:type="pct"/>
            <w:vAlign w:val="center"/>
          </w:tcPr>
          <w:p w14:paraId="403153B1">
            <w:pPr>
              <w:spacing w:before="59" w:line="225"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107</w:t>
            </w:r>
            <w:r>
              <w:rPr>
                <w:rFonts w:ascii="宋体" w:hAnsi="宋体" w:eastAsia="宋体" w:cs="宋体"/>
                <w:color w:val="auto"/>
                <w:spacing w:val="1"/>
                <w:sz w:val="22"/>
                <w:szCs w:val="22"/>
                <w:highlight w:val="none"/>
              </w:rPr>
              <w:t>元/箱</w:t>
            </w:r>
          </w:p>
        </w:tc>
        <w:tc>
          <w:tcPr>
            <w:tcW w:w="636" w:type="pct"/>
            <w:vAlign w:val="center"/>
          </w:tcPr>
          <w:p w14:paraId="1974D7AB">
            <w:pPr>
              <w:spacing w:line="1220" w:lineRule="exact"/>
              <w:ind w:firstLine="32"/>
              <w:jc w:val="center"/>
              <w:rPr>
                <w:color w:val="auto"/>
                <w:highlight w:val="none"/>
              </w:rPr>
            </w:pPr>
            <w:r>
              <w:rPr>
                <w:color w:val="auto"/>
                <w:position w:val="-24"/>
                <w:highlight w:val="none"/>
              </w:rPr>
              <w:pict>
                <v:shape id="_x0000_i1032" o:spt="75" type="#_x0000_t75" style="height:61pt;width:61.75pt;" filled="f" o:preferrelative="t" stroked="f" coordsize="21600,21600">
                  <v:path/>
                  <v:fill on="f" focussize="0,0"/>
                  <v:stroke on="f"/>
                  <v:imagedata r:id="rId19" o:title=""/>
                  <o:lock v:ext="edit" aspectratio="f"/>
                  <w10:wrap type="none"/>
                  <w10:anchorlock/>
                </v:shape>
              </w:pict>
            </w:r>
          </w:p>
        </w:tc>
      </w:tr>
      <w:tr w14:paraId="3458C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46" w:type="pct"/>
            <w:vAlign w:val="center"/>
          </w:tcPr>
          <w:p w14:paraId="31C47553">
            <w:pPr>
              <w:spacing w:before="75" w:line="185" w:lineRule="auto"/>
              <w:jc w:val="center"/>
              <w:rPr>
                <w:rFonts w:hint="eastAsia" w:ascii="宋体" w:hAnsi="宋体" w:eastAsia="宋体" w:cs="宋体"/>
                <w:color w:val="auto"/>
                <w:sz w:val="23"/>
                <w:szCs w:val="23"/>
                <w:highlight w:val="none"/>
                <w:lang w:eastAsia="zh-CN"/>
              </w:rPr>
            </w:pPr>
            <w:r>
              <w:rPr>
                <w:rFonts w:hint="eastAsia" w:ascii="宋体" w:hAnsi="宋体" w:cs="宋体"/>
                <w:b/>
                <w:bCs/>
                <w:color w:val="auto"/>
                <w:spacing w:val="-3"/>
                <w:sz w:val="23"/>
                <w:szCs w:val="23"/>
                <w:highlight w:val="none"/>
                <w:lang w:val="en-US" w:eastAsia="zh-CN"/>
              </w:rPr>
              <w:t>8</w:t>
            </w:r>
          </w:p>
        </w:tc>
        <w:tc>
          <w:tcPr>
            <w:tcW w:w="696" w:type="pct"/>
            <w:vAlign w:val="center"/>
          </w:tcPr>
          <w:p w14:paraId="383C6907">
            <w:pPr>
              <w:spacing w:before="59"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3斤型打包袋</w:t>
            </w:r>
          </w:p>
        </w:tc>
        <w:tc>
          <w:tcPr>
            <w:tcW w:w="656" w:type="pct"/>
            <w:vAlign w:val="center"/>
          </w:tcPr>
          <w:p w14:paraId="0F0C7D03">
            <w:pPr>
              <w:spacing w:before="58" w:line="187"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30*18</w:t>
            </w:r>
          </w:p>
        </w:tc>
        <w:tc>
          <w:tcPr>
            <w:tcW w:w="693" w:type="pct"/>
            <w:vAlign w:val="center"/>
          </w:tcPr>
          <w:p w14:paraId="571CA191">
            <w:pPr>
              <w:spacing w:before="59"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50斤</w:t>
            </w:r>
          </w:p>
        </w:tc>
        <w:tc>
          <w:tcPr>
            <w:tcW w:w="613" w:type="pct"/>
            <w:vAlign w:val="center"/>
          </w:tcPr>
          <w:p w14:paraId="622E097B">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全新料</w:t>
            </w:r>
          </w:p>
        </w:tc>
        <w:tc>
          <w:tcPr>
            <w:tcW w:w="559" w:type="pct"/>
            <w:vAlign w:val="center"/>
          </w:tcPr>
          <w:p w14:paraId="7EB3DCC9">
            <w:pPr>
              <w:spacing w:before="58" w:line="224" w:lineRule="auto"/>
              <w:jc w:val="center"/>
              <w:rPr>
                <w:rFonts w:ascii="宋体" w:hAnsi="宋体" w:eastAsia="宋体" w:cs="宋体"/>
                <w:color w:val="auto"/>
                <w:spacing w:val="2"/>
                <w:sz w:val="22"/>
                <w:szCs w:val="22"/>
                <w:highlight w:val="none"/>
              </w:rPr>
            </w:pPr>
          </w:p>
        </w:tc>
        <w:tc>
          <w:tcPr>
            <w:tcW w:w="797" w:type="pct"/>
            <w:vAlign w:val="center"/>
          </w:tcPr>
          <w:p w14:paraId="59430D0D">
            <w:pPr>
              <w:spacing w:before="58" w:line="224"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7.1</w:t>
            </w:r>
            <w:r>
              <w:rPr>
                <w:rFonts w:ascii="宋体" w:hAnsi="宋体" w:eastAsia="宋体" w:cs="宋体"/>
                <w:color w:val="auto"/>
                <w:spacing w:val="1"/>
                <w:sz w:val="22"/>
                <w:szCs w:val="22"/>
                <w:highlight w:val="none"/>
              </w:rPr>
              <w:t>元/斤</w:t>
            </w:r>
          </w:p>
        </w:tc>
        <w:tc>
          <w:tcPr>
            <w:tcW w:w="636" w:type="pct"/>
            <w:vAlign w:val="center"/>
          </w:tcPr>
          <w:p w14:paraId="5ED5D492">
            <w:pPr>
              <w:spacing w:before="66" w:line="1113" w:lineRule="exact"/>
              <w:ind w:firstLine="80"/>
              <w:jc w:val="center"/>
              <w:rPr>
                <w:color w:val="auto"/>
                <w:highlight w:val="none"/>
              </w:rPr>
            </w:pPr>
            <w:r>
              <w:rPr>
                <w:color w:val="auto"/>
                <w:position w:val="-22"/>
                <w:highlight w:val="none"/>
              </w:rPr>
              <w:pict>
                <v:shape id="_x0000_i1033" o:spt="75" type="#_x0000_t75" style="height:55.6pt;width:55.6pt;" filled="f" o:preferrelative="t" stroked="f" coordsize="21600,21600">
                  <v:path/>
                  <v:fill on="f" focussize="0,0"/>
                  <v:stroke on="f"/>
                  <v:imagedata r:id="rId20" o:title=""/>
                  <o:lock v:ext="edit" aspectratio="f"/>
                  <w10:wrap type="none"/>
                  <w10:anchorlock/>
                </v:shape>
              </w:pict>
            </w:r>
          </w:p>
        </w:tc>
      </w:tr>
      <w:tr w14:paraId="7BDF7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46" w:type="pct"/>
            <w:vAlign w:val="center"/>
          </w:tcPr>
          <w:p w14:paraId="6A9C5588">
            <w:pPr>
              <w:spacing w:before="75" w:line="185" w:lineRule="auto"/>
              <w:jc w:val="center"/>
              <w:rPr>
                <w:rFonts w:ascii="宋体" w:hAnsi="宋体" w:eastAsia="宋体" w:cs="宋体"/>
                <w:color w:val="auto"/>
                <w:sz w:val="23"/>
                <w:szCs w:val="23"/>
                <w:highlight w:val="none"/>
              </w:rPr>
            </w:pPr>
            <w:r>
              <w:rPr>
                <w:rFonts w:ascii="宋体" w:hAnsi="宋体" w:eastAsia="宋体" w:cs="宋体"/>
                <w:b/>
                <w:bCs/>
                <w:color w:val="auto"/>
                <w:spacing w:val="-3"/>
                <w:sz w:val="23"/>
                <w:szCs w:val="23"/>
                <w:highlight w:val="none"/>
              </w:rPr>
              <w:t>9</w:t>
            </w:r>
          </w:p>
        </w:tc>
        <w:tc>
          <w:tcPr>
            <w:tcW w:w="696" w:type="pct"/>
            <w:vAlign w:val="center"/>
          </w:tcPr>
          <w:p w14:paraId="13EF0DCA">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5斤型打包袋</w:t>
            </w:r>
          </w:p>
        </w:tc>
        <w:tc>
          <w:tcPr>
            <w:tcW w:w="656" w:type="pct"/>
            <w:vAlign w:val="center"/>
          </w:tcPr>
          <w:p w14:paraId="619A6ABF">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35*20</w:t>
            </w:r>
          </w:p>
        </w:tc>
        <w:tc>
          <w:tcPr>
            <w:tcW w:w="693" w:type="pct"/>
            <w:vAlign w:val="center"/>
          </w:tcPr>
          <w:p w14:paraId="7463DB87">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50斤</w:t>
            </w:r>
          </w:p>
        </w:tc>
        <w:tc>
          <w:tcPr>
            <w:tcW w:w="613" w:type="pct"/>
            <w:vAlign w:val="center"/>
          </w:tcPr>
          <w:p w14:paraId="2C795402">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全新料</w:t>
            </w:r>
          </w:p>
        </w:tc>
        <w:tc>
          <w:tcPr>
            <w:tcW w:w="559" w:type="pct"/>
            <w:vAlign w:val="center"/>
          </w:tcPr>
          <w:p w14:paraId="0D93991C">
            <w:pPr>
              <w:spacing w:before="58" w:line="224" w:lineRule="auto"/>
              <w:jc w:val="center"/>
              <w:rPr>
                <w:rFonts w:ascii="宋体" w:hAnsi="宋体" w:eastAsia="宋体" w:cs="宋体"/>
                <w:color w:val="auto"/>
                <w:spacing w:val="2"/>
                <w:sz w:val="22"/>
                <w:szCs w:val="22"/>
                <w:highlight w:val="none"/>
              </w:rPr>
            </w:pPr>
          </w:p>
        </w:tc>
        <w:tc>
          <w:tcPr>
            <w:tcW w:w="797" w:type="pct"/>
            <w:vAlign w:val="center"/>
          </w:tcPr>
          <w:p w14:paraId="389DCBF0">
            <w:pPr>
              <w:spacing w:before="59" w:line="224"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7.1</w:t>
            </w:r>
            <w:r>
              <w:rPr>
                <w:rFonts w:ascii="宋体" w:hAnsi="宋体" w:eastAsia="宋体" w:cs="宋体"/>
                <w:color w:val="auto"/>
                <w:spacing w:val="1"/>
                <w:sz w:val="22"/>
                <w:szCs w:val="22"/>
                <w:highlight w:val="none"/>
              </w:rPr>
              <w:t>元/斤</w:t>
            </w:r>
          </w:p>
        </w:tc>
        <w:tc>
          <w:tcPr>
            <w:tcW w:w="636" w:type="pct"/>
            <w:vAlign w:val="center"/>
          </w:tcPr>
          <w:p w14:paraId="5C6A40BE">
            <w:pPr>
              <w:spacing w:before="93" w:line="1092" w:lineRule="exact"/>
              <w:ind w:firstLine="80"/>
              <w:jc w:val="center"/>
              <w:rPr>
                <w:color w:val="auto"/>
                <w:highlight w:val="none"/>
              </w:rPr>
            </w:pPr>
            <w:r>
              <w:rPr>
                <w:color w:val="auto"/>
                <w:position w:val="-21"/>
                <w:highlight w:val="none"/>
              </w:rPr>
              <w:pict>
                <v:shape id="_x0000_i1034" o:spt="75" type="#_x0000_t75" style="height:54.6pt;width:54.6pt;" filled="f" o:preferrelative="t" stroked="f" coordsize="21600,21600">
                  <v:path/>
                  <v:fill on="f" focussize="0,0"/>
                  <v:stroke on="f"/>
                  <v:imagedata r:id="rId21" o:title=""/>
                  <o:lock v:ext="edit" aspectratio="f"/>
                  <w10:wrap type="none"/>
                  <w10:anchorlock/>
                </v:shape>
              </w:pict>
            </w:r>
          </w:p>
        </w:tc>
      </w:tr>
      <w:tr w14:paraId="53A84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41" w:hRule="atLeast"/>
          <w:jc w:val="center"/>
        </w:trPr>
        <w:tc>
          <w:tcPr>
            <w:tcW w:w="346" w:type="pct"/>
            <w:vAlign w:val="center"/>
          </w:tcPr>
          <w:p w14:paraId="77FA17A8">
            <w:pPr>
              <w:spacing w:before="75" w:line="186" w:lineRule="auto"/>
              <w:jc w:val="center"/>
              <w:rPr>
                <w:rFonts w:ascii="宋体" w:hAnsi="宋体" w:eastAsia="宋体" w:cs="宋体"/>
                <w:color w:val="auto"/>
                <w:sz w:val="23"/>
                <w:szCs w:val="23"/>
                <w:highlight w:val="none"/>
              </w:rPr>
            </w:pPr>
            <w:r>
              <w:rPr>
                <w:rFonts w:ascii="宋体" w:hAnsi="宋体" w:eastAsia="宋体" w:cs="宋体"/>
                <w:b/>
                <w:bCs/>
                <w:color w:val="auto"/>
                <w:spacing w:val="-9"/>
                <w:sz w:val="23"/>
                <w:szCs w:val="23"/>
                <w:highlight w:val="none"/>
              </w:rPr>
              <w:t>10</w:t>
            </w:r>
          </w:p>
        </w:tc>
        <w:tc>
          <w:tcPr>
            <w:tcW w:w="696" w:type="pct"/>
            <w:vAlign w:val="center"/>
          </w:tcPr>
          <w:p w14:paraId="178F38A3">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10斤型打包袋</w:t>
            </w:r>
          </w:p>
        </w:tc>
        <w:tc>
          <w:tcPr>
            <w:tcW w:w="656" w:type="pct"/>
            <w:vAlign w:val="center"/>
          </w:tcPr>
          <w:p w14:paraId="1BACEFC3">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44*27</w:t>
            </w:r>
          </w:p>
        </w:tc>
        <w:tc>
          <w:tcPr>
            <w:tcW w:w="693" w:type="pct"/>
            <w:vAlign w:val="center"/>
          </w:tcPr>
          <w:p w14:paraId="018D3EDB">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50斤</w:t>
            </w:r>
          </w:p>
        </w:tc>
        <w:tc>
          <w:tcPr>
            <w:tcW w:w="613" w:type="pct"/>
            <w:vAlign w:val="center"/>
          </w:tcPr>
          <w:p w14:paraId="0B50E042">
            <w:pPr>
              <w:spacing w:before="59"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全新料</w:t>
            </w:r>
          </w:p>
        </w:tc>
        <w:tc>
          <w:tcPr>
            <w:tcW w:w="559" w:type="pct"/>
            <w:vAlign w:val="center"/>
          </w:tcPr>
          <w:p w14:paraId="13C94562">
            <w:pPr>
              <w:spacing w:before="58" w:line="224" w:lineRule="auto"/>
              <w:jc w:val="center"/>
              <w:rPr>
                <w:rFonts w:ascii="宋体" w:hAnsi="宋体" w:eastAsia="宋体" w:cs="宋体"/>
                <w:color w:val="auto"/>
                <w:spacing w:val="2"/>
                <w:sz w:val="22"/>
                <w:szCs w:val="22"/>
                <w:highlight w:val="none"/>
              </w:rPr>
            </w:pPr>
          </w:p>
        </w:tc>
        <w:tc>
          <w:tcPr>
            <w:tcW w:w="797" w:type="pct"/>
            <w:vAlign w:val="center"/>
          </w:tcPr>
          <w:p w14:paraId="07C7CBDA">
            <w:pPr>
              <w:spacing w:before="58" w:line="224"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7.1</w:t>
            </w:r>
            <w:r>
              <w:rPr>
                <w:rFonts w:ascii="宋体" w:hAnsi="宋体" w:eastAsia="宋体" w:cs="宋体"/>
                <w:color w:val="auto"/>
                <w:spacing w:val="1"/>
                <w:sz w:val="22"/>
                <w:szCs w:val="22"/>
                <w:highlight w:val="none"/>
              </w:rPr>
              <w:t>元/斤</w:t>
            </w:r>
          </w:p>
        </w:tc>
        <w:tc>
          <w:tcPr>
            <w:tcW w:w="636" w:type="pct"/>
            <w:vAlign w:val="center"/>
          </w:tcPr>
          <w:p w14:paraId="09598B1C">
            <w:pPr>
              <w:spacing w:before="106" w:line="1080" w:lineRule="exact"/>
              <w:ind w:firstLine="80"/>
              <w:jc w:val="center"/>
              <w:rPr>
                <w:color w:val="auto"/>
                <w:highlight w:val="none"/>
              </w:rPr>
            </w:pPr>
            <w:r>
              <w:rPr>
                <w:color w:val="auto"/>
                <w:position w:val="-21"/>
                <w:highlight w:val="none"/>
              </w:rPr>
              <w:pict>
                <v:shape id="_x0000_i1035" o:spt="75" type="#_x0000_t75" style="height:53.95pt;width:53.95pt;" filled="f" o:preferrelative="t" stroked="f" coordsize="21600,21600">
                  <v:path/>
                  <v:fill on="f" focussize="0,0"/>
                  <v:stroke on="f"/>
                  <v:imagedata r:id="rId22" o:title=""/>
                  <o:lock v:ext="edit" aspectratio="f"/>
                  <w10:wrap type="none"/>
                  <w10:anchorlock/>
                </v:shape>
              </w:pict>
            </w:r>
          </w:p>
        </w:tc>
      </w:tr>
      <w:tr w14:paraId="4B8D06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jc w:val="center"/>
        </w:trPr>
        <w:tc>
          <w:tcPr>
            <w:tcW w:w="346" w:type="pct"/>
            <w:vAlign w:val="center"/>
          </w:tcPr>
          <w:p w14:paraId="4A7F58C9">
            <w:pPr>
              <w:spacing w:before="75" w:line="186" w:lineRule="auto"/>
              <w:jc w:val="center"/>
              <w:rPr>
                <w:rFonts w:ascii="宋体" w:hAnsi="宋体" w:eastAsia="宋体" w:cs="宋体"/>
                <w:color w:val="auto"/>
                <w:sz w:val="23"/>
                <w:szCs w:val="23"/>
                <w:highlight w:val="none"/>
              </w:rPr>
            </w:pPr>
            <w:r>
              <w:rPr>
                <w:rFonts w:ascii="宋体" w:hAnsi="宋体" w:eastAsia="宋体" w:cs="宋体"/>
                <w:b/>
                <w:bCs/>
                <w:color w:val="auto"/>
                <w:spacing w:val="-9"/>
                <w:sz w:val="23"/>
                <w:szCs w:val="23"/>
                <w:highlight w:val="none"/>
              </w:rPr>
              <w:t>11</w:t>
            </w:r>
          </w:p>
        </w:tc>
        <w:tc>
          <w:tcPr>
            <w:tcW w:w="696" w:type="pct"/>
            <w:vAlign w:val="center"/>
          </w:tcPr>
          <w:p w14:paraId="31F6F3B2">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20斤型打包袋</w:t>
            </w:r>
          </w:p>
        </w:tc>
        <w:tc>
          <w:tcPr>
            <w:tcW w:w="656" w:type="pct"/>
            <w:vAlign w:val="center"/>
          </w:tcPr>
          <w:p w14:paraId="3EDCD9C6">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59*34</w:t>
            </w:r>
          </w:p>
        </w:tc>
        <w:tc>
          <w:tcPr>
            <w:tcW w:w="693" w:type="pct"/>
            <w:vAlign w:val="center"/>
          </w:tcPr>
          <w:p w14:paraId="5A36B242">
            <w:pPr>
              <w:spacing w:before="58" w:line="224" w:lineRule="auto"/>
              <w:jc w:val="center"/>
              <w:rPr>
                <w:rFonts w:ascii="宋体" w:hAnsi="宋体" w:eastAsia="宋体" w:cs="宋体"/>
                <w:color w:val="auto"/>
                <w:sz w:val="22"/>
                <w:szCs w:val="22"/>
                <w:highlight w:val="none"/>
              </w:rPr>
            </w:pPr>
            <w:r>
              <w:rPr>
                <w:rFonts w:ascii="宋体" w:hAnsi="宋体" w:eastAsia="宋体" w:cs="宋体"/>
                <w:color w:val="auto"/>
                <w:spacing w:val="-1"/>
                <w:sz w:val="22"/>
                <w:szCs w:val="22"/>
                <w:highlight w:val="none"/>
              </w:rPr>
              <w:t>50斤</w:t>
            </w:r>
          </w:p>
        </w:tc>
        <w:tc>
          <w:tcPr>
            <w:tcW w:w="613" w:type="pct"/>
            <w:vAlign w:val="center"/>
          </w:tcPr>
          <w:p w14:paraId="29853F3A">
            <w:pPr>
              <w:spacing w:before="58" w:line="225" w:lineRule="auto"/>
              <w:jc w:val="center"/>
              <w:rPr>
                <w:rFonts w:ascii="宋体" w:hAnsi="宋体" w:eastAsia="宋体" w:cs="宋体"/>
                <w:color w:val="auto"/>
                <w:sz w:val="22"/>
                <w:szCs w:val="22"/>
                <w:highlight w:val="none"/>
              </w:rPr>
            </w:pPr>
            <w:r>
              <w:rPr>
                <w:rFonts w:ascii="宋体" w:hAnsi="宋体" w:eastAsia="宋体" w:cs="宋体"/>
                <w:color w:val="auto"/>
                <w:spacing w:val="2"/>
                <w:sz w:val="22"/>
                <w:szCs w:val="22"/>
                <w:highlight w:val="none"/>
              </w:rPr>
              <w:t>全新料</w:t>
            </w:r>
          </w:p>
        </w:tc>
        <w:tc>
          <w:tcPr>
            <w:tcW w:w="559" w:type="pct"/>
            <w:vAlign w:val="center"/>
          </w:tcPr>
          <w:p w14:paraId="4D7EF37E">
            <w:pPr>
              <w:spacing w:before="58" w:line="224" w:lineRule="auto"/>
              <w:jc w:val="center"/>
              <w:rPr>
                <w:rFonts w:ascii="宋体" w:hAnsi="宋体" w:eastAsia="宋体" w:cs="宋体"/>
                <w:color w:val="auto"/>
                <w:spacing w:val="2"/>
                <w:sz w:val="22"/>
                <w:szCs w:val="22"/>
                <w:highlight w:val="none"/>
              </w:rPr>
            </w:pPr>
          </w:p>
        </w:tc>
        <w:tc>
          <w:tcPr>
            <w:tcW w:w="797" w:type="pct"/>
            <w:vAlign w:val="center"/>
          </w:tcPr>
          <w:p w14:paraId="636B452E">
            <w:pPr>
              <w:spacing w:before="58" w:line="224" w:lineRule="auto"/>
              <w:jc w:val="center"/>
              <w:rPr>
                <w:rFonts w:ascii="宋体" w:hAnsi="宋体" w:eastAsia="宋体" w:cs="宋体"/>
                <w:color w:val="auto"/>
                <w:sz w:val="22"/>
                <w:szCs w:val="22"/>
                <w:highlight w:val="none"/>
              </w:rPr>
            </w:pPr>
            <w:r>
              <w:rPr>
                <w:rFonts w:hint="eastAsia" w:ascii="宋体" w:hAnsi="宋体" w:cs="宋体"/>
                <w:color w:val="auto"/>
                <w:spacing w:val="1"/>
                <w:sz w:val="22"/>
                <w:szCs w:val="22"/>
                <w:highlight w:val="none"/>
                <w:lang w:val="en-US" w:eastAsia="zh-CN"/>
              </w:rPr>
              <w:t>7.1</w:t>
            </w:r>
            <w:r>
              <w:rPr>
                <w:rFonts w:ascii="宋体" w:hAnsi="宋体" w:eastAsia="宋体" w:cs="宋体"/>
                <w:color w:val="auto"/>
                <w:spacing w:val="1"/>
                <w:sz w:val="22"/>
                <w:szCs w:val="22"/>
                <w:highlight w:val="none"/>
              </w:rPr>
              <w:t>元/斤</w:t>
            </w:r>
          </w:p>
        </w:tc>
        <w:tc>
          <w:tcPr>
            <w:tcW w:w="636" w:type="pct"/>
            <w:vAlign w:val="center"/>
          </w:tcPr>
          <w:p w14:paraId="6D36BC3C">
            <w:pPr>
              <w:spacing w:before="73" w:line="1086" w:lineRule="exact"/>
              <w:ind w:firstLine="80"/>
              <w:jc w:val="center"/>
              <w:rPr>
                <w:color w:val="auto"/>
                <w:highlight w:val="none"/>
              </w:rPr>
            </w:pPr>
            <w:r>
              <w:rPr>
                <w:color w:val="auto"/>
                <w:position w:val="-21"/>
                <w:highlight w:val="none"/>
              </w:rPr>
              <w:pict>
                <v:shape id="_x0000_i1036" o:spt="75" type="#_x0000_t75" style="height:54.3pt;width:53.95pt;" filled="f" o:preferrelative="t" stroked="f" coordsize="21600,21600">
                  <v:path/>
                  <v:fill on="f" focussize="0,0"/>
                  <v:stroke on="f"/>
                  <v:imagedata r:id="rId23" o:title=""/>
                  <o:lock v:ext="edit" aspectratio="f"/>
                  <w10:wrap type="none"/>
                  <w10:anchorlock/>
                </v:shape>
              </w:pict>
            </w:r>
          </w:p>
        </w:tc>
      </w:tr>
      <w:tr w14:paraId="276DB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jc w:val="center"/>
        </w:trPr>
        <w:tc>
          <w:tcPr>
            <w:tcW w:w="346" w:type="pct"/>
            <w:vAlign w:val="center"/>
          </w:tcPr>
          <w:p w14:paraId="117565CA">
            <w:pPr>
              <w:spacing w:before="75" w:line="186" w:lineRule="auto"/>
              <w:jc w:val="center"/>
              <w:rPr>
                <w:rFonts w:ascii="宋体" w:hAnsi="宋体" w:eastAsia="宋体" w:cs="宋体"/>
                <w:b/>
                <w:bCs/>
                <w:color w:val="auto"/>
                <w:spacing w:val="-9"/>
                <w:sz w:val="23"/>
                <w:szCs w:val="23"/>
                <w:highlight w:val="none"/>
              </w:rPr>
            </w:pPr>
            <w:r>
              <w:rPr>
                <w:rFonts w:ascii="宋体" w:hAnsi="宋体" w:eastAsia="宋体" w:cs="宋体"/>
                <w:b/>
                <w:bCs/>
                <w:color w:val="auto"/>
                <w:spacing w:val="-9"/>
                <w:sz w:val="23"/>
                <w:szCs w:val="23"/>
                <w:highlight w:val="none"/>
              </w:rPr>
              <w:t>12</w:t>
            </w:r>
          </w:p>
        </w:tc>
        <w:tc>
          <w:tcPr>
            <w:tcW w:w="696" w:type="pct"/>
            <w:vAlign w:val="center"/>
          </w:tcPr>
          <w:p w14:paraId="6FBB9AA2">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可降解打包袋</w:t>
            </w:r>
          </w:p>
        </w:tc>
        <w:tc>
          <w:tcPr>
            <w:tcW w:w="656" w:type="pct"/>
            <w:vAlign w:val="center"/>
          </w:tcPr>
          <w:p w14:paraId="16CC37DF">
            <w:pPr>
              <w:spacing w:before="58" w:line="186" w:lineRule="auto"/>
              <w:jc w:val="center"/>
              <w:rPr>
                <w:rFonts w:ascii="宋体" w:hAnsi="宋体" w:eastAsia="宋体" w:cs="宋体"/>
                <w:color w:val="auto"/>
                <w:sz w:val="22"/>
                <w:szCs w:val="22"/>
                <w:highlight w:val="none"/>
              </w:rPr>
            </w:pPr>
          </w:p>
        </w:tc>
        <w:tc>
          <w:tcPr>
            <w:tcW w:w="693" w:type="pct"/>
            <w:vAlign w:val="center"/>
          </w:tcPr>
          <w:p w14:paraId="1D987A37">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50斤</w:t>
            </w:r>
          </w:p>
        </w:tc>
        <w:tc>
          <w:tcPr>
            <w:tcW w:w="613" w:type="pct"/>
            <w:vAlign w:val="center"/>
          </w:tcPr>
          <w:p w14:paraId="14248D86">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全新料</w:t>
            </w:r>
          </w:p>
        </w:tc>
        <w:tc>
          <w:tcPr>
            <w:tcW w:w="559" w:type="pct"/>
            <w:vAlign w:val="center"/>
          </w:tcPr>
          <w:p w14:paraId="1954E918">
            <w:pPr>
              <w:spacing w:before="58" w:line="224" w:lineRule="auto"/>
              <w:jc w:val="center"/>
              <w:rPr>
                <w:rFonts w:ascii="宋体" w:hAnsi="宋体" w:eastAsia="宋体" w:cs="宋体"/>
                <w:color w:val="auto"/>
                <w:spacing w:val="2"/>
                <w:sz w:val="22"/>
                <w:szCs w:val="22"/>
                <w:highlight w:val="none"/>
              </w:rPr>
            </w:pPr>
          </w:p>
        </w:tc>
        <w:tc>
          <w:tcPr>
            <w:tcW w:w="797" w:type="pct"/>
            <w:vAlign w:val="center"/>
          </w:tcPr>
          <w:p w14:paraId="570CE779">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12.8</w:t>
            </w:r>
            <w:r>
              <w:rPr>
                <w:rFonts w:ascii="宋体" w:hAnsi="宋体" w:eastAsia="宋体" w:cs="宋体"/>
                <w:color w:val="auto"/>
                <w:sz w:val="22"/>
                <w:szCs w:val="22"/>
                <w:highlight w:val="none"/>
              </w:rPr>
              <w:t>元/斤</w:t>
            </w:r>
          </w:p>
        </w:tc>
        <w:tc>
          <w:tcPr>
            <w:tcW w:w="636" w:type="pct"/>
            <w:vAlign w:val="center"/>
          </w:tcPr>
          <w:p w14:paraId="05352B5C">
            <w:pPr>
              <w:spacing w:before="63" w:line="1027" w:lineRule="exact"/>
              <w:ind w:firstLine="119" w:firstLineChars="0"/>
              <w:jc w:val="center"/>
              <w:rPr>
                <w:color w:val="auto"/>
                <w:position w:val="-21"/>
                <w:highlight w:val="none"/>
              </w:rPr>
            </w:pPr>
            <w:r>
              <w:rPr>
                <w:color w:val="auto"/>
                <w:position w:val="-20"/>
                <w:highlight w:val="none"/>
              </w:rPr>
              <w:pict>
                <v:shape id="_x0000_i1037" o:spt="75" type="#_x0000_t75" style="height:51.3pt;width:50.4pt;" filled="f" o:preferrelative="t" stroked="f" coordsize="21600,21600">
                  <v:path/>
                  <v:fill on="f" focussize="0,0"/>
                  <v:stroke on="f"/>
                  <v:imagedata r:id="rId24" o:title=""/>
                  <o:lock v:ext="edit" aspectratio="f"/>
                  <w10:wrap type="none"/>
                  <w10:anchorlock/>
                </v:shape>
              </w:pict>
            </w:r>
          </w:p>
        </w:tc>
      </w:tr>
      <w:tr w14:paraId="3F537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jc w:val="center"/>
        </w:trPr>
        <w:tc>
          <w:tcPr>
            <w:tcW w:w="346" w:type="pct"/>
            <w:vAlign w:val="center"/>
          </w:tcPr>
          <w:p w14:paraId="57BA35E2">
            <w:pPr>
              <w:spacing w:before="75" w:line="186" w:lineRule="auto"/>
              <w:jc w:val="center"/>
              <w:rPr>
                <w:rFonts w:ascii="宋体" w:hAnsi="宋体" w:eastAsia="宋体" w:cs="宋体"/>
                <w:b/>
                <w:bCs/>
                <w:color w:val="auto"/>
                <w:spacing w:val="-9"/>
                <w:sz w:val="23"/>
                <w:szCs w:val="23"/>
                <w:highlight w:val="none"/>
              </w:rPr>
            </w:pPr>
            <w:r>
              <w:rPr>
                <w:rFonts w:ascii="宋体" w:hAnsi="宋体" w:eastAsia="宋体" w:cs="宋体"/>
                <w:b/>
                <w:bCs/>
                <w:color w:val="auto"/>
                <w:spacing w:val="-9"/>
                <w:sz w:val="23"/>
                <w:szCs w:val="23"/>
                <w:highlight w:val="none"/>
              </w:rPr>
              <w:t>13</w:t>
            </w:r>
          </w:p>
        </w:tc>
        <w:tc>
          <w:tcPr>
            <w:tcW w:w="696" w:type="pct"/>
            <w:vAlign w:val="center"/>
          </w:tcPr>
          <w:p w14:paraId="5EBB41E1">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四格盒700毫升</w:t>
            </w:r>
          </w:p>
        </w:tc>
        <w:tc>
          <w:tcPr>
            <w:tcW w:w="656" w:type="pct"/>
            <w:vAlign w:val="center"/>
          </w:tcPr>
          <w:p w14:paraId="6F9AC4B6">
            <w:pPr>
              <w:spacing w:before="58" w:line="186" w:lineRule="auto"/>
              <w:jc w:val="center"/>
              <w:rPr>
                <w:rFonts w:ascii="宋体" w:hAnsi="宋体" w:eastAsia="宋体" w:cs="宋体"/>
                <w:color w:val="auto"/>
                <w:sz w:val="22"/>
                <w:szCs w:val="22"/>
                <w:highlight w:val="none"/>
              </w:rPr>
            </w:pPr>
          </w:p>
        </w:tc>
        <w:tc>
          <w:tcPr>
            <w:tcW w:w="693" w:type="pct"/>
            <w:vAlign w:val="center"/>
          </w:tcPr>
          <w:p w14:paraId="4C068B63">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200套</w:t>
            </w:r>
          </w:p>
        </w:tc>
        <w:tc>
          <w:tcPr>
            <w:tcW w:w="613" w:type="pct"/>
            <w:vAlign w:val="center"/>
          </w:tcPr>
          <w:p w14:paraId="61076893">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玉米淀粉基</w:t>
            </w:r>
          </w:p>
        </w:tc>
        <w:tc>
          <w:tcPr>
            <w:tcW w:w="559" w:type="pct"/>
            <w:vAlign w:val="center"/>
          </w:tcPr>
          <w:p w14:paraId="63257DEC">
            <w:pPr>
              <w:spacing w:before="58" w:line="224" w:lineRule="auto"/>
              <w:jc w:val="cente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48克/套</w:t>
            </w:r>
          </w:p>
        </w:tc>
        <w:tc>
          <w:tcPr>
            <w:tcW w:w="797" w:type="pct"/>
            <w:vAlign w:val="center"/>
          </w:tcPr>
          <w:p w14:paraId="252DDEB5">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270</w:t>
            </w:r>
            <w:r>
              <w:rPr>
                <w:rFonts w:ascii="宋体" w:hAnsi="宋体" w:eastAsia="宋体" w:cs="宋体"/>
                <w:color w:val="auto"/>
                <w:sz w:val="22"/>
                <w:szCs w:val="22"/>
                <w:highlight w:val="none"/>
              </w:rPr>
              <w:t>元/箱</w:t>
            </w:r>
          </w:p>
        </w:tc>
        <w:tc>
          <w:tcPr>
            <w:tcW w:w="636" w:type="pct"/>
            <w:vAlign w:val="center"/>
          </w:tcPr>
          <w:p w14:paraId="6D4044E2">
            <w:pPr>
              <w:spacing w:before="137" w:line="838" w:lineRule="exact"/>
              <w:ind w:firstLine="41" w:firstLineChars="0"/>
              <w:jc w:val="center"/>
              <w:rPr>
                <w:color w:val="auto"/>
                <w:position w:val="-21"/>
                <w:highlight w:val="none"/>
              </w:rPr>
            </w:pPr>
            <w:r>
              <w:rPr>
                <w:color w:val="auto"/>
                <w:position w:val="-16"/>
                <w:highlight w:val="none"/>
              </w:rPr>
              <w:pict>
                <v:shape id="_x0000_i1038" o:spt="75" type="#_x0000_t75" style="height:41.85pt;width:62pt;" filled="f" o:preferrelative="t" stroked="f" coordsize="21600,21600">
                  <v:path/>
                  <v:fill on="f" focussize="0,0"/>
                  <v:stroke on="f"/>
                  <v:imagedata r:id="rId25" o:title=""/>
                  <o:lock v:ext="edit" aspectratio="f"/>
                  <w10:wrap type="none"/>
                  <w10:anchorlock/>
                </v:shape>
              </w:pict>
            </w:r>
          </w:p>
        </w:tc>
      </w:tr>
      <w:tr w14:paraId="668D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jc w:val="center"/>
        </w:trPr>
        <w:tc>
          <w:tcPr>
            <w:tcW w:w="346" w:type="pct"/>
            <w:vAlign w:val="center"/>
          </w:tcPr>
          <w:p w14:paraId="18243EE0">
            <w:pPr>
              <w:spacing w:before="75" w:line="186" w:lineRule="auto"/>
              <w:jc w:val="center"/>
              <w:rPr>
                <w:rFonts w:ascii="宋体" w:hAnsi="宋体" w:eastAsia="宋体" w:cs="宋体"/>
                <w:b/>
                <w:bCs/>
                <w:color w:val="auto"/>
                <w:spacing w:val="-9"/>
                <w:sz w:val="23"/>
                <w:szCs w:val="23"/>
                <w:highlight w:val="none"/>
              </w:rPr>
            </w:pPr>
            <w:r>
              <w:rPr>
                <w:rFonts w:ascii="宋体" w:hAnsi="宋体" w:eastAsia="宋体" w:cs="宋体"/>
                <w:b/>
                <w:bCs/>
                <w:color w:val="auto"/>
                <w:spacing w:val="-9"/>
                <w:sz w:val="23"/>
                <w:szCs w:val="23"/>
                <w:highlight w:val="none"/>
              </w:rPr>
              <w:t>14</w:t>
            </w:r>
          </w:p>
        </w:tc>
        <w:tc>
          <w:tcPr>
            <w:tcW w:w="696" w:type="pct"/>
            <w:vAlign w:val="center"/>
          </w:tcPr>
          <w:p w14:paraId="2715B5AA">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圆盒450毫升</w:t>
            </w:r>
          </w:p>
        </w:tc>
        <w:tc>
          <w:tcPr>
            <w:tcW w:w="656" w:type="pct"/>
            <w:vAlign w:val="center"/>
          </w:tcPr>
          <w:p w14:paraId="0681F2FB">
            <w:pPr>
              <w:spacing w:before="58" w:line="186" w:lineRule="auto"/>
              <w:jc w:val="center"/>
              <w:rPr>
                <w:rFonts w:ascii="宋体" w:hAnsi="宋体" w:eastAsia="宋体" w:cs="宋体"/>
                <w:color w:val="auto"/>
                <w:sz w:val="22"/>
                <w:szCs w:val="22"/>
                <w:highlight w:val="none"/>
              </w:rPr>
            </w:pPr>
          </w:p>
        </w:tc>
        <w:tc>
          <w:tcPr>
            <w:tcW w:w="693" w:type="pct"/>
            <w:vAlign w:val="center"/>
          </w:tcPr>
          <w:p w14:paraId="43131FED">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300套</w:t>
            </w:r>
          </w:p>
        </w:tc>
        <w:tc>
          <w:tcPr>
            <w:tcW w:w="613" w:type="pct"/>
            <w:vAlign w:val="center"/>
          </w:tcPr>
          <w:p w14:paraId="3B76A5A3">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玉米淀粉基</w:t>
            </w:r>
          </w:p>
        </w:tc>
        <w:tc>
          <w:tcPr>
            <w:tcW w:w="559" w:type="pct"/>
            <w:vAlign w:val="center"/>
          </w:tcPr>
          <w:p w14:paraId="307FD3BB">
            <w:pPr>
              <w:spacing w:before="58" w:line="224" w:lineRule="auto"/>
              <w:jc w:val="cente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26克/套</w:t>
            </w:r>
          </w:p>
        </w:tc>
        <w:tc>
          <w:tcPr>
            <w:tcW w:w="797" w:type="pct"/>
            <w:vAlign w:val="center"/>
          </w:tcPr>
          <w:p w14:paraId="168DCA36">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198</w:t>
            </w:r>
            <w:r>
              <w:rPr>
                <w:rFonts w:ascii="宋体" w:hAnsi="宋体" w:eastAsia="宋体" w:cs="宋体"/>
                <w:color w:val="auto"/>
                <w:sz w:val="22"/>
                <w:szCs w:val="22"/>
                <w:highlight w:val="none"/>
              </w:rPr>
              <w:t>元/箱</w:t>
            </w:r>
          </w:p>
        </w:tc>
        <w:tc>
          <w:tcPr>
            <w:tcW w:w="636" w:type="pct"/>
            <w:vAlign w:val="center"/>
          </w:tcPr>
          <w:p w14:paraId="3D0FB890">
            <w:pPr>
              <w:spacing w:before="64" w:line="1051" w:lineRule="exact"/>
              <w:ind w:firstLine="10" w:firstLineChars="0"/>
              <w:jc w:val="center"/>
              <w:rPr>
                <w:color w:val="auto"/>
                <w:position w:val="-21"/>
                <w:highlight w:val="none"/>
              </w:rPr>
            </w:pPr>
            <w:r>
              <w:rPr>
                <w:color w:val="auto"/>
                <w:position w:val="-21"/>
                <w:highlight w:val="none"/>
              </w:rPr>
              <w:pict>
                <v:shape id="_x0000_i1039" o:spt="75" type="#_x0000_t75" style="height:52.55pt;width:62.35pt;" filled="f" o:preferrelative="t" stroked="f" coordsize="21600,21600">
                  <v:path/>
                  <v:fill on="f" focussize="0,0"/>
                  <v:stroke on="f"/>
                  <v:imagedata r:id="rId26" o:title=""/>
                  <o:lock v:ext="edit" aspectratio="f"/>
                  <w10:wrap type="none"/>
                  <w10:anchorlock/>
                </v:shape>
              </w:pict>
            </w:r>
          </w:p>
        </w:tc>
      </w:tr>
      <w:tr w14:paraId="0CA69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jc w:val="center"/>
        </w:trPr>
        <w:tc>
          <w:tcPr>
            <w:tcW w:w="346" w:type="pct"/>
            <w:vAlign w:val="center"/>
          </w:tcPr>
          <w:p w14:paraId="6CB03D6A">
            <w:pPr>
              <w:spacing w:before="75" w:line="186" w:lineRule="auto"/>
              <w:jc w:val="center"/>
              <w:rPr>
                <w:rFonts w:ascii="宋体" w:hAnsi="宋体" w:eastAsia="宋体" w:cs="宋体"/>
                <w:b/>
                <w:bCs/>
                <w:color w:val="auto"/>
                <w:spacing w:val="-9"/>
                <w:sz w:val="23"/>
                <w:szCs w:val="23"/>
                <w:highlight w:val="none"/>
              </w:rPr>
            </w:pPr>
            <w:r>
              <w:rPr>
                <w:rFonts w:ascii="宋体" w:hAnsi="宋体" w:eastAsia="宋体" w:cs="宋体"/>
                <w:b/>
                <w:bCs/>
                <w:color w:val="auto"/>
                <w:spacing w:val="-9"/>
                <w:sz w:val="23"/>
                <w:szCs w:val="23"/>
                <w:highlight w:val="none"/>
              </w:rPr>
              <w:t>15</w:t>
            </w:r>
          </w:p>
        </w:tc>
        <w:tc>
          <w:tcPr>
            <w:tcW w:w="696" w:type="pct"/>
            <w:vAlign w:val="center"/>
          </w:tcPr>
          <w:p w14:paraId="125F2AA5">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圆盒1000毫升</w:t>
            </w:r>
          </w:p>
        </w:tc>
        <w:tc>
          <w:tcPr>
            <w:tcW w:w="656" w:type="pct"/>
            <w:vAlign w:val="center"/>
          </w:tcPr>
          <w:p w14:paraId="51685E10">
            <w:pPr>
              <w:spacing w:before="58" w:line="186" w:lineRule="auto"/>
              <w:jc w:val="center"/>
              <w:rPr>
                <w:rFonts w:ascii="宋体" w:hAnsi="宋体" w:eastAsia="宋体" w:cs="宋体"/>
                <w:color w:val="auto"/>
                <w:sz w:val="22"/>
                <w:szCs w:val="22"/>
                <w:highlight w:val="none"/>
              </w:rPr>
            </w:pPr>
          </w:p>
        </w:tc>
        <w:tc>
          <w:tcPr>
            <w:tcW w:w="693" w:type="pct"/>
            <w:vAlign w:val="center"/>
          </w:tcPr>
          <w:p w14:paraId="19755F80">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200套</w:t>
            </w:r>
          </w:p>
        </w:tc>
        <w:tc>
          <w:tcPr>
            <w:tcW w:w="613" w:type="pct"/>
            <w:vAlign w:val="center"/>
          </w:tcPr>
          <w:p w14:paraId="22063B41">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玉米淀粉基</w:t>
            </w:r>
          </w:p>
        </w:tc>
        <w:tc>
          <w:tcPr>
            <w:tcW w:w="559" w:type="pct"/>
            <w:vAlign w:val="center"/>
          </w:tcPr>
          <w:p w14:paraId="59385518">
            <w:pPr>
              <w:spacing w:before="58" w:line="224" w:lineRule="auto"/>
              <w:jc w:val="cente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52克/套</w:t>
            </w:r>
          </w:p>
        </w:tc>
        <w:tc>
          <w:tcPr>
            <w:tcW w:w="797" w:type="pct"/>
            <w:vAlign w:val="center"/>
          </w:tcPr>
          <w:p w14:paraId="53A87D2E">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198</w:t>
            </w:r>
            <w:r>
              <w:rPr>
                <w:rFonts w:ascii="宋体" w:hAnsi="宋体" w:eastAsia="宋体" w:cs="宋体"/>
                <w:color w:val="auto"/>
                <w:sz w:val="22"/>
                <w:szCs w:val="22"/>
                <w:highlight w:val="none"/>
              </w:rPr>
              <w:t>元/箱</w:t>
            </w:r>
          </w:p>
        </w:tc>
        <w:tc>
          <w:tcPr>
            <w:tcW w:w="636" w:type="pct"/>
            <w:vAlign w:val="center"/>
          </w:tcPr>
          <w:p w14:paraId="345D2EE3">
            <w:pPr>
              <w:spacing w:before="156" w:line="927" w:lineRule="exact"/>
              <w:ind w:firstLine="29" w:firstLineChars="0"/>
              <w:jc w:val="center"/>
              <w:rPr>
                <w:color w:val="auto"/>
                <w:position w:val="-21"/>
                <w:highlight w:val="none"/>
              </w:rPr>
            </w:pPr>
            <w:r>
              <w:rPr>
                <w:color w:val="auto"/>
                <w:position w:val="-18"/>
                <w:highlight w:val="none"/>
              </w:rPr>
              <w:pict>
                <v:shape id="_x0000_i1040" o:spt="75" type="#_x0000_t75" style="height:46.3pt;width:63.1pt;" filled="f" o:preferrelative="t" stroked="f" coordsize="21600,21600">
                  <v:path/>
                  <v:fill on="f" focussize="0,0"/>
                  <v:stroke on="f"/>
                  <v:imagedata r:id="rId27" o:title=""/>
                  <o:lock v:ext="edit" aspectratio="f"/>
                  <w10:wrap type="none"/>
                  <w10:anchorlock/>
                </v:shape>
              </w:pict>
            </w:r>
          </w:p>
        </w:tc>
      </w:tr>
      <w:tr w14:paraId="4B0D0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jc w:val="center"/>
        </w:trPr>
        <w:tc>
          <w:tcPr>
            <w:tcW w:w="346" w:type="pct"/>
            <w:vAlign w:val="center"/>
          </w:tcPr>
          <w:p w14:paraId="7364E838">
            <w:pPr>
              <w:spacing w:before="75" w:line="186" w:lineRule="auto"/>
              <w:jc w:val="center"/>
              <w:rPr>
                <w:rFonts w:ascii="宋体" w:hAnsi="宋体" w:eastAsia="宋体" w:cs="宋体"/>
                <w:b/>
                <w:bCs/>
                <w:color w:val="auto"/>
                <w:spacing w:val="-9"/>
                <w:sz w:val="23"/>
                <w:szCs w:val="23"/>
                <w:highlight w:val="none"/>
              </w:rPr>
            </w:pPr>
            <w:r>
              <w:rPr>
                <w:rFonts w:ascii="宋体" w:hAnsi="宋体" w:eastAsia="宋体" w:cs="宋体"/>
                <w:b/>
                <w:bCs/>
                <w:color w:val="auto"/>
                <w:spacing w:val="-9"/>
                <w:sz w:val="23"/>
                <w:szCs w:val="23"/>
                <w:highlight w:val="none"/>
              </w:rPr>
              <w:t>16</w:t>
            </w:r>
          </w:p>
        </w:tc>
        <w:tc>
          <w:tcPr>
            <w:tcW w:w="696" w:type="pct"/>
            <w:vAlign w:val="center"/>
          </w:tcPr>
          <w:p w14:paraId="76D4B6CB">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四格1000毫升</w:t>
            </w:r>
          </w:p>
        </w:tc>
        <w:tc>
          <w:tcPr>
            <w:tcW w:w="656" w:type="pct"/>
            <w:vAlign w:val="center"/>
          </w:tcPr>
          <w:p w14:paraId="194DA716">
            <w:pPr>
              <w:spacing w:before="58" w:line="186" w:lineRule="auto"/>
              <w:jc w:val="center"/>
              <w:rPr>
                <w:rFonts w:ascii="宋体" w:hAnsi="宋体" w:eastAsia="宋体" w:cs="宋体"/>
                <w:color w:val="auto"/>
                <w:sz w:val="22"/>
                <w:szCs w:val="22"/>
                <w:highlight w:val="none"/>
              </w:rPr>
            </w:pPr>
          </w:p>
        </w:tc>
        <w:tc>
          <w:tcPr>
            <w:tcW w:w="693" w:type="pct"/>
            <w:vAlign w:val="center"/>
          </w:tcPr>
          <w:p w14:paraId="2D23B069">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200套</w:t>
            </w:r>
          </w:p>
        </w:tc>
        <w:tc>
          <w:tcPr>
            <w:tcW w:w="613" w:type="pct"/>
            <w:vAlign w:val="center"/>
          </w:tcPr>
          <w:p w14:paraId="115BAF11">
            <w:pPr>
              <w:spacing w:before="58" w:line="186" w:lineRule="auto"/>
              <w:jc w:val="center"/>
              <w:rPr>
                <w:rFonts w:ascii="宋体" w:hAnsi="宋体" w:eastAsia="宋体" w:cs="宋体"/>
                <w:color w:val="auto"/>
                <w:sz w:val="22"/>
                <w:szCs w:val="22"/>
                <w:highlight w:val="none"/>
              </w:rPr>
            </w:pPr>
            <w:r>
              <w:rPr>
                <w:rFonts w:ascii="宋体" w:hAnsi="宋体" w:eastAsia="宋体" w:cs="宋体"/>
                <w:color w:val="auto"/>
                <w:sz w:val="22"/>
                <w:szCs w:val="22"/>
                <w:highlight w:val="none"/>
              </w:rPr>
              <w:t>玉米淀粉基</w:t>
            </w:r>
          </w:p>
        </w:tc>
        <w:tc>
          <w:tcPr>
            <w:tcW w:w="559" w:type="pct"/>
            <w:vAlign w:val="center"/>
          </w:tcPr>
          <w:p w14:paraId="6786AC33">
            <w:pPr>
              <w:spacing w:before="58" w:line="224" w:lineRule="auto"/>
              <w:jc w:val="center"/>
              <w:rPr>
                <w:rFonts w:ascii="宋体" w:hAnsi="宋体" w:eastAsia="宋体" w:cs="宋体"/>
                <w:color w:val="auto"/>
                <w:spacing w:val="2"/>
                <w:sz w:val="22"/>
                <w:szCs w:val="22"/>
                <w:highlight w:val="none"/>
              </w:rPr>
            </w:pPr>
            <w:r>
              <w:rPr>
                <w:rFonts w:ascii="宋体" w:hAnsi="宋体" w:eastAsia="宋体" w:cs="宋体"/>
                <w:color w:val="auto"/>
                <w:spacing w:val="2"/>
                <w:sz w:val="22"/>
                <w:szCs w:val="22"/>
                <w:highlight w:val="none"/>
              </w:rPr>
              <w:t>68克/套</w:t>
            </w:r>
          </w:p>
        </w:tc>
        <w:tc>
          <w:tcPr>
            <w:tcW w:w="797" w:type="pct"/>
            <w:vAlign w:val="center"/>
          </w:tcPr>
          <w:p w14:paraId="1E3CB7B6">
            <w:pPr>
              <w:spacing w:before="58" w:line="186" w:lineRule="auto"/>
              <w:jc w:val="center"/>
              <w:rPr>
                <w:rFonts w:ascii="宋体" w:hAnsi="宋体" w:eastAsia="宋体" w:cs="宋体"/>
                <w:color w:val="auto"/>
                <w:sz w:val="22"/>
                <w:szCs w:val="22"/>
                <w:highlight w:val="none"/>
              </w:rPr>
            </w:pPr>
            <w:r>
              <w:rPr>
                <w:rFonts w:hint="eastAsia" w:ascii="宋体" w:hAnsi="宋体" w:cs="宋体"/>
                <w:color w:val="auto"/>
                <w:sz w:val="22"/>
                <w:szCs w:val="22"/>
                <w:highlight w:val="none"/>
                <w:lang w:val="en-US" w:eastAsia="zh-CN"/>
              </w:rPr>
              <w:t>275</w:t>
            </w:r>
            <w:r>
              <w:rPr>
                <w:rFonts w:ascii="宋体" w:hAnsi="宋体" w:eastAsia="宋体" w:cs="宋体"/>
                <w:color w:val="auto"/>
                <w:sz w:val="22"/>
                <w:szCs w:val="22"/>
                <w:highlight w:val="none"/>
              </w:rPr>
              <w:t>元/箱</w:t>
            </w:r>
          </w:p>
        </w:tc>
        <w:tc>
          <w:tcPr>
            <w:tcW w:w="636" w:type="pct"/>
            <w:vAlign w:val="center"/>
          </w:tcPr>
          <w:p w14:paraId="727294B4">
            <w:pPr>
              <w:spacing w:before="109" w:line="855" w:lineRule="exact"/>
              <w:ind w:firstLine="36" w:firstLineChars="0"/>
              <w:jc w:val="center"/>
              <w:rPr>
                <w:color w:val="auto"/>
                <w:position w:val="-21"/>
                <w:highlight w:val="none"/>
              </w:rPr>
            </w:pPr>
            <w:r>
              <w:rPr>
                <w:color w:val="auto"/>
                <w:position w:val="-17"/>
                <w:highlight w:val="none"/>
              </w:rPr>
              <w:pict>
                <v:shape id="_x0000_i1041" o:spt="75" type="#_x0000_t75" style="height:42.7pt;width:62.4pt;" filled="f" o:preferrelative="t" stroked="f" coordsize="21600,21600">
                  <v:path/>
                  <v:fill on="f" focussize="0,0"/>
                  <v:stroke on="f"/>
                  <v:imagedata r:id="rId28" o:title=""/>
                  <o:lock v:ext="edit" aspectratio="f"/>
                  <w10:wrap type="none"/>
                  <w10:anchorlock/>
                </v:shape>
              </w:pict>
            </w:r>
          </w:p>
        </w:tc>
      </w:tr>
      <w:tr w14:paraId="7A43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jc w:val="center"/>
        </w:trPr>
        <w:tc>
          <w:tcPr>
            <w:tcW w:w="346" w:type="pct"/>
            <w:vAlign w:val="center"/>
          </w:tcPr>
          <w:p w14:paraId="36F6397F">
            <w:pPr>
              <w:spacing w:before="75" w:line="186" w:lineRule="auto"/>
              <w:jc w:val="center"/>
              <w:rPr>
                <w:rFonts w:hint="default" w:ascii="宋体" w:hAnsi="宋体" w:eastAsia="宋体" w:cs="宋体"/>
                <w:b/>
                <w:bCs/>
                <w:color w:val="auto"/>
                <w:spacing w:val="-9"/>
                <w:sz w:val="23"/>
                <w:szCs w:val="23"/>
                <w:highlight w:val="none"/>
                <w:lang w:val="en-US" w:eastAsia="zh-CN"/>
              </w:rPr>
            </w:pPr>
            <w:r>
              <w:rPr>
                <w:rFonts w:hint="eastAsia" w:ascii="宋体" w:hAnsi="宋体" w:cs="宋体"/>
                <w:b/>
                <w:bCs/>
                <w:color w:val="auto"/>
                <w:spacing w:val="-9"/>
                <w:sz w:val="23"/>
                <w:szCs w:val="23"/>
                <w:highlight w:val="none"/>
                <w:lang w:val="en-US" w:eastAsia="zh-CN"/>
              </w:rPr>
              <w:t>17</w:t>
            </w:r>
          </w:p>
        </w:tc>
        <w:tc>
          <w:tcPr>
            <w:tcW w:w="696" w:type="pct"/>
            <w:shd w:val="clear" w:color="auto" w:fill="auto"/>
            <w:vAlign w:val="center"/>
          </w:tcPr>
          <w:p w14:paraId="01F4B747">
            <w:pPr>
              <w:spacing w:before="58" w:line="186" w:lineRule="auto"/>
              <w:jc w:val="center"/>
              <w:rPr>
                <w:rFonts w:ascii="PingFang SC" w:hAnsi="PingFang SC" w:eastAsia="PingFang SC" w:cs="PingFang SC"/>
                <w:i w:val="0"/>
                <w:iCs w:val="0"/>
                <w:color w:val="auto"/>
                <w:kern w:val="2"/>
                <w:sz w:val="18"/>
                <w:szCs w:val="18"/>
                <w:highlight w:val="none"/>
                <w:u w:val="none"/>
                <w:lang w:val="en-US" w:eastAsia="zh-CN" w:bidi="ar-SA"/>
              </w:rPr>
            </w:pPr>
            <w:r>
              <w:rPr>
                <w:rFonts w:hint="default" w:ascii="宋体" w:hAnsi="宋体" w:eastAsia="宋体" w:cs="宋体"/>
                <w:color w:val="auto"/>
                <w:sz w:val="22"/>
                <w:szCs w:val="22"/>
                <w:highlight w:val="none"/>
                <w:lang w:val="en-US" w:eastAsia="zh-CN"/>
              </w:rPr>
              <w:t>圆盒450毫升</w:t>
            </w:r>
          </w:p>
        </w:tc>
        <w:tc>
          <w:tcPr>
            <w:tcW w:w="656" w:type="pct"/>
            <w:vAlign w:val="center"/>
          </w:tcPr>
          <w:p w14:paraId="4D93CD68">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120*120*68mm</w:t>
            </w:r>
          </w:p>
        </w:tc>
        <w:tc>
          <w:tcPr>
            <w:tcW w:w="693" w:type="pct"/>
            <w:vAlign w:val="center"/>
          </w:tcPr>
          <w:p w14:paraId="7E67922D">
            <w:pPr>
              <w:spacing w:before="58" w:line="186" w:lineRule="auto"/>
              <w:jc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450套</w:t>
            </w:r>
          </w:p>
        </w:tc>
        <w:tc>
          <w:tcPr>
            <w:tcW w:w="613" w:type="pct"/>
            <w:vAlign w:val="center"/>
          </w:tcPr>
          <w:p w14:paraId="0BF333C3">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全新</w:t>
            </w:r>
            <w:r>
              <w:rPr>
                <w:rFonts w:hint="eastAsia" w:ascii="宋体" w:hAnsi="宋体" w:cs="宋体"/>
                <w:color w:val="auto"/>
                <w:sz w:val="22"/>
                <w:szCs w:val="22"/>
                <w:highlight w:val="none"/>
                <w:lang w:val="en-US" w:eastAsia="zh-CN"/>
              </w:rPr>
              <w:t>PP料</w:t>
            </w:r>
          </w:p>
        </w:tc>
        <w:tc>
          <w:tcPr>
            <w:tcW w:w="559" w:type="pct"/>
            <w:vAlign w:val="center"/>
          </w:tcPr>
          <w:p w14:paraId="77BF6E04">
            <w:pPr>
              <w:spacing w:before="58" w:line="224" w:lineRule="auto"/>
              <w:jc w:val="center"/>
              <w:rPr>
                <w:rFonts w:hint="default" w:ascii="宋体" w:hAnsi="宋体" w:eastAsia="宋体" w:cs="宋体"/>
                <w:color w:val="auto"/>
                <w:spacing w:val="2"/>
                <w:sz w:val="22"/>
                <w:szCs w:val="22"/>
                <w:highlight w:val="none"/>
                <w:lang w:val="en-US" w:eastAsia="zh-CN"/>
              </w:rPr>
            </w:pPr>
            <w:r>
              <w:rPr>
                <w:rFonts w:hint="eastAsia" w:ascii="宋体" w:hAnsi="宋体" w:cs="宋体"/>
                <w:color w:val="auto"/>
                <w:spacing w:val="2"/>
                <w:sz w:val="22"/>
                <w:szCs w:val="22"/>
                <w:highlight w:val="none"/>
                <w:lang w:val="en-US" w:eastAsia="zh-CN"/>
              </w:rPr>
              <w:t>20克</w:t>
            </w:r>
          </w:p>
        </w:tc>
        <w:tc>
          <w:tcPr>
            <w:tcW w:w="797" w:type="pct"/>
            <w:vAlign w:val="center"/>
          </w:tcPr>
          <w:p w14:paraId="27F36DEC">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200元/箱</w:t>
            </w:r>
          </w:p>
        </w:tc>
        <w:tc>
          <w:tcPr>
            <w:tcW w:w="636" w:type="pct"/>
            <w:vAlign w:val="center"/>
          </w:tcPr>
          <w:p w14:paraId="0F5ABFB5">
            <w:pPr>
              <w:spacing w:before="109" w:line="855" w:lineRule="exact"/>
              <w:ind w:firstLine="36" w:firstLineChars="0"/>
              <w:jc w:val="center"/>
              <w:rPr>
                <w:color w:val="auto"/>
                <w:position w:val="-17"/>
                <w:highlight w:val="none"/>
              </w:rPr>
            </w:pPr>
            <w:r>
              <w:rPr>
                <w:color w:val="auto"/>
                <w:highlight w:val="none"/>
              </w:rPr>
              <w:pict>
                <v:shape id="_x0000_i1042" o:spt="75" type="#_x0000_t75" style="height:39.5pt;width:55.2pt;" filled="f" o:preferrelative="t" stroked="f" coordsize="21600,21600">
                  <v:path/>
                  <v:fill on="f" focussize="0,0"/>
                  <v:stroke on="f"/>
                  <v:imagedata r:id="rId29" cropleft="9260f" croptop="3791f" cropright="6176f" cropbottom="37008f" o:title=""/>
                  <o:lock v:ext="edit" aspectratio="t"/>
                  <w10:wrap type="none"/>
                  <w10:anchorlock/>
                </v:shape>
              </w:pict>
            </w:r>
          </w:p>
        </w:tc>
      </w:tr>
      <w:tr w14:paraId="4159E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50" w:hRule="atLeast"/>
          <w:jc w:val="center"/>
        </w:trPr>
        <w:tc>
          <w:tcPr>
            <w:tcW w:w="346" w:type="pct"/>
            <w:vAlign w:val="center"/>
          </w:tcPr>
          <w:p w14:paraId="516988E0">
            <w:pPr>
              <w:spacing w:before="75" w:line="186" w:lineRule="auto"/>
              <w:jc w:val="center"/>
              <w:rPr>
                <w:rFonts w:hint="default" w:ascii="宋体" w:hAnsi="宋体" w:eastAsia="宋体" w:cs="宋体"/>
                <w:b/>
                <w:bCs/>
                <w:color w:val="auto"/>
                <w:spacing w:val="-9"/>
                <w:sz w:val="23"/>
                <w:szCs w:val="23"/>
                <w:highlight w:val="none"/>
                <w:lang w:val="en-US" w:eastAsia="zh-CN"/>
              </w:rPr>
            </w:pPr>
            <w:r>
              <w:rPr>
                <w:rFonts w:hint="eastAsia" w:ascii="宋体" w:hAnsi="宋体" w:cs="宋体"/>
                <w:b/>
                <w:bCs/>
                <w:color w:val="auto"/>
                <w:spacing w:val="-9"/>
                <w:sz w:val="23"/>
                <w:szCs w:val="23"/>
                <w:highlight w:val="none"/>
                <w:lang w:val="en-US" w:eastAsia="zh-CN"/>
              </w:rPr>
              <w:t>18</w:t>
            </w:r>
          </w:p>
        </w:tc>
        <w:tc>
          <w:tcPr>
            <w:tcW w:w="696" w:type="pct"/>
            <w:vAlign w:val="center"/>
          </w:tcPr>
          <w:p w14:paraId="5FD0B8BE">
            <w:pPr>
              <w:spacing w:before="58" w:line="186" w:lineRule="auto"/>
              <w:jc w:val="center"/>
              <w:rPr>
                <w:rFonts w:ascii="宋体" w:hAnsi="宋体" w:eastAsia="宋体" w:cs="宋体"/>
                <w:color w:val="auto"/>
                <w:sz w:val="22"/>
                <w:szCs w:val="22"/>
                <w:highlight w:val="none"/>
              </w:rPr>
            </w:pPr>
            <w:r>
              <w:rPr>
                <w:rFonts w:hint="default" w:ascii="宋体" w:hAnsi="宋体" w:eastAsia="宋体" w:cs="宋体"/>
                <w:color w:val="auto"/>
                <w:sz w:val="22"/>
                <w:szCs w:val="22"/>
                <w:highlight w:val="none"/>
                <w:lang w:val="en-US" w:eastAsia="zh-CN"/>
              </w:rPr>
              <w:t>圆盒</w:t>
            </w:r>
            <w:r>
              <w:rPr>
                <w:rFonts w:hint="eastAsia" w:ascii="宋体" w:hAnsi="宋体" w:cs="宋体"/>
                <w:color w:val="auto"/>
                <w:sz w:val="22"/>
                <w:szCs w:val="22"/>
                <w:highlight w:val="none"/>
                <w:lang w:val="en-US" w:eastAsia="zh-CN"/>
              </w:rPr>
              <w:t>1000</w:t>
            </w:r>
            <w:r>
              <w:rPr>
                <w:rFonts w:hint="default" w:ascii="宋体" w:hAnsi="宋体" w:eastAsia="宋体" w:cs="宋体"/>
                <w:color w:val="auto"/>
                <w:sz w:val="22"/>
                <w:szCs w:val="22"/>
                <w:highlight w:val="none"/>
                <w:lang w:val="en-US" w:eastAsia="zh-CN"/>
              </w:rPr>
              <w:t>毫升</w:t>
            </w:r>
          </w:p>
        </w:tc>
        <w:tc>
          <w:tcPr>
            <w:tcW w:w="656" w:type="pct"/>
            <w:vAlign w:val="center"/>
          </w:tcPr>
          <w:p w14:paraId="61681B7E">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150*150*90mm</w:t>
            </w:r>
          </w:p>
        </w:tc>
        <w:tc>
          <w:tcPr>
            <w:tcW w:w="693" w:type="pct"/>
            <w:vAlign w:val="center"/>
          </w:tcPr>
          <w:p w14:paraId="043DFF8A">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300套</w:t>
            </w:r>
          </w:p>
        </w:tc>
        <w:tc>
          <w:tcPr>
            <w:tcW w:w="613" w:type="pct"/>
            <w:vAlign w:val="center"/>
          </w:tcPr>
          <w:p w14:paraId="4B669482">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eastAsia="zh-CN"/>
              </w:rPr>
              <w:t>全新</w:t>
            </w:r>
            <w:r>
              <w:rPr>
                <w:rFonts w:hint="eastAsia" w:ascii="宋体" w:hAnsi="宋体" w:cs="宋体"/>
                <w:color w:val="auto"/>
                <w:sz w:val="22"/>
                <w:szCs w:val="22"/>
                <w:highlight w:val="none"/>
                <w:lang w:val="en-US" w:eastAsia="zh-CN"/>
              </w:rPr>
              <w:t>PP料</w:t>
            </w:r>
          </w:p>
        </w:tc>
        <w:tc>
          <w:tcPr>
            <w:tcW w:w="559" w:type="pct"/>
            <w:vAlign w:val="center"/>
          </w:tcPr>
          <w:p w14:paraId="047DE2A6">
            <w:pPr>
              <w:spacing w:before="58" w:line="224" w:lineRule="auto"/>
              <w:jc w:val="center"/>
              <w:rPr>
                <w:rFonts w:hint="default" w:ascii="宋体" w:hAnsi="宋体" w:eastAsia="宋体" w:cs="宋体"/>
                <w:color w:val="auto"/>
                <w:spacing w:val="2"/>
                <w:sz w:val="22"/>
                <w:szCs w:val="22"/>
                <w:highlight w:val="none"/>
                <w:lang w:val="en-US" w:eastAsia="zh-CN"/>
              </w:rPr>
            </w:pPr>
            <w:r>
              <w:rPr>
                <w:rFonts w:hint="eastAsia" w:ascii="宋体" w:hAnsi="宋体" w:cs="宋体"/>
                <w:color w:val="auto"/>
                <w:spacing w:val="2"/>
                <w:sz w:val="22"/>
                <w:szCs w:val="22"/>
                <w:highlight w:val="none"/>
                <w:lang w:val="en-US" w:eastAsia="zh-CN"/>
              </w:rPr>
              <w:t>31克</w:t>
            </w:r>
          </w:p>
        </w:tc>
        <w:tc>
          <w:tcPr>
            <w:tcW w:w="797" w:type="pct"/>
            <w:vAlign w:val="center"/>
          </w:tcPr>
          <w:p w14:paraId="6A59B618">
            <w:pPr>
              <w:spacing w:before="58" w:line="186" w:lineRule="auto"/>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225元/箱</w:t>
            </w:r>
          </w:p>
        </w:tc>
        <w:tc>
          <w:tcPr>
            <w:tcW w:w="636" w:type="pct"/>
            <w:vAlign w:val="center"/>
          </w:tcPr>
          <w:p w14:paraId="78FEAD17">
            <w:pPr>
              <w:spacing w:before="109" w:line="855" w:lineRule="exact"/>
              <w:ind w:firstLine="36" w:firstLineChars="0"/>
              <w:jc w:val="center"/>
              <w:rPr>
                <w:color w:val="auto"/>
                <w:position w:val="-17"/>
                <w:highlight w:val="none"/>
              </w:rPr>
            </w:pPr>
            <w:r>
              <w:rPr>
                <w:color w:val="auto"/>
                <w:highlight w:val="none"/>
              </w:rPr>
              <w:pict>
                <v:shape id="_x0000_i1043" o:spt="75" type="#_x0000_t75" style="height:37.5pt;width:48.35pt;" filled="f" o:preferrelative="t" stroked="f" coordsize="21600,21600">
                  <v:path/>
                  <v:fill on="f" focussize="0,0"/>
                  <v:stroke on="f"/>
                  <v:imagedata r:id="rId30" cropleft="10192f" croptop="3794f" cropright="9720f" cropbottom="34898f" o:title=""/>
                  <o:lock v:ext="edit" aspectratio="t"/>
                  <w10:wrap type="none"/>
                  <w10:anchorlock/>
                </v:shape>
              </w:pict>
            </w:r>
          </w:p>
        </w:tc>
      </w:tr>
    </w:tbl>
    <w:p w14:paraId="63379458">
      <w:pPr>
        <w:spacing w:line="460" w:lineRule="exact"/>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投标样品提交：</w:t>
      </w:r>
    </w:p>
    <w:p w14:paraId="20CE1635">
      <w:pPr>
        <w:spacing w:line="240" w:lineRule="auto"/>
        <w:jc w:val="left"/>
        <w:rPr>
          <w:rFonts w:hint="eastAsia" w:ascii="新宋体" w:hAnsi="新宋体" w:eastAsia="新宋体" w:cs="新宋体"/>
          <w:b w:val="0"/>
          <w:bCs w:val="0"/>
          <w:color w:val="auto"/>
          <w:kern w:val="0"/>
          <w:sz w:val="22"/>
          <w:szCs w:val="22"/>
          <w:highlight w:val="none"/>
          <w:lang w:val="en-US" w:eastAsia="zh-CN"/>
        </w:rPr>
      </w:pPr>
      <w:r>
        <w:rPr>
          <w:rFonts w:hint="eastAsia" w:ascii="新宋体" w:hAnsi="新宋体" w:eastAsia="新宋体" w:cs="新宋体"/>
          <w:b w:val="0"/>
          <w:bCs w:val="0"/>
          <w:color w:val="auto"/>
          <w:kern w:val="0"/>
          <w:sz w:val="22"/>
          <w:szCs w:val="22"/>
          <w:highlight w:val="none"/>
          <w:lang w:val="en-US" w:eastAsia="zh-CN"/>
        </w:rPr>
        <w:t>1.样品名称及要求：</w:t>
      </w:r>
      <w:r>
        <w:rPr>
          <w:rFonts w:hint="eastAsia" w:ascii="新宋体" w:hAnsi="新宋体" w:eastAsia="新宋体" w:cs="新宋体"/>
          <w:b/>
          <w:bCs/>
          <w:color w:val="auto"/>
          <w:kern w:val="0"/>
          <w:sz w:val="22"/>
          <w:szCs w:val="22"/>
          <w:highlight w:val="none"/>
          <w:lang w:val="en-US" w:eastAsia="zh-CN"/>
        </w:rPr>
        <w:t>提供</w:t>
      </w:r>
      <w:r>
        <w:rPr>
          <w:rFonts w:hint="eastAsia" w:ascii="新宋体" w:hAnsi="新宋体" w:eastAsia="新宋体" w:cs="新宋体"/>
          <w:b/>
          <w:color w:val="auto"/>
          <w:sz w:val="22"/>
          <w:szCs w:val="22"/>
          <w:highlight w:val="none"/>
        </w:rPr>
        <w:t>所有实物样品（每样</w:t>
      </w:r>
      <w:r>
        <w:rPr>
          <w:rFonts w:hint="eastAsia" w:ascii="新宋体" w:hAnsi="新宋体" w:eastAsia="新宋体" w:cs="新宋体"/>
          <w:b/>
          <w:color w:val="auto"/>
          <w:sz w:val="22"/>
          <w:szCs w:val="22"/>
          <w:highlight w:val="none"/>
          <w:lang w:val="en-US" w:eastAsia="zh-CN"/>
        </w:rPr>
        <w:t>5</w:t>
      </w:r>
      <w:r>
        <w:rPr>
          <w:rFonts w:hint="eastAsia" w:ascii="新宋体" w:hAnsi="新宋体" w:eastAsia="新宋体" w:cs="新宋体"/>
          <w:b/>
          <w:color w:val="auto"/>
          <w:sz w:val="22"/>
          <w:szCs w:val="22"/>
          <w:highlight w:val="none"/>
        </w:rPr>
        <w:t>个）</w:t>
      </w:r>
      <w:r>
        <w:rPr>
          <w:rFonts w:hint="eastAsia" w:ascii="新宋体" w:hAnsi="新宋体" w:eastAsia="新宋体" w:cs="新宋体"/>
          <w:b/>
          <w:color w:val="auto"/>
          <w:sz w:val="22"/>
          <w:szCs w:val="22"/>
          <w:highlight w:val="none"/>
          <w:lang w:eastAsia="zh-CN"/>
        </w:rPr>
        <w:t>。</w:t>
      </w:r>
    </w:p>
    <w:p w14:paraId="4B842012">
      <w:pPr>
        <w:autoSpaceDE w:val="0"/>
        <w:autoSpaceDN w:val="0"/>
        <w:spacing w:beforeLines="0" w:afterLines="0" w:line="360" w:lineRule="auto"/>
        <w:textAlignment w:val="bottom"/>
        <w:rPr>
          <w:rFonts w:hint="eastAsia" w:ascii="新宋体" w:hAnsi="新宋体" w:eastAsia="新宋体" w:cs="新宋体"/>
          <w:color w:val="auto"/>
          <w:sz w:val="22"/>
          <w:szCs w:val="22"/>
          <w:highlight w:val="none"/>
        </w:rPr>
      </w:pPr>
      <w:r>
        <w:rPr>
          <w:rFonts w:hint="eastAsia" w:ascii="新宋体" w:hAnsi="新宋体" w:eastAsia="新宋体" w:cs="新宋体"/>
          <w:b w:val="0"/>
          <w:bCs w:val="0"/>
          <w:color w:val="auto"/>
          <w:kern w:val="0"/>
          <w:sz w:val="22"/>
          <w:szCs w:val="22"/>
          <w:highlight w:val="none"/>
          <w:lang w:val="en-US" w:eastAsia="zh-CN"/>
        </w:rPr>
        <w:t>2.</w:t>
      </w:r>
      <w:r>
        <w:rPr>
          <w:rFonts w:hint="eastAsia" w:ascii="新宋体" w:hAnsi="新宋体" w:eastAsia="新宋体" w:cs="新宋体"/>
          <w:color w:val="auto"/>
          <w:sz w:val="22"/>
          <w:szCs w:val="22"/>
          <w:highlight w:val="none"/>
        </w:rPr>
        <w:t>样品递交要求：应当在</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rPr>
        <w:t>文件提交截止时间</w:t>
      </w:r>
      <w:r>
        <w:rPr>
          <w:rFonts w:hint="eastAsia" w:ascii="新宋体" w:hAnsi="新宋体" w:eastAsia="新宋体" w:cs="新宋体"/>
          <w:color w:val="auto"/>
          <w:sz w:val="22"/>
          <w:szCs w:val="22"/>
          <w:highlight w:val="none"/>
          <w:lang w:val="en-US" w:eastAsia="zh-CN"/>
        </w:rPr>
        <w:t>之</w:t>
      </w:r>
      <w:r>
        <w:rPr>
          <w:rFonts w:hint="eastAsia" w:ascii="新宋体" w:hAnsi="新宋体" w:eastAsia="新宋体" w:cs="新宋体"/>
          <w:color w:val="auto"/>
          <w:sz w:val="22"/>
          <w:szCs w:val="22"/>
          <w:highlight w:val="none"/>
        </w:rPr>
        <w:t>前，供应商将样品提交给采购代理机构联系人</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邵海勇</w:t>
      </w:r>
      <w:r>
        <w:rPr>
          <w:rFonts w:hint="eastAsia" w:ascii="新宋体" w:hAnsi="新宋体" w:eastAsia="新宋体" w:cs="新宋体"/>
          <w:color w:val="auto"/>
          <w:sz w:val="22"/>
          <w:szCs w:val="22"/>
          <w:highlight w:val="none"/>
        </w:rPr>
        <w:t>，联系方式：</w:t>
      </w:r>
      <w:r>
        <w:rPr>
          <w:rFonts w:hint="eastAsia" w:ascii="新宋体" w:hAnsi="新宋体" w:eastAsia="新宋体" w:cs="新宋体"/>
          <w:color w:val="auto"/>
          <w:sz w:val="22"/>
          <w:szCs w:val="22"/>
          <w:highlight w:val="none"/>
          <w:lang w:val="en-US" w:eastAsia="zh-CN"/>
        </w:rPr>
        <w:t>18967751006</w:t>
      </w:r>
      <w:r>
        <w:rPr>
          <w:rFonts w:hint="eastAsia" w:ascii="新宋体" w:hAnsi="新宋体" w:eastAsia="新宋体" w:cs="新宋体"/>
          <w:color w:val="auto"/>
          <w:sz w:val="22"/>
          <w:szCs w:val="22"/>
          <w:highlight w:val="none"/>
        </w:rPr>
        <w:t>，提交地点：</w:t>
      </w:r>
      <w:r>
        <w:rPr>
          <w:rFonts w:hint="eastAsia" w:ascii="新宋体" w:hAnsi="新宋体" w:eastAsia="新宋体" w:cs="新宋体"/>
          <w:color w:val="auto"/>
          <w:sz w:val="22"/>
          <w:szCs w:val="22"/>
          <w:highlight w:val="none"/>
          <w:lang w:eastAsia="zh-CN"/>
        </w:rPr>
        <w:t>温州市鹿城区锦绣路19号宏嘉大厦2幢2005室</w:t>
      </w:r>
      <w:r>
        <w:rPr>
          <w:rFonts w:hint="eastAsia" w:ascii="新宋体" w:hAnsi="新宋体" w:eastAsia="新宋体" w:cs="新宋体"/>
          <w:color w:val="auto"/>
          <w:sz w:val="22"/>
          <w:szCs w:val="22"/>
          <w:highlight w:val="none"/>
        </w:rPr>
        <w:t>，使其在</w:t>
      </w:r>
      <w:r>
        <w:rPr>
          <w:rFonts w:hint="eastAsia" w:ascii="新宋体" w:hAnsi="新宋体" w:eastAsia="新宋体" w:cs="新宋体"/>
          <w:color w:val="auto"/>
          <w:sz w:val="22"/>
          <w:szCs w:val="22"/>
          <w:highlight w:val="none"/>
          <w:lang w:val="en-US" w:eastAsia="zh-CN"/>
        </w:rPr>
        <w:t>投标</w:t>
      </w:r>
      <w:r>
        <w:rPr>
          <w:rFonts w:hint="eastAsia" w:ascii="新宋体" w:hAnsi="新宋体" w:eastAsia="新宋体" w:cs="新宋体"/>
          <w:color w:val="auto"/>
          <w:sz w:val="22"/>
          <w:szCs w:val="22"/>
          <w:highlight w:val="none"/>
        </w:rPr>
        <w:t>文件提交截止时间</w:t>
      </w:r>
      <w:r>
        <w:rPr>
          <w:rFonts w:hint="eastAsia" w:ascii="新宋体" w:hAnsi="新宋体" w:eastAsia="新宋体" w:cs="新宋体"/>
          <w:color w:val="auto"/>
          <w:sz w:val="22"/>
          <w:szCs w:val="22"/>
          <w:highlight w:val="none"/>
          <w:lang w:val="en-US" w:eastAsia="zh-CN"/>
        </w:rPr>
        <w:t>之</w:t>
      </w:r>
      <w:r>
        <w:rPr>
          <w:rFonts w:hint="eastAsia" w:ascii="新宋体" w:hAnsi="新宋体" w:eastAsia="新宋体" w:cs="新宋体"/>
          <w:color w:val="auto"/>
          <w:sz w:val="22"/>
          <w:szCs w:val="22"/>
          <w:highlight w:val="none"/>
        </w:rPr>
        <w:t>前收到。供应商逾期送达的样品，采购代理机构将不予接收。样品外包装请注明</w:t>
      </w:r>
      <w:r>
        <w:rPr>
          <w:rFonts w:hint="eastAsia" w:ascii="新宋体" w:hAnsi="新宋体" w:eastAsia="新宋体" w:cs="新宋体"/>
          <w:color w:val="auto"/>
          <w:sz w:val="22"/>
          <w:szCs w:val="22"/>
          <w:highlight w:val="none"/>
          <w:lang w:val="en-US" w:eastAsia="zh-CN"/>
        </w:rPr>
        <w:t>投标人</w:t>
      </w:r>
      <w:r>
        <w:rPr>
          <w:rFonts w:hint="eastAsia" w:ascii="新宋体" w:hAnsi="新宋体" w:eastAsia="新宋体" w:cs="新宋体"/>
          <w:color w:val="auto"/>
          <w:sz w:val="22"/>
          <w:szCs w:val="22"/>
          <w:highlight w:val="none"/>
        </w:rPr>
        <w:t>名称、项目名称</w:t>
      </w:r>
      <w:r>
        <w:rPr>
          <w:rFonts w:hint="eastAsia" w:ascii="新宋体" w:hAnsi="新宋体" w:eastAsia="新宋体" w:cs="新宋体"/>
          <w:color w:val="auto"/>
          <w:sz w:val="22"/>
          <w:szCs w:val="22"/>
          <w:highlight w:val="none"/>
          <w:lang w:val="en-US" w:eastAsia="zh-CN"/>
        </w:rPr>
        <w:t>、标项号（标项名称）及产品名称</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评审小组可以对样品进行破坏性拆解或者实验，供应商应综合考虑风险，由此造成的损失与采购组织机构无关。</w:t>
      </w:r>
    </w:p>
    <w:p w14:paraId="6E236E01">
      <w:pPr>
        <w:autoSpaceDE w:val="0"/>
        <w:autoSpaceDN w:val="0"/>
        <w:spacing w:beforeLines="0" w:afterLines="0" w:line="360" w:lineRule="auto"/>
        <w:textAlignment w:val="bottom"/>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样品取回时间：未</w:t>
      </w:r>
      <w:r>
        <w:rPr>
          <w:rFonts w:hint="eastAsia" w:ascii="新宋体" w:hAnsi="新宋体" w:eastAsia="新宋体" w:cs="新宋体"/>
          <w:color w:val="auto"/>
          <w:sz w:val="22"/>
          <w:szCs w:val="22"/>
          <w:highlight w:val="none"/>
          <w:lang w:val="en-US" w:eastAsia="zh-CN"/>
        </w:rPr>
        <w:t>中标</w:t>
      </w:r>
      <w:r>
        <w:rPr>
          <w:rFonts w:hint="eastAsia" w:ascii="新宋体" w:hAnsi="新宋体" w:eastAsia="新宋体" w:cs="新宋体"/>
          <w:color w:val="auto"/>
          <w:sz w:val="22"/>
          <w:szCs w:val="22"/>
          <w:highlight w:val="none"/>
        </w:rPr>
        <w:t>的供应商于评审结束后三个工作日内取回样品，逾期不予保管。</w:t>
      </w:r>
      <w:r>
        <w:rPr>
          <w:rFonts w:hint="eastAsia" w:ascii="新宋体" w:hAnsi="新宋体" w:eastAsia="新宋体" w:cs="新宋体"/>
          <w:color w:val="auto"/>
          <w:sz w:val="22"/>
          <w:szCs w:val="22"/>
          <w:highlight w:val="none"/>
          <w:lang w:val="en-US" w:eastAsia="zh-CN"/>
        </w:rPr>
        <w:t>中标人</w:t>
      </w:r>
      <w:r>
        <w:rPr>
          <w:rFonts w:hint="eastAsia" w:ascii="新宋体" w:hAnsi="新宋体" w:eastAsia="新宋体" w:cs="新宋体"/>
          <w:color w:val="auto"/>
          <w:sz w:val="22"/>
          <w:szCs w:val="22"/>
          <w:highlight w:val="none"/>
        </w:rPr>
        <w:t>的样品待</w:t>
      </w:r>
      <w:r>
        <w:rPr>
          <w:rFonts w:hint="eastAsia" w:ascii="新宋体" w:hAnsi="新宋体" w:eastAsia="新宋体" w:cs="新宋体"/>
          <w:color w:val="auto"/>
          <w:sz w:val="22"/>
          <w:szCs w:val="22"/>
          <w:highlight w:val="none"/>
          <w:lang w:val="en-US" w:eastAsia="zh-CN"/>
        </w:rPr>
        <w:t>中标</w:t>
      </w:r>
      <w:r>
        <w:rPr>
          <w:rFonts w:hint="eastAsia" w:ascii="新宋体" w:hAnsi="新宋体" w:eastAsia="新宋体" w:cs="新宋体"/>
          <w:color w:val="auto"/>
          <w:sz w:val="22"/>
          <w:szCs w:val="22"/>
          <w:highlight w:val="none"/>
        </w:rPr>
        <w:t>结果公告发出后送至采购人指定地点封样保存。项目实施完毕，使用方无异议后采购人通知供应商取回。制作、运输、安装和保管样品所发生的一切费用由供应商自理。</w:t>
      </w:r>
    </w:p>
    <w:p w14:paraId="4A3E08AE">
      <w:pPr>
        <w:spacing w:line="460" w:lineRule="exact"/>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 xml:space="preserve">四、说明： </w:t>
      </w:r>
    </w:p>
    <w:p w14:paraId="7056B975">
      <w:pPr>
        <w:spacing w:line="44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、产品标准和规范应符合最新版本的中华人民共和国国家标准/规范，或相应的国际标准/规范，或厂家标准/规范</w:t>
      </w:r>
    </w:p>
    <w:p w14:paraId="5968360B">
      <w:pPr>
        <w:spacing w:line="44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本标书中的技术要求不得被认为是详尽无遗的，无论规定与否，投标供应商应提供所有投标文件没有规定但投标供应商认为完成本项目必要或必须的设备和材料，应在技术标表中一一列明并在商务标分项报价表中列出对应价格。</w:t>
      </w:r>
    </w:p>
    <w:p w14:paraId="1CFE5932">
      <w:pPr>
        <w:spacing w:line="440" w:lineRule="exact"/>
        <w:ind w:firstLine="541" w:firstLineChars="245"/>
        <w:rPr>
          <w:rFonts w:hint="eastAsia" w:ascii="新宋体" w:hAnsi="新宋体" w:eastAsia="新宋体" w:cs="新宋体"/>
          <w:b/>
          <w:color w:val="auto"/>
          <w:sz w:val="22"/>
          <w:szCs w:val="22"/>
          <w:highlight w:val="none"/>
          <w:u w:val="single"/>
        </w:rPr>
      </w:pPr>
      <w:r>
        <w:rPr>
          <w:rFonts w:hint="eastAsia" w:ascii="新宋体" w:hAnsi="新宋体" w:eastAsia="新宋体" w:cs="新宋体"/>
          <w:b/>
          <w:color w:val="auto"/>
          <w:sz w:val="22"/>
          <w:szCs w:val="22"/>
          <w:highlight w:val="none"/>
          <w:lang w:val="en-US" w:eastAsia="zh-CN"/>
        </w:rPr>
        <w:t>3</w:t>
      </w:r>
      <w:r>
        <w:rPr>
          <w:rFonts w:hint="eastAsia" w:ascii="新宋体" w:hAnsi="新宋体" w:eastAsia="新宋体" w:cs="新宋体"/>
          <w:b/>
          <w:color w:val="auto"/>
          <w:sz w:val="22"/>
          <w:szCs w:val="22"/>
          <w:highlight w:val="none"/>
        </w:rPr>
        <w:t>、</w:t>
      </w:r>
      <w:r>
        <w:rPr>
          <w:rFonts w:hint="eastAsia" w:ascii="新宋体" w:hAnsi="新宋体" w:eastAsia="新宋体" w:cs="新宋体"/>
          <w:color w:val="auto"/>
          <w:sz w:val="22"/>
          <w:szCs w:val="22"/>
          <w:highlight w:val="none"/>
        </w:rPr>
        <w:t>★</w:t>
      </w:r>
      <w:r>
        <w:rPr>
          <w:rFonts w:hint="eastAsia" w:ascii="新宋体" w:hAnsi="新宋体" w:eastAsia="新宋体" w:cs="新宋体"/>
          <w:b/>
          <w:color w:val="auto"/>
          <w:sz w:val="22"/>
          <w:szCs w:val="22"/>
          <w:highlight w:val="none"/>
          <w:u w:val="single"/>
        </w:rPr>
        <w:t xml:space="preserve">本次标书所列设备的技术性能及配置均为最低要求，投标供应商可以按技术性能及配置要求选用的设备功能、配置、技术性能等于或高于招标文件要求，并完全满足采购需要，否则将可能作出对投标供应商不利的评定。 </w:t>
      </w:r>
    </w:p>
    <w:p w14:paraId="2A62D565">
      <w:pPr>
        <w:spacing w:line="44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、对于低于原厂方对外公布的基本（标准）配置进行招标的商品，无论招标文件对此有无明确规定，供应商都必须在技术标中对低于基本（标准）配置的内容作出明确说明。</w:t>
      </w:r>
    </w:p>
    <w:p w14:paraId="46B2FF75">
      <w:pPr>
        <w:spacing w:line="44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5</w:t>
      </w:r>
      <w:r>
        <w:rPr>
          <w:rFonts w:hint="eastAsia" w:ascii="新宋体" w:hAnsi="新宋体" w:eastAsia="新宋体" w:cs="新宋体"/>
          <w:color w:val="auto"/>
          <w:sz w:val="22"/>
          <w:szCs w:val="22"/>
          <w:highlight w:val="none"/>
        </w:rPr>
        <w:t>、保证所供货物、服务或其任何一部分不受第三方提出侵犯其专利权、商标权、版权和工业设计权的指控。</w:t>
      </w:r>
    </w:p>
    <w:p w14:paraId="23B84A69">
      <w:pPr>
        <w:spacing w:line="44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、使用单位：温州市</w:t>
      </w:r>
      <w:r>
        <w:rPr>
          <w:rFonts w:hint="eastAsia" w:ascii="新宋体" w:hAnsi="新宋体" w:eastAsia="新宋体" w:cs="新宋体"/>
          <w:color w:val="auto"/>
          <w:sz w:val="22"/>
          <w:szCs w:val="22"/>
          <w:highlight w:val="none"/>
          <w:lang w:val="en-US" w:eastAsia="zh-CN"/>
        </w:rPr>
        <w:t>第七人民</w:t>
      </w:r>
      <w:r>
        <w:rPr>
          <w:rFonts w:hint="eastAsia" w:ascii="新宋体" w:hAnsi="新宋体" w:eastAsia="新宋体" w:cs="新宋体"/>
          <w:color w:val="auto"/>
          <w:sz w:val="22"/>
          <w:szCs w:val="22"/>
          <w:highlight w:val="none"/>
        </w:rPr>
        <w:t>医院</w:t>
      </w:r>
    </w:p>
    <w:p w14:paraId="3942DE73">
      <w:pPr>
        <w:spacing w:line="440" w:lineRule="exact"/>
        <w:ind w:firstLine="539" w:firstLineChars="245"/>
        <w:rPr>
          <w:rFonts w:hint="eastAsia" w:ascii="新宋体" w:hAnsi="新宋体" w:eastAsia="新宋体"/>
          <w:color w:val="auto"/>
          <w:sz w:val="22"/>
          <w:highlight w:val="none"/>
        </w:rPr>
      </w:pPr>
      <w:r>
        <w:rPr>
          <w:rFonts w:hint="eastAsia" w:ascii="新宋体" w:hAnsi="新宋体" w:eastAsia="新宋体" w:cs="新宋体"/>
          <w:color w:val="auto"/>
          <w:sz w:val="22"/>
          <w:szCs w:val="22"/>
          <w:highlight w:val="none"/>
          <w:lang w:val="en-US" w:eastAsia="zh-CN"/>
        </w:rPr>
        <w:t>7</w:t>
      </w:r>
      <w:r>
        <w:rPr>
          <w:rFonts w:hint="eastAsia" w:ascii="新宋体" w:hAnsi="新宋体" w:eastAsia="新宋体" w:cs="新宋体"/>
          <w:color w:val="auto"/>
          <w:sz w:val="22"/>
          <w:szCs w:val="22"/>
          <w:highlight w:val="none"/>
        </w:rPr>
        <w:t>、付款方式：</w:t>
      </w:r>
      <w:r>
        <w:rPr>
          <w:rFonts w:hint="eastAsia" w:ascii="新宋体" w:hAnsi="新宋体" w:eastAsia="新宋体"/>
          <w:color w:val="auto"/>
          <w:sz w:val="22"/>
          <w:highlight w:val="none"/>
          <w:lang w:val="en-US" w:eastAsia="zh-CN"/>
        </w:rPr>
        <w:t>中标人</w:t>
      </w:r>
      <w:r>
        <w:rPr>
          <w:rFonts w:hint="eastAsia" w:ascii="新宋体" w:hAnsi="新宋体" w:eastAsia="新宋体"/>
          <w:color w:val="auto"/>
          <w:sz w:val="22"/>
          <w:highlight w:val="none"/>
        </w:rPr>
        <w:t>应提供履约保证金</w:t>
      </w:r>
      <w:r>
        <w:rPr>
          <w:rFonts w:hint="eastAsia" w:ascii="新宋体" w:hAnsi="新宋体" w:eastAsia="新宋体"/>
          <w:color w:val="auto"/>
          <w:sz w:val="22"/>
          <w:highlight w:val="none"/>
          <w:lang w:eastAsia="zh-CN"/>
        </w:rPr>
        <w:t>（</w:t>
      </w:r>
      <w:r>
        <w:rPr>
          <w:rFonts w:hint="eastAsia" w:ascii="新宋体" w:hAnsi="新宋体" w:eastAsia="新宋体" w:cs="新宋体"/>
          <w:color w:val="auto"/>
          <w:sz w:val="22"/>
          <w:szCs w:val="22"/>
          <w:highlight w:val="none"/>
          <w:lang w:val="en-US" w:eastAsia="zh-CN"/>
        </w:rPr>
        <w:t>人民币伍仟元整</w:t>
      </w:r>
      <w:r>
        <w:rPr>
          <w:rFonts w:hint="eastAsia" w:ascii="新宋体" w:hAnsi="新宋体" w:eastAsia="新宋体"/>
          <w:color w:val="auto"/>
          <w:sz w:val="22"/>
          <w:highlight w:val="none"/>
          <w:lang w:eastAsia="zh-CN"/>
        </w:rPr>
        <w:t>）</w:t>
      </w:r>
      <w:r>
        <w:rPr>
          <w:rFonts w:hint="eastAsia" w:ascii="新宋体" w:hAnsi="新宋体" w:eastAsia="新宋体"/>
          <w:color w:val="auto"/>
          <w:sz w:val="22"/>
          <w:highlight w:val="none"/>
        </w:rPr>
        <w:t>。合同签订后，</w:t>
      </w:r>
      <w:r>
        <w:rPr>
          <w:rFonts w:hint="eastAsia" w:ascii="新宋体" w:hAnsi="新宋体" w:eastAsia="新宋体"/>
          <w:color w:val="auto"/>
          <w:sz w:val="22"/>
          <w:highlight w:val="none"/>
          <w:lang w:val="en-US" w:eastAsia="zh-CN"/>
        </w:rPr>
        <w:t>采购人</w:t>
      </w:r>
      <w:r>
        <w:rPr>
          <w:rFonts w:hint="eastAsia" w:ascii="新宋体" w:hAnsi="新宋体" w:eastAsia="新宋体"/>
          <w:color w:val="auto"/>
          <w:sz w:val="22"/>
          <w:highlight w:val="none"/>
        </w:rPr>
        <w:t>在招标的货物、随货联、发票三者到齐并确认完成入库手续，以实际供货量乘以</w:t>
      </w:r>
      <w:r>
        <w:rPr>
          <w:rFonts w:hint="eastAsia" w:ascii="新宋体" w:hAnsi="新宋体" w:eastAsia="新宋体"/>
          <w:color w:val="auto"/>
          <w:sz w:val="22"/>
          <w:highlight w:val="none"/>
          <w:lang w:val="en-US" w:eastAsia="zh-CN"/>
        </w:rPr>
        <w:t>各种货物的投标单价</w:t>
      </w:r>
      <w:r>
        <w:rPr>
          <w:rFonts w:hint="eastAsia" w:ascii="新宋体" w:hAnsi="新宋体" w:eastAsia="新宋体"/>
          <w:color w:val="auto"/>
          <w:sz w:val="22"/>
          <w:highlight w:val="none"/>
        </w:rPr>
        <w:t>作为结算金额，每月30日前审核后进行支付金额汇总。</w:t>
      </w:r>
    </w:p>
    <w:p w14:paraId="68D8FC13">
      <w:pPr>
        <w:spacing w:line="440" w:lineRule="exact"/>
        <w:ind w:firstLine="539" w:firstLineChars="245"/>
        <w:rPr>
          <w:rFonts w:hint="eastAsia" w:ascii="新宋体" w:hAnsi="新宋体" w:eastAsia="新宋体" w:cs="新宋体"/>
          <w:b/>
          <w:bCs/>
          <w:color w:val="auto"/>
          <w:sz w:val="22"/>
          <w:szCs w:val="22"/>
          <w:highlight w:val="none"/>
        </w:rPr>
      </w:pPr>
      <w:r>
        <w:rPr>
          <w:rFonts w:hint="eastAsia" w:ascii="新宋体" w:hAnsi="新宋体" w:eastAsia="新宋体"/>
          <w:color w:val="auto"/>
          <w:sz w:val="22"/>
          <w:highlight w:val="none"/>
          <w:lang w:val="en-US" w:eastAsia="zh-CN"/>
        </w:rPr>
        <w:t>8、</w:t>
      </w:r>
      <w:r>
        <w:rPr>
          <w:rFonts w:hint="eastAsia" w:ascii="新宋体" w:hAnsi="新宋体" w:eastAsia="新宋体"/>
          <w:color w:val="auto"/>
          <w:sz w:val="22"/>
          <w:highlight w:val="none"/>
        </w:rPr>
        <w:t>在完成整个项目、办理结算手续并支付至</w:t>
      </w:r>
      <w:r>
        <w:rPr>
          <w:rFonts w:hint="eastAsia" w:ascii="新宋体" w:hAnsi="新宋体" w:eastAsia="新宋体"/>
          <w:color w:val="auto"/>
          <w:sz w:val="22"/>
          <w:highlight w:val="none"/>
          <w:lang w:val="en-US" w:eastAsia="zh-CN"/>
        </w:rPr>
        <w:t>项目总金额</w:t>
      </w:r>
      <w:r>
        <w:rPr>
          <w:rFonts w:hint="eastAsia" w:ascii="新宋体" w:hAnsi="新宋体" w:eastAsia="新宋体"/>
          <w:color w:val="auto"/>
          <w:sz w:val="22"/>
          <w:highlight w:val="none"/>
        </w:rPr>
        <w:t>后的一个月内无息退还履约保证金。</w:t>
      </w:r>
    </w:p>
    <w:p w14:paraId="16950D1A">
      <w:pPr>
        <w:spacing w:afterLines="0" w:line="360" w:lineRule="auto"/>
        <w:ind w:firstLine="539" w:firstLineChars="245"/>
        <w:outlineLvl w:val="9"/>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t>9、服务期限：</w:t>
      </w:r>
      <w:r>
        <w:rPr>
          <w:rFonts w:hint="eastAsia" w:ascii="新宋体" w:hAnsi="新宋体" w:eastAsia="新宋体" w:cs="新宋体"/>
          <w:b/>
          <w:bCs/>
          <w:color w:val="auto"/>
          <w:sz w:val="22"/>
          <w:szCs w:val="22"/>
          <w:highlight w:val="none"/>
        </w:rPr>
        <w:t>服务期</w:t>
      </w: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年</w:t>
      </w:r>
      <w:r>
        <w:rPr>
          <w:rFonts w:hint="eastAsia" w:ascii="新宋体" w:hAnsi="新宋体" w:eastAsia="新宋体" w:cs="新宋体"/>
          <w:b/>
          <w:bCs/>
          <w:color w:val="auto"/>
          <w:sz w:val="22"/>
          <w:szCs w:val="22"/>
          <w:highlight w:val="none"/>
          <w:lang w:eastAsia="zh-CN"/>
        </w:rPr>
        <w:t>或</w:t>
      </w:r>
      <w:r>
        <w:rPr>
          <w:rFonts w:hint="eastAsia" w:ascii="宋体" w:hAnsi="宋体" w:eastAsia="宋体" w:cs="宋体"/>
          <w:color w:val="auto"/>
          <w:sz w:val="22"/>
          <w:highlight w:val="none"/>
        </w:rPr>
        <w:t>采购金额达到总预算，任一条件达到即视为合作期结束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合作期内如遇政策性原因，导致合同无法履行，则合同自行终止。</w:t>
      </w:r>
    </w:p>
    <w:p w14:paraId="1778F4A8">
      <w:pPr>
        <w:rPr>
          <w:rFonts w:hint="eastAsia" w:ascii="新宋体" w:hAnsi="新宋体" w:eastAsia="新宋体" w:cs="新宋体"/>
          <w:color w:val="auto"/>
          <w:kern w:val="2"/>
          <w:sz w:val="22"/>
          <w:szCs w:val="22"/>
          <w:highlight w:val="none"/>
          <w:lang w:val="en-US" w:eastAsia="zh-CN" w:bidi="ar-SA"/>
        </w:rPr>
      </w:pPr>
      <w:r>
        <w:rPr>
          <w:rFonts w:hint="eastAsia" w:ascii="新宋体" w:hAnsi="新宋体" w:eastAsia="新宋体" w:cs="新宋体"/>
          <w:color w:val="auto"/>
          <w:kern w:val="2"/>
          <w:sz w:val="22"/>
          <w:szCs w:val="22"/>
          <w:highlight w:val="none"/>
          <w:lang w:val="en-US" w:eastAsia="zh-CN" w:bidi="ar-SA"/>
        </w:rPr>
        <w:br w:type="page"/>
      </w:r>
    </w:p>
    <w:p w14:paraId="26DF3B3A">
      <w:pPr>
        <w:wordWrap/>
        <w:spacing w:line="360" w:lineRule="auto"/>
        <w:jc w:val="center"/>
        <w:rPr>
          <w:rFonts w:hint="default"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标项二：食堂水果配送服务</w:t>
      </w:r>
    </w:p>
    <w:p w14:paraId="2D94CC78">
      <w:pPr>
        <w:spacing w:line="460" w:lineRule="exact"/>
        <w:rPr>
          <w:rFonts w:hint="eastAsia" w:ascii="新宋体" w:hAnsi="新宋体" w:eastAsia="新宋体" w:cs="新宋体"/>
          <w:color w:val="auto"/>
          <w:sz w:val="22"/>
          <w:szCs w:val="22"/>
          <w:highlight w:val="none"/>
        </w:rPr>
      </w:pPr>
      <w:bookmarkStart w:id="116" w:name="_Toc23296"/>
      <w:r>
        <w:rPr>
          <w:rFonts w:hint="eastAsia" w:ascii="新宋体" w:hAnsi="新宋体" w:eastAsia="新宋体" w:cs="新宋体"/>
          <w:b/>
          <w:bCs/>
          <w:color w:val="auto"/>
          <w:sz w:val="22"/>
          <w:szCs w:val="22"/>
          <w:highlight w:val="none"/>
        </w:rPr>
        <w:t>一、项目</w:t>
      </w:r>
      <w:r>
        <w:rPr>
          <w:rFonts w:hint="eastAsia" w:ascii="新宋体" w:hAnsi="新宋体" w:eastAsia="新宋体" w:cs="新宋体"/>
          <w:b/>
          <w:color w:val="auto"/>
          <w:sz w:val="22"/>
          <w:szCs w:val="22"/>
          <w:highlight w:val="none"/>
        </w:rPr>
        <w:t>概况</w:t>
      </w:r>
    </w:p>
    <w:p w14:paraId="6B704BF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本次</w:t>
      </w:r>
      <w:r>
        <w:rPr>
          <w:rFonts w:hint="eastAsia" w:ascii="新宋体" w:hAnsi="新宋体" w:eastAsia="新宋体" w:cs="新宋体"/>
          <w:color w:val="auto"/>
          <w:sz w:val="22"/>
          <w:szCs w:val="22"/>
          <w:highlight w:val="none"/>
          <w:lang w:val="en-US" w:eastAsia="zh-CN"/>
        </w:rPr>
        <w:t>招标</w:t>
      </w:r>
      <w:r>
        <w:rPr>
          <w:rFonts w:hint="eastAsia" w:ascii="新宋体" w:hAnsi="新宋体" w:eastAsia="新宋体" w:cs="新宋体"/>
          <w:color w:val="auto"/>
          <w:sz w:val="22"/>
          <w:szCs w:val="22"/>
          <w:highlight w:val="none"/>
        </w:rPr>
        <w:t>范围为</w:t>
      </w:r>
      <w:r>
        <w:rPr>
          <w:rFonts w:hint="eastAsia" w:ascii="新宋体" w:hAnsi="新宋体" w:eastAsia="新宋体" w:cs="新宋体"/>
          <w:color w:val="auto"/>
          <w:sz w:val="22"/>
          <w:szCs w:val="22"/>
          <w:highlight w:val="none"/>
          <w:lang w:eastAsia="zh-CN"/>
        </w:rPr>
        <w:t>温州市第七人民医院水果配送供应商选定</w:t>
      </w:r>
      <w:r>
        <w:rPr>
          <w:rFonts w:hint="eastAsia" w:ascii="新宋体" w:hAnsi="新宋体" w:eastAsia="新宋体" w:cs="新宋体"/>
          <w:color w:val="auto"/>
          <w:sz w:val="22"/>
          <w:szCs w:val="22"/>
          <w:highlight w:val="none"/>
        </w:rPr>
        <w:t>。</w:t>
      </w:r>
    </w:p>
    <w:p w14:paraId="1A891786">
      <w:pPr>
        <w:spacing w:line="460" w:lineRule="exact"/>
        <w:ind w:firstLine="442" w:firstLineChars="200"/>
        <w:rPr>
          <w:rFonts w:hint="eastAsia" w:ascii="新宋体" w:hAnsi="新宋体" w:eastAsia="新宋体" w:cs="新宋体"/>
          <w:b/>
          <w:bCs/>
          <w:color w:val="auto"/>
          <w:sz w:val="22"/>
          <w:szCs w:val="22"/>
          <w:highlight w:val="none"/>
          <w:lang w:eastAsia="zh-CN"/>
        </w:rPr>
      </w:pPr>
      <w:r>
        <w:rPr>
          <w:rFonts w:hint="eastAsia" w:ascii="新宋体" w:hAnsi="新宋体" w:eastAsia="新宋体" w:cs="新宋体"/>
          <w:b/>
          <w:bCs/>
          <w:color w:val="auto"/>
          <w:sz w:val="22"/>
          <w:szCs w:val="22"/>
          <w:highlight w:val="none"/>
        </w:rPr>
        <w:t>配送服务期：服务期</w:t>
      </w: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年</w:t>
      </w:r>
      <w:r>
        <w:rPr>
          <w:rFonts w:hint="eastAsia" w:ascii="新宋体" w:hAnsi="新宋体" w:eastAsia="新宋体" w:cs="新宋体"/>
          <w:b/>
          <w:bCs/>
          <w:color w:val="auto"/>
          <w:sz w:val="22"/>
          <w:szCs w:val="22"/>
          <w:highlight w:val="none"/>
          <w:lang w:eastAsia="zh-CN"/>
        </w:rPr>
        <w:t>或</w:t>
      </w:r>
      <w:r>
        <w:rPr>
          <w:rFonts w:hint="eastAsia" w:ascii="宋体" w:hAnsi="宋体" w:eastAsia="宋体" w:cs="宋体"/>
          <w:color w:val="auto"/>
          <w:sz w:val="22"/>
          <w:highlight w:val="none"/>
        </w:rPr>
        <w:t>采购金额达到总预算，任一条件达到即视为合作期结束</w:t>
      </w:r>
      <w:r>
        <w:rPr>
          <w:rFonts w:hint="eastAsia" w:ascii="宋体" w:hAnsi="宋体" w:eastAsia="宋体" w:cs="宋体"/>
          <w:color w:val="auto"/>
          <w:sz w:val="22"/>
          <w:highlight w:val="none"/>
          <w:lang w:eastAsia="zh-CN"/>
        </w:rPr>
        <w:t>。</w:t>
      </w:r>
      <w:r>
        <w:rPr>
          <w:rFonts w:hint="eastAsia" w:ascii="宋体" w:hAnsi="宋体" w:eastAsia="宋体" w:cs="宋体"/>
          <w:color w:val="auto"/>
          <w:sz w:val="22"/>
          <w:highlight w:val="none"/>
        </w:rPr>
        <w:t>合作期内如遇政策性原因，导致合同无法履行，则合同自行终止。</w:t>
      </w:r>
    </w:p>
    <w:p w14:paraId="56ACD1D1">
      <w:pPr>
        <w:spacing w:line="46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二、招标内容及要求</w:t>
      </w:r>
    </w:p>
    <w:tbl>
      <w:tblPr>
        <w:tblStyle w:val="54"/>
        <w:tblW w:w="9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8"/>
        <w:gridCol w:w="3332"/>
        <w:gridCol w:w="1140"/>
        <w:gridCol w:w="1335"/>
        <w:gridCol w:w="1725"/>
        <w:gridCol w:w="1253"/>
      </w:tblGrid>
      <w:tr w14:paraId="7450D9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jc w:val="center"/>
        </w:trPr>
        <w:tc>
          <w:tcPr>
            <w:tcW w:w="728" w:type="dxa"/>
            <w:noWrap w:val="0"/>
            <w:vAlign w:val="center"/>
          </w:tcPr>
          <w:p w14:paraId="6EFCE711">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序号</w:t>
            </w:r>
          </w:p>
        </w:tc>
        <w:tc>
          <w:tcPr>
            <w:tcW w:w="3332" w:type="dxa"/>
            <w:noWrap w:val="0"/>
            <w:vAlign w:val="center"/>
          </w:tcPr>
          <w:p w14:paraId="0E6BE2F4">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品 名</w:t>
            </w:r>
          </w:p>
        </w:tc>
        <w:tc>
          <w:tcPr>
            <w:tcW w:w="1140" w:type="dxa"/>
            <w:noWrap w:val="0"/>
            <w:vAlign w:val="center"/>
          </w:tcPr>
          <w:p w14:paraId="2A082B3C">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bidi="ar"/>
              </w:rPr>
              <w:t>执行标准及技术要求</w:t>
            </w:r>
          </w:p>
        </w:tc>
        <w:tc>
          <w:tcPr>
            <w:tcW w:w="1335" w:type="dxa"/>
            <w:noWrap w:val="0"/>
            <w:vAlign w:val="center"/>
          </w:tcPr>
          <w:p w14:paraId="59B5501E">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eastAsia="zh-CN"/>
              </w:rPr>
              <w:t>单位</w:t>
            </w:r>
          </w:p>
        </w:tc>
        <w:tc>
          <w:tcPr>
            <w:tcW w:w="1725" w:type="dxa"/>
            <w:noWrap w:val="0"/>
            <w:vAlign w:val="center"/>
          </w:tcPr>
          <w:p w14:paraId="0B1FEEAA">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lang w:eastAsia="zh-CN"/>
              </w:rPr>
            </w:pPr>
            <w:r>
              <w:rPr>
                <w:rFonts w:hint="eastAsia" w:ascii="新宋体" w:hAnsi="新宋体" w:eastAsia="新宋体" w:cs="新宋体"/>
                <w:b/>
                <w:color w:val="auto"/>
                <w:sz w:val="22"/>
                <w:szCs w:val="22"/>
                <w:highlight w:val="none"/>
              </w:rPr>
              <w:t>基准单价（元）</w:t>
            </w:r>
          </w:p>
        </w:tc>
        <w:tc>
          <w:tcPr>
            <w:tcW w:w="1253" w:type="dxa"/>
            <w:noWrap w:val="0"/>
            <w:vAlign w:val="center"/>
          </w:tcPr>
          <w:p w14:paraId="1C4692A3">
            <w:pPr>
              <w:keepNext w:val="0"/>
              <w:keepLines w:val="0"/>
              <w:pageBreakBefore w:val="0"/>
              <w:kinsoku/>
              <w:wordWrap/>
              <w:overflowPunct/>
              <w:topLinePunct w:val="0"/>
              <w:autoSpaceDE/>
              <w:autoSpaceDN/>
              <w:bidi w:val="0"/>
              <w:adjustRightInd/>
              <w:spacing w:line="240" w:lineRule="auto"/>
              <w:jc w:val="center"/>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备注</w:t>
            </w:r>
          </w:p>
        </w:tc>
      </w:tr>
      <w:tr w14:paraId="16DB1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6F4F8D9">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w:t>
            </w:r>
          </w:p>
        </w:tc>
        <w:tc>
          <w:tcPr>
            <w:tcW w:w="3332" w:type="dxa"/>
            <w:noWrap w:val="0"/>
            <w:vAlign w:val="center"/>
          </w:tcPr>
          <w:p w14:paraId="32FB550D">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红富士苹果80#</w:t>
            </w:r>
          </w:p>
        </w:tc>
        <w:tc>
          <w:tcPr>
            <w:tcW w:w="1140" w:type="dxa"/>
            <w:vMerge w:val="restart"/>
            <w:noWrap w:val="0"/>
            <w:vAlign w:val="center"/>
          </w:tcPr>
          <w:p w14:paraId="43B65B63">
            <w:pPr>
              <w:keepNext w:val="0"/>
              <w:keepLines w:val="0"/>
              <w:widowControl/>
              <w:suppressLineNumbers w:val="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 xml:space="preserve">新鲜，无腐败变质现象，无畸形，大小 </w:t>
            </w:r>
          </w:p>
          <w:p w14:paraId="5CE52F37">
            <w:pPr>
              <w:keepNext w:val="0"/>
              <w:keepLines w:val="0"/>
              <w:widowControl/>
              <w:suppressLineNumbers w:val="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 xml:space="preserve">均匀，无明显磕碰伤痕，无虫害，无使 </w:t>
            </w:r>
          </w:p>
          <w:p w14:paraId="24381E55">
            <w:pPr>
              <w:keepNext w:val="0"/>
              <w:keepLines w:val="0"/>
              <w:widowControl/>
              <w:suppressLineNumbers w:val="0"/>
              <w:jc w:val="left"/>
              <w:rPr>
                <w:rFonts w:hint="eastAsia" w:ascii="新宋体" w:hAnsi="新宋体" w:eastAsia="新宋体" w:cs="新宋体"/>
                <w:color w:val="auto"/>
                <w:sz w:val="22"/>
                <w:szCs w:val="22"/>
                <w:highlight w:val="none"/>
              </w:rPr>
            </w:pPr>
            <w:r>
              <w:rPr>
                <w:rFonts w:hint="eastAsia" w:ascii="新宋体" w:hAnsi="新宋体" w:eastAsia="新宋体" w:cs="新宋体"/>
                <w:color w:val="auto"/>
                <w:kern w:val="0"/>
                <w:sz w:val="22"/>
                <w:szCs w:val="22"/>
                <w:highlight w:val="none"/>
                <w:lang w:val="en-US" w:eastAsia="zh-CN" w:bidi="ar"/>
              </w:rPr>
              <w:t>用防腐剂、催熟剂等</w:t>
            </w:r>
          </w:p>
        </w:tc>
        <w:tc>
          <w:tcPr>
            <w:tcW w:w="1335" w:type="dxa"/>
            <w:noWrap w:val="0"/>
            <w:vAlign w:val="center"/>
          </w:tcPr>
          <w:p w14:paraId="124EE603">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2E53B370">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 xml:space="preserve">4.5 </w:t>
            </w:r>
          </w:p>
        </w:tc>
        <w:tc>
          <w:tcPr>
            <w:tcW w:w="1253" w:type="dxa"/>
            <w:vMerge w:val="restart"/>
            <w:noWrap w:val="0"/>
            <w:vAlign w:val="center"/>
          </w:tcPr>
          <w:p w14:paraId="32A816B7">
            <w:pPr>
              <w:keepNext w:val="0"/>
              <w:keepLines w:val="0"/>
              <w:widowControl/>
              <w:suppressLineNumbers w:val="0"/>
              <w:jc w:val="center"/>
              <w:textAlignment w:val="center"/>
              <w:rPr>
                <w:rFonts w:hint="eastAsia" w:ascii="新宋体" w:hAnsi="新宋体" w:eastAsia="新宋体" w:cs="新宋体"/>
                <w:b/>
                <w:bCs/>
                <w:i w:val="0"/>
                <w:color w:val="auto"/>
                <w:kern w:val="0"/>
                <w:sz w:val="22"/>
                <w:szCs w:val="22"/>
                <w:highlight w:val="none"/>
                <w:u w:val="none"/>
                <w:lang w:val="en-US" w:eastAsia="zh-CN" w:bidi="ar"/>
              </w:rPr>
            </w:pPr>
            <w:r>
              <w:rPr>
                <w:rFonts w:hint="eastAsia" w:ascii="新宋体" w:hAnsi="新宋体" w:eastAsia="新宋体" w:cs="新宋体"/>
                <w:b/>
                <w:bCs/>
                <w:i w:val="0"/>
                <w:color w:val="auto"/>
                <w:kern w:val="0"/>
                <w:sz w:val="22"/>
                <w:szCs w:val="22"/>
                <w:highlight w:val="none"/>
                <w:u w:val="none"/>
                <w:lang w:val="en-US" w:eastAsia="zh-CN" w:bidi="ar"/>
              </w:rPr>
              <w:t>1、按业主通知供应配送</w:t>
            </w:r>
          </w:p>
          <w:p w14:paraId="7A21AC25">
            <w:pPr>
              <w:keepNext w:val="0"/>
              <w:keepLines w:val="0"/>
              <w:widowControl/>
              <w:suppressLineNumbers w:val="0"/>
              <w:jc w:val="center"/>
              <w:textAlignment w:val="center"/>
              <w:rPr>
                <w:rFonts w:hint="eastAsia" w:ascii="新宋体" w:hAnsi="新宋体" w:eastAsia="新宋体" w:cs="新宋体"/>
                <w:b/>
                <w:bCs/>
                <w:i w:val="0"/>
                <w:color w:val="auto"/>
                <w:kern w:val="0"/>
                <w:sz w:val="22"/>
                <w:szCs w:val="22"/>
                <w:highlight w:val="none"/>
                <w:u w:val="none"/>
                <w:lang w:val="en-US" w:eastAsia="zh-CN" w:bidi="ar"/>
              </w:rPr>
            </w:pPr>
          </w:p>
          <w:p w14:paraId="5E473B2E">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b/>
                <w:bCs/>
                <w:i w:val="0"/>
                <w:color w:val="auto"/>
                <w:kern w:val="0"/>
                <w:sz w:val="22"/>
                <w:szCs w:val="22"/>
                <w:highlight w:val="none"/>
                <w:u w:val="none"/>
                <w:lang w:val="en-US" w:eastAsia="zh-CN" w:bidi="ar"/>
              </w:rPr>
              <w:t>2、基准单价会依照采购人市场询价后浮动。</w:t>
            </w:r>
          </w:p>
        </w:tc>
      </w:tr>
      <w:tr w14:paraId="683CA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2EE086F2">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2</w:t>
            </w:r>
          </w:p>
        </w:tc>
        <w:tc>
          <w:tcPr>
            <w:tcW w:w="3332" w:type="dxa"/>
            <w:noWrap w:val="0"/>
            <w:vAlign w:val="center"/>
          </w:tcPr>
          <w:p w14:paraId="2B0C199D">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哈密瓜(黄皮)</w:t>
            </w:r>
          </w:p>
        </w:tc>
        <w:tc>
          <w:tcPr>
            <w:tcW w:w="1140" w:type="dxa"/>
            <w:vMerge w:val="continue"/>
            <w:noWrap w:val="0"/>
            <w:vAlign w:val="center"/>
          </w:tcPr>
          <w:p w14:paraId="03E62267">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0BF7BC73">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9A3108C">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 xml:space="preserve">5.5 </w:t>
            </w:r>
          </w:p>
        </w:tc>
        <w:tc>
          <w:tcPr>
            <w:tcW w:w="1253" w:type="dxa"/>
            <w:vMerge w:val="continue"/>
            <w:noWrap w:val="0"/>
            <w:vAlign w:val="center"/>
          </w:tcPr>
          <w:p w14:paraId="52FB632F">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A3F09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05A27A38">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3</w:t>
            </w:r>
          </w:p>
        </w:tc>
        <w:tc>
          <w:tcPr>
            <w:tcW w:w="3332" w:type="dxa"/>
            <w:noWrap w:val="0"/>
            <w:vAlign w:val="center"/>
          </w:tcPr>
          <w:p w14:paraId="66D0088D">
            <w:pPr>
              <w:keepNext w:val="0"/>
              <w:keepLines w:val="0"/>
              <w:widowControl/>
              <w:suppressLineNumbers w:val="0"/>
              <w:jc w:val="left"/>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火龙果(红心,约500g)</w:t>
            </w:r>
          </w:p>
        </w:tc>
        <w:tc>
          <w:tcPr>
            <w:tcW w:w="1140" w:type="dxa"/>
            <w:vMerge w:val="continue"/>
            <w:noWrap w:val="0"/>
            <w:vAlign w:val="center"/>
          </w:tcPr>
          <w:p w14:paraId="5FE7F7C4">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79F9F306">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774557E">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6.0</w:t>
            </w:r>
          </w:p>
        </w:tc>
        <w:tc>
          <w:tcPr>
            <w:tcW w:w="1253" w:type="dxa"/>
            <w:vMerge w:val="continue"/>
            <w:noWrap w:val="0"/>
            <w:vAlign w:val="center"/>
          </w:tcPr>
          <w:p w14:paraId="691A1CAE">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AEE36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59BAFB31">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4</w:t>
            </w:r>
          </w:p>
        </w:tc>
        <w:tc>
          <w:tcPr>
            <w:tcW w:w="3332" w:type="dxa"/>
            <w:noWrap w:val="0"/>
            <w:vAlign w:val="center"/>
          </w:tcPr>
          <w:p w14:paraId="6B210334">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赣南脐橙(80#,约3.5两/个)</w:t>
            </w:r>
          </w:p>
        </w:tc>
        <w:tc>
          <w:tcPr>
            <w:tcW w:w="1140" w:type="dxa"/>
            <w:vMerge w:val="continue"/>
            <w:noWrap w:val="0"/>
            <w:vAlign w:val="center"/>
          </w:tcPr>
          <w:p w14:paraId="1798EBE5">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615538D7">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18F3AACD">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3.0</w:t>
            </w:r>
          </w:p>
        </w:tc>
        <w:tc>
          <w:tcPr>
            <w:tcW w:w="1253" w:type="dxa"/>
            <w:vMerge w:val="continue"/>
            <w:noWrap w:val="0"/>
            <w:vAlign w:val="center"/>
          </w:tcPr>
          <w:p w14:paraId="2063D2BA">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p>
        </w:tc>
      </w:tr>
      <w:tr w14:paraId="099F6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C465E4F">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5</w:t>
            </w:r>
          </w:p>
        </w:tc>
        <w:tc>
          <w:tcPr>
            <w:tcW w:w="3332" w:type="dxa"/>
            <w:noWrap w:val="0"/>
            <w:vAlign w:val="center"/>
          </w:tcPr>
          <w:p w14:paraId="3AE16FA9">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新疆库尔勒香梨（120克左右/个）</w:t>
            </w:r>
          </w:p>
        </w:tc>
        <w:tc>
          <w:tcPr>
            <w:tcW w:w="1140" w:type="dxa"/>
            <w:vMerge w:val="continue"/>
            <w:noWrap w:val="0"/>
            <w:vAlign w:val="center"/>
          </w:tcPr>
          <w:p w14:paraId="64AB4849">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40177331">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74F515B">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6.0</w:t>
            </w:r>
          </w:p>
        </w:tc>
        <w:tc>
          <w:tcPr>
            <w:tcW w:w="1253" w:type="dxa"/>
            <w:vMerge w:val="continue"/>
            <w:noWrap w:val="0"/>
            <w:vAlign w:val="center"/>
          </w:tcPr>
          <w:p w14:paraId="1BCE8B7F">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0550E3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1B046ED0">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6</w:t>
            </w:r>
          </w:p>
        </w:tc>
        <w:tc>
          <w:tcPr>
            <w:tcW w:w="3332" w:type="dxa"/>
            <w:noWrap w:val="0"/>
            <w:vAlign w:val="center"/>
          </w:tcPr>
          <w:p w14:paraId="1E1B8D66">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水果小黄瓜</w:t>
            </w:r>
          </w:p>
        </w:tc>
        <w:tc>
          <w:tcPr>
            <w:tcW w:w="1140" w:type="dxa"/>
            <w:vMerge w:val="continue"/>
            <w:noWrap w:val="0"/>
            <w:vAlign w:val="center"/>
          </w:tcPr>
          <w:p w14:paraId="305E462C">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6D2554F7">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441A40C4">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8.0</w:t>
            </w:r>
          </w:p>
        </w:tc>
        <w:tc>
          <w:tcPr>
            <w:tcW w:w="1253" w:type="dxa"/>
            <w:vMerge w:val="continue"/>
            <w:noWrap w:val="0"/>
            <w:vAlign w:val="center"/>
          </w:tcPr>
          <w:p w14:paraId="2EDD138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83D3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7B51453">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7</w:t>
            </w:r>
          </w:p>
        </w:tc>
        <w:tc>
          <w:tcPr>
            <w:tcW w:w="3332" w:type="dxa"/>
            <w:noWrap w:val="0"/>
            <w:vAlign w:val="center"/>
          </w:tcPr>
          <w:p w14:paraId="1A75C719">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红圣女果</w:t>
            </w:r>
          </w:p>
        </w:tc>
        <w:tc>
          <w:tcPr>
            <w:tcW w:w="1140" w:type="dxa"/>
            <w:vMerge w:val="continue"/>
            <w:noWrap w:val="0"/>
            <w:vAlign w:val="center"/>
          </w:tcPr>
          <w:p w14:paraId="3E502E3C">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7319F590">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6792371B">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4.0</w:t>
            </w:r>
          </w:p>
        </w:tc>
        <w:tc>
          <w:tcPr>
            <w:tcW w:w="1253" w:type="dxa"/>
            <w:vMerge w:val="continue"/>
            <w:noWrap w:val="0"/>
            <w:vAlign w:val="center"/>
          </w:tcPr>
          <w:p w14:paraId="38978270">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2CC66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0E6518F">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8</w:t>
            </w:r>
          </w:p>
        </w:tc>
        <w:tc>
          <w:tcPr>
            <w:tcW w:w="3332" w:type="dxa"/>
            <w:noWrap w:val="0"/>
            <w:vAlign w:val="center"/>
          </w:tcPr>
          <w:p w14:paraId="6D575AB8">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砀山梨</w:t>
            </w:r>
          </w:p>
        </w:tc>
        <w:tc>
          <w:tcPr>
            <w:tcW w:w="1140" w:type="dxa"/>
            <w:vMerge w:val="continue"/>
            <w:noWrap w:val="0"/>
            <w:vAlign w:val="center"/>
          </w:tcPr>
          <w:p w14:paraId="4C16E5FC">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37AC0FE9">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3F343AF7">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3.5</w:t>
            </w:r>
          </w:p>
        </w:tc>
        <w:tc>
          <w:tcPr>
            <w:tcW w:w="1253" w:type="dxa"/>
            <w:vMerge w:val="continue"/>
            <w:noWrap w:val="0"/>
            <w:vAlign w:val="center"/>
          </w:tcPr>
          <w:p w14:paraId="464319E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098B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35FC1945">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9</w:t>
            </w:r>
          </w:p>
        </w:tc>
        <w:tc>
          <w:tcPr>
            <w:tcW w:w="3332" w:type="dxa"/>
            <w:noWrap w:val="0"/>
            <w:vAlign w:val="center"/>
          </w:tcPr>
          <w:p w14:paraId="2F4FA0D1">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木瓜</w:t>
            </w:r>
          </w:p>
        </w:tc>
        <w:tc>
          <w:tcPr>
            <w:tcW w:w="1140" w:type="dxa"/>
            <w:vMerge w:val="continue"/>
            <w:noWrap w:val="0"/>
            <w:vAlign w:val="center"/>
          </w:tcPr>
          <w:p w14:paraId="398633E9">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361F3F74">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61F9BF83">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14.0</w:t>
            </w:r>
          </w:p>
        </w:tc>
        <w:tc>
          <w:tcPr>
            <w:tcW w:w="1253" w:type="dxa"/>
            <w:vMerge w:val="continue"/>
            <w:noWrap w:val="0"/>
            <w:vAlign w:val="center"/>
          </w:tcPr>
          <w:p w14:paraId="6576224B">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12B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28" w:type="dxa"/>
            <w:noWrap w:val="0"/>
            <w:vAlign w:val="center"/>
          </w:tcPr>
          <w:p w14:paraId="309515D6">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10</w:t>
            </w:r>
          </w:p>
        </w:tc>
        <w:tc>
          <w:tcPr>
            <w:tcW w:w="3332" w:type="dxa"/>
            <w:noWrap w:val="0"/>
            <w:vAlign w:val="center"/>
          </w:tcPr>
          <w:p w14:paraId="56C56B24">
            <w:pPr>
              <w:keepNext w:val="0"/>
              <w:keepLines w:val="0"/>
              <w:widowControl/>
              <w:suppressLineNumbers w:val="0"/>
              <w:jc w:val="left"/>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河北雪梨（350克左右/个）</w:t>
            </w:r>
          </w:p>
        </w:tc>
        <w:tc>
          <w:tcPr>
            <w:tcW w:w="1140" w:type="dxa"/>
            <w:vMerge w:val="continue"/>
            <w:noWrap w:val="0"/>
            <w:vAlign w:val="center"/>
          </w:tcPr>
          <w:p w14:paraId="561947DB">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53C9D4D6">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32B43B2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3.0</w:t>
            </w:r>
          </w:p>
        </w:tc>
        <w:tc>
          <w:tcPr>
            <w:tcW w:w="1253" w:type="dxa"/>
            <w:vMerge w:val="continue"/>
            <w:noWrap w:val="0"/>
            <w:vAlign w:val="center"/>
          </w:tcPr>
          <w:p w14:paraId="1454974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2AFA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5989B338">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11</w:t>
            </w:r>
          </w:p>
        </w:tc>
        <w:tc>
          <w:tcPr>
            <w:tcW w:w="3332" w:type="dxa"/>
            <w:noWrap w:val="0"/>
            <w:vAlign w:val="center"/>
          </w:tcPr>
          <w:p w14:paraId="11AE281E">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特级阿克苏苹果(80#约3.3两/个)</w:t>
            </w:r>
          </w:p>
        </w:tc>
        <w:tc>
          <w:tcPr>
            <w:tcW w:w="1140" w:type="dxa"/>
            <w:vMerge w:val="continue"/>
            <w:noWrap w:val="0"/>
            <w:vAlign w:val="center"/>
          </w:tcPr>
          <w:p w14:paraId="126F8535">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59630F54">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73EE7979">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5.0</w:t>
            </w:r>
          </w:p>
        </w:tc>
        <w:tc>
          <w:tcPr>
            <w:tcW w:w="1253" w:type="dxa"/>
            <w:vMerge w:val="continue"/>
            <w:noWrap w:val="0"/>
            <w:vAlign w:val="center"/>
          </w:tcPr>
          <w:p w14:paraId="715DFB08">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94A6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16766E0E">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12</w:t>
            </w:r>
          </w:p>
        </w:tc>
        <w:tc>
          <w:tcPr>
            <w:tcW w:w="3332" w:type="dxa"/>
            <w:noWrap w:val="0"/>
            <w:vAlign w:val="center"/>
          </w:tcPr>
          <w:p w14:paraId="225F5481">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精品美都无籽西瓜(约8斤/个)</w:t>
            </w:r>
          </w:p>
        </w:tc>
        <w:tc>
          <w:tcPr>
            <w:tcW w:w="1140" w:type="dxa"/>
            <w:vMerge w:val="continue"/>
            <w:noWrap w:val="0"/>
            <w:vAlign w:val="center"/>
          </w:tcPr>
          <w:p w14:paraId="07C23216">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006194D1">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3CFA271B">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3.5</w:t>
            </w:r>
          </w:p>
        </w:tc>
        <w:tc>
          <w:tcPr>
            <w:tcW w:w="1253" w:type="dxa"/>
            <w:vMerge w:val="continue"/>
            <w:noWrap w:val="0"/>
            <w:vAlign w:val="center"/>
          </w:tcPr>
          <w:p w14:paraId="1829EC3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31861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4EBB68F3">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13</w:t>
            </w:r>
          </w:p>
        </w:tc>
        <w:tc>
          <w:tcPr>
            <w:tcW w:w="3332" w:type="dxa"/>
            <w:noWrap w:val="0"/>
            <w:vAlign w:val="center"/>
          </w:tcPr>
          <w:p w14:paraId="7A5637EA">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火龙果(白心,约300g)</w:t>
            </w:r>
          </w:p>
        </w:tc>
        <w:tc>
          <w:tcPr>
            <w:tcW w:w="1140" w:type="dxa"/>
            <w:vMerge w:val="continue"/>
            <w:noWrap w:val="0"/>
            <w:vAlign w:val="center"/>
          </w:tcPr>
          <w:p w14:paraId="0AE6C212">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1DFF7E88">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05B9E1C">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5.0</w:t>
            </w:r>
          </w:p>
        </w:tc>
        <w:tc>
          <w:tcPr>
            <w:tcW w:w="1253" w:type="dxa"/>
            <w:vMerge w:val="continue"/>
            <w:noWrap w:val="0"/>
            <w:vAlign w:val="center"/>
          </w:tcPr>
          <w:p w14:paraId="70053E1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0AE30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054F16EB">
            <w:pPr>
              <w:keepNext w:val="0"/>
              <w:keepLines w:val="0"/>
              <w:widowControl/>
              <w:suppressLineNumbers w:val="0"/>
              <w:jc w:val="center"/>
              <w:textAlignment w:val="center"/>
              <w:rPr>
                <w:rFonts w:hint="eastAsia" w:ascii="新宋体" w:hAnsi="新宋体" w:eastAsia="新宋体" w:cs="新宋体"/>
                <w:color w:val="auto"/>
                <w:sz w:val="22"/>
                <w:szCs w:val="22"/>
                <w:highlight w:val="none"/>
              </w:rPr>
            </w:pPr>
            <w:r>
              <w:rPr>
                <w:rFonts w:hint="eastAsia" w:ascii="新宋体" w:hAnsi="新宋体" w:eastAsia="新宋体" w:cs="新宋体"/>
                <w:i w:val="0"/>
                <w:iCs w:val="0"/>
                <w:color w:val="auto"/>
                <w:kern w:val="0"/>
                <w:sz w:val="22"/>
                <w:szCs w:val="22"/>
                <w:highlight w:val="none"/>
                <w:u w:val="none"/>
                <w:lang w:val="en-US" w:eastAsia="zh-CN" w:bidi="ar"/>
              </w:rPr>
              <w:t>14</w:t>
            </w:r>
          </w:p>
        </w:tc>
        <w:tc>
          <w:tcPr>
            <w:tcW w:w="3332" w:type="dxa"/>
            <w:noWrap w:val="0"/>
            <w:vAlign w:val="center"/>
          </w:tcPr>
          <w:p w14:paraId="0C02C514">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皇冠梨(约6-7两/个)</w:t>
            </w:r>
          </w:p>
        </w:tc>
        <w:tc>
          <w:tcPr>
            <w:tcW w:w="1140" w:type="dxa"/>
            <w:vMerge w:val="continue"/>
            <w:noWrap w:val="0"/>
            <w:vAlign w:val="center"/>
          </w:tcPr>
          <w:p w14:paraId="227CFF54">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12244098">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72126EB0">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3.0</w:t>
            </w:r>
          </w:p>
        </w:tc>
        <w:tc>
          <w:tcPr>
            <w:tcW w:w="1253" w:type="dxa"/>
            <w:vMerge w:val="continue"/>
            <w:noWrap w:val="0"/>
            <w:vAlign w:val="center"/>
          </w:tcPr>
          <w:p w14:paraId="388A7983">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7CDA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5ABE228E">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15</w:t>
            </w:r>
          </w:p>
        </w:tc>
        <w:tc>
          <w:tcPr>
            <w:tcW w:w="3332" w:type="dxa"/>
            <w:noWrap w:val="0"/>
            <w:vAlign w:val="center"/>
          </w:tcPr>
          <w:p w14:paraId="125E2038">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香瓜</w:t>
            </w:r>
          </w:p>
        </w:tc>
        <w:tc>
          <w:tcPr>
            <w:tcW w:w="1140" w:type="dxa"/>
            <w:vMerge w:val="continue"/>
            <w:noWrap w:val="0"/>
            <w:vAlign w:val="center"/>
          </w:tcPr>
          <w:p w14:paraId="7A033F6A">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35DE1D1F">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5835010">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 xml:space="preserve">6.0 </w:t>
            </w:r>
          </w:p>
        </w:tc>
        <w:tc>
          <w:tcPr>
            <w:tcW w:w="1253" w:type="dxa"/>
            <w:vMerge w:val="continue"/>
            <w:noWrap w:val="0"/>
            <w:vAlign w:val="center"/>
          </w:tcPr>
          <w:p w14:paraId="2644057C">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3EBA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0CAF1B2B">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16</w:t>
            </w:r>
          </w:p>
        </w:tc>
        <w:tc>
          <w:tcPr>
            <w:tcW w:w="3332" w:type="dxa"/>
            <w:noWrap w:val="0"/>
            <w:vAlign w:val="center"/>
          </w:tcPr>
          <w:p w14:paraId="43FB04FC">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西瓜</w:t>
            </w:r>
          </w:p>
        </w:tc>
        <w:tc>
          <w:tcPr>
            <w:tcW w:w="1140" w:type="dxa"/>
            <w:vMerge w:val="continue"/>
            <w:noWrap w:val="0"/>
            <w:vAlign w:val="center"/>
          </w:tcPr>
          <w:p w14:paraId="5B862B41">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02C855B8">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25AEED04">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6.0</w:t>
            </w:r>
          </w:p>
        </w:tc>
        <w:tc>
          <w:tcPr>
            <w:tcW w:w="1253" w:type="dxa"/>
            <w:vMerge w:val="continue"/>
            <w:noWrap w:val="0"/>
            <w:vAlign w:val="center"/>
          </w:tcPr>
          <w:p w14:paraId="6ADC57E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713D5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65531F30">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17</w:t>
            </w:r>
          </w:p>
        </w:tc>
        <w:tc>
          <w:tcPr>
            <w:tcW w:w="3332" w:type="dxa"/>
            <w:noWrap w:val="0"/>
            <w:vAlign w:val="center"/>
          </w:tcPr>
          <w:p w14:paraId="53DD7283">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砂糖橘</w:t>
            </w:r>
          </w:p>
        </w:tc>
        <w:tc>
          <w:tcPr>
            <w:tcW w:w="1140" w:type="dxa"/>
            <w:vMerge w:val="continue"/>
            <w:noWrap w:val="0"/>
            <w:vAlign w:val="center"/>
          </w:tcPr>
          <w:p w14:paraId="2DD1322F">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614A8D2A">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3787F26E">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5.0</w:t>
            </w:r>
          </w:p>
        </w:tc>
        <w:tc>
          <w:tcPr>
            <w:tcW w:w="1253" w:type="dxa"/>
            <w:vMerge w:val="continue"/>
            <w:noWrap w:val="0"/>
            <w:vAlign w:val="center"/>
          </w:tcPr>
          <w:p w14:paraId="2C65B1B2">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F5E0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448A7D38">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18</w:t>
            </w:r>
          </w:p>
        </w:tc>
        <w:tc>
          <w:tcPr>
            <w:tcW w:w="3332" w:type="dxa"/>
            <w:noWrap w:val="0"/>
            <w:vAlign w:val="center"/>
          </w:tcPr>
          <w:p w14:paraId="7E52F617">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小台芒(约2.5两/个)</w:t>
            </w:r>
          </w:p>
        </w:tc>
        <w:tc>
          <w:tcPr>
            <w:tcW w:w="1140" w:type="dxa"/>
            <w:vMerge w:val="continue"/>
            <w:noWrap w:val="0"/>
            <w:vAlign w:val="center"/>
          </w:tcPr>
          <w:p w14:paraId="76C95522">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1E93524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528E0C6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7.0</w:t>
            </w:r>
          </w:p>
        </w:tc>
        <w:tc>
          <w:tcPr>
            <w:tcW w:w="1253" w:type="dxa"/>
            <w:vMerge w:val="continue"/>
            <w:noWrap w:val="0"/>
            <w:vAlign w:val="center"/>
          </w:tcPr>
          <w:p w14:paraId="6629497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8A9F5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71F29BF9">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19</w:t>
            </w:r>
          </w:p>
        </w:tc>
        <w:tc>
          <w:tcPr>
            <w:tcW w:w="3332" w:type="dxa"/>
            <w:noWrap w:val="0"/>
            <w:vAlign w:val="center"/>
          </w:tcPr>
          <w:p w14:paraId="318720A7">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特级青枣(约2两/个)</w:t>
            </w:r>
          </w:p>
        </w:tc>
        <w:tc>
          <w:tcPr>
            <w:tcW w:w="1140" w:type="dxa"/>
            <w:vMerge w:val="continue"/>
            <w:noWrap w:val="0"/>
            <w:vAlign w:val="center"/>
          </w:tcPr>
          <w:p w14:paraId="22925FE2">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2111922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4E08143E">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6.0</w:t>
            </w:r>
          </w:p>
        </w:tc>
        <w:tc>
          <w:tcPr>
            <w:tcW w:w="1253" w:type="dxa"/>
            <w:vMerge w:val="continue"/>
            <w:noWrap w:val="0"/>
            <w:vAlign w:val="center"/>
          </w:tcPr>
          <w:p w14:paraId="42BD13AD">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32A2D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780B6760">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20</w:t>
            </w:r>
          </w:p>
        </w:tc>
        <w:tc>
          <w:tcPr>
            <w:tcW w:w="3332" w:type="dxa"/>
            <w:noWrap w:val="0"/>
            <w:vAlign w:val="center"/>
          </w:tcPr>
          <w:p w14:paraId="3D694BFB">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菠萝(去皮)</w:t>
            </w:r>
          </w:p>
        </w:tc>
        <w:tc>
          <w:tcPr>
            <w:tcW w:w="1140" w:type="dxa"/>
            <w:vMerge w:val="continue"/>
            <w:noWrap w:val="0"/>
            <w:vAlign w:val="center"/>
          </w:tcPr>
          <w:p w14:paraId="0C1B47D2">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65005B6A">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6D72A58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10.5</w:t>
            </w:r>
          </w:p>
        </w:tc>
        <w:tc>
          <w:tcPr>
            <w:tcW w:w="1253" w:type="dxa"/>
            <w:vMerge w:val="continue"/>
            <w:noWrap w:val="0"/>
            <w:vAlign w:val="center"/>
          </w:tcPr>
          <w:p w14:paraId="56BCB469">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A8C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4FF1CC2F">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21</w:t>
            </w:r>
          </w:p>
        </w:tc>
        <w:tc>
          <w:tcPr>
            <w:tcW w:w="3332" w:type="dxa"/>
            <w:noWrap w:val="0"/>
            <w:vAlign w:val="center"/>
          </w:tcPr>
          <w:p w14:paraId="6713A34D">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沃柑(3-4个/斤)</w:t>
            </w:r>
          </w:p>
        </w:tc>
        <w:tc>
          <w:tcPr>
            <w:tcW w:w="1140" w:type="dxa"/>
            <w:vMerge w:val="continue"/>
            <w:noWrap w:val="0"/>
            <w:vAlign w:val="center"/>
          </w:tcPr>
          <w:p w14:paraId="0C7D6E99">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23448671">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1CED8EF9">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3.5</w:t>
            </w:r>
          </w:p>
        </w:tc>
        <w:tc>
          <w:tcPr>
            <w:tcW w:w="1253" w:type="dxa"/>
            <w:vMerge w:val="continue"/>
            <w:noWrap w:val="0"/>
            <w:vAlign w:val="center"/>
          </w:tcPr>
          <w:p w14:paraId="252679BA">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55C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112F24F5">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22</w:t>
            </w:r>
          </w:p>
        </w:tc>
        <w:tc>
          <w:tcPr>
            <w:tcW w:w="3332" w:type="dxa"/>
            <w:noWrap w:val="0"/>
            <w:vAlign w:val="center"/>
          </w:tcPr>
          <w:p w14:paraId="473C7A5E">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耙耙柑(约250g大果)</w:t>
            </w:r>
          </w:p>
        </w:tc>
        <w:tc>
          <w:tcPr>
            <w:tcW w:w="1140" w:type="dxa"/>
            <w:vMerge w:val="continue"/>
            <w:noWrap w:val="0"/>
            <w:vAlign w:val="center"/>
          </w:tcPr>
          <w:p w14:paraId="56D6F7CA">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3E7436FA">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59406BA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4.0</w:t>
            </w:r>
          </w:p>
        </w:tc>
        <w:tc>
          <w:tcPr>
            <w:tcW w:w="1253" w:type="dxa"/>
            <w:vMerge w:val="continue"/>
            <w:noWrap w:val="0"/>
            <w:vAlign w:val="center"/>
          </w:tcPr>
          <w:p w14:paraId="31C0C8F1">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35932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1B843EAD">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23</w:t>
            </w:r>
          </w:p>
        </w:tc>
        <w:tc>
          <w:tcPr>
            <w:tcW w:w="3332" w:type="dxa"/>
            <w:noWrap w:val="0"/>
            <w:vAlign w:val="center"/>
          </w:tcPr>
          <w:p w14:paraId="16B93B3B">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人参果(约2两/个)</w:t>
            </w:r>
          </w:p>
        </w:tc>
        <w:tc>
          <w:tcPr>
            <w:tcW w:w="1140" w:type="dxa"/>
            <w:vMerge w:val="continue"/>
            <w:noWrap w:val="0"/>
            <w:vAlign w:val="center"/>
          </w:tcPr>
          <w:p w14:paraId="03B1FAD8">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145A0FFE">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06C4A9C2">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7.0</w:t>
            </w:r>
          </w:p>
        </w:tc>
        <w:tc>
          <w:tcPr>
            <w:tcW w:w="1253" w:type="dxa"/>
            <w:vMerge w:val="continue"/>
            <w:noWrap w:val="0"/>
            <w:vAlign w:val="center"/>
          </w:tcPr>
          <w:p w14:paraId="241AAD58">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10D48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28" w:type="dxa"/>
            <w:noWrap w:val="0"/>
            <w:vAlign w:val="center"/>
          </w:tcPr>
          <w:p w14:paraId="0E585025">
            <w:pPr>
              <w:keepNext w:val="0"/>
              <w:keepLines w:val="0"/>
              <w:widowControl/>
              <w:suppressLineNumbers w:val="0"/>
              <w:jc w:val="center"/>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i w:val="0"/>
                <w:iCs w:val="0"/>
                <w:color w:val="auto"/>
                <w:kern w:val="0"/>
                <w:sz w:val="22"/>
                <w:szCs w:val="22"/>
                <w:highlight w:val="none"/>
                <w:u w:val="none"/>
                <w:lang w:val="en-US" w:eastAsia="zh-CN" w:bidi="ar"/>
              </w:rPr>
              <w:t>24</w:t>
            </w:r>
          </w:p>
        </w:tc>
        <w:tc>
          <w:tcPr>
            <w:tcW w:w="3332" w:type="dxa"/>
            <w:noWrap w:val="0"/>
            <w:vAlign w:val="center"/>
          </w:tcPr>
          <w:p w14:paraId="36AA0D77">
            <w:pPr>
              <w:keepNext w:val="0"/>
              <w:keepLines w:val="0"/>
              <w:widowControl/>
              <w:suppressLineNumbers w:val="0"/>
              <w:jc w:val="left"/>
              <w:textAlignment w:val="center"/>
              <w:rPr>
                <w:rFonts w:hint="eastAsia" w:ascii="新宋体" w:hAnsi="新宋体" w:eastAsia="新宋体" w:cs="新宋体"/>
                <w:i w:val="0"/>
                <w:iCs w:val="0"/>
                <w:color w:val="auto"/>
                <w:sz w:val="22"/>
                <w:szCs w:val="22"/>
                <w:highlight w:val="none"/>
                <w:u w:val="none"/>
                <w:lang w:val="en-US" w:eastAsia="zh-CN" w:bidi="ar-SA"/>
              </w:rPr>
            </w:pPr>
            <w:r>
              <w:rPr>
                <w:rFonts w:hint="eastAsia" w:ascii="新宋体" w:hAnsi="新宋体" w:eastAsia="新宋体" w:cs="新宋体"/>
                <w:i w:val="0"/>
                <w:iCs w:val="0"/>
                <w:color w:val="auto"/>
                <w:kern w:val="0"/>
                <w:sz w:val="22"/>
                <w:szCs w:val="22"/>
                <w:highlight w:val="none"/>
                <w:u w:val="none"/>
                <w:lang w:val="en-US" w:eastAsia="zh-CN" w:bidi="ar"/>
              </w:rPr>
              <w:t>香蕉</w:t>
            </w:r>
          </w:p>
        </w:tc>
        <w:tc>
          <w:tcPr>
            <w:tcW w:w="1140" w:type="dxa"/>
            <w:vMerge w:val="continue"/>
            <w:noWrap w:val="0"/>
            <w:vAlign w:val="center"/>
          </w:tcPr>
          <w:p w14:paraId="3998979F">
            <w:pPr>
              <w:keepNext w:val="0"/>
              <w:keepLines w:val="0"/>
              <w:pageBreakBefore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color w:val="auto"/>
                <w:sz w:val="22"/>
                <w:szCs w:val="22"/>
                <w:highlight w:val="none"/>
              </w:rPr>
            </w:pPr>
          </w:p>
        </w:tc>
        <w:tc>
          <w:tcPr>
            <w:tcW w:w="1335" w:type="dxa"/>
            <w:noWrap w:val="0"/>
            <w:vAlign w:val="center"/>
          </w:tcPr>
          <w:p w14:paraId="05D76D19">
            <w:pPr>
              <w:keepNext w:val="0"/>
              <w:keepLines w:val="0"/>
              <w:widowControl/>
              <w:suppressLineNumbers w:val="0"/>
              <w:jc w:val="center"/>
              <w:textAlignment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斤</w:t>
            </w:r>
          </w:p>
        </w:tc>
        <w:tc>
          <w:tcPr>
            <w:tcW w:w="1725" w:type="dxa"/>
            <w:noWrap w:val="0"/>
            <w:vAlign w:val="center"/>
          </w:tcPr>
          <w:p w14:paraId="450F0169">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iCs w:val="0"/>
                <w:color w:val="auto"/>
                <w:kern w:val="0"/>
                <w:sz w:val="22"/>
                <w:szCs w:val="22"/>
                <w:highlight w:val="none"/>
                <w:u w:val="none"/>
                <w:lang w:val="en-US" w:eastAsia="zh-CN" w:bidi="ar"/>
              </w:rPr>
              <w:t xml:space="preserve">3.5 </w:t>
            </w:r>
          </w:p>
        </w:tc>
        <w:tc>
          <w:tcPr>
            <w:tcW w:w="1253" w:type="dxa"/>
            <w:vMerge w:val="continue"/>
            <w:noWrap w:val="0"/>
            <w:vAlign w:val="center"/>
          </w:tcPr>
          <w:p w14:paraId="2B6659CF">
            <w:pPr>
              <w:keepNext w:val="0"/>
              <w:keepLines w:val="0"/>
              <w:pageBreakBefore w:val="0"/>
              <w:widowControl/>
              <w:suppressLineNumbers w:val="0"/>
              <w:kinsoku/>
              <w:wordWrap/>
              <w:overflowPunct/>
              <w:topLinePunct w:val="0"/>
              <w:autoSpaceDE/>
              <w:autoSpaceDN/>
              <w:bidi w:val="0"/>
              <w:adjustRightInd/>
              <w:spacing w:line="240" w:lineRule="auto"/>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9F4D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513" w:type="dxa"/>
            <w:gridSpan w:val="6"/>
            <w:noWrap w:val="0"/>
            <w:vAlign w:val="center"/>
          </w:tcPr>
          <w:p w14:paraId="16041BC1">
            <w:pPr>
              <w:keepNext w:val="0"/>
              <w:keepLines w:val="0"/>
              <w:pageBreakBefore w:val="0"/>
              <w:widowControl/>
              <w:suppressLineNumbers w:val="0"/>
              <w:kinsoku/>
              <w:wordWrap/>
              <w:overflowPunct/>
              <w:topLinePunct w:val="0"/>
              <w:autoSpaceDE/>
              <w:autoSpaceDN/>
              <w:bidi w:val="0"/>
              <w:adjustRightInd/>
              <w:spacing w:line="240" w:lineRule="auto"/>
              <w:jc w:val="left"/>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color w:val="auto"/>
                <w:sz w:val="22"/>
                <w:szCs w:val="22"/>
                <w:highlight w:val="none"/>
                <w:lang w:val="en-US" w:eastAsia="zh-CN"/>
              </w:rPr>
              <w:t>采购的水果</w:t>
            </w:r>
            <w:r>
              <w:rPr>
                <w:rFonts w:hint="eastAsia" w:ascii="新宋体" w:hAnsi="新宋体" w:eastAsia="新宋体" w:cs="新宋体"/>
                <w:color w:val="auto"/>
                <w:sz w:val="22"/>
                <w:szCs w:val="22"/>
                <w:highlight w:val="none"/>
                <w:lang w:eastAsia="zh-CN"/>
              </w:rPr>
              <w:t>不仅限于以上产品</w:t>
            </w:r>
          </w:p>
        </w:tc>
      </w:tr>
    </w:tbl>
    <w:p w14:paraId="57AD6482">
      <w:pPr>
        <w:spacing w:line="460" w:lineRule="exact"/>
        <w:ind w:firstLine="440" w:firstLineChars="200"/>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lang w:eastAsia="zh-CN"/>
        </w:rPr>
        <w:t>所有预包装食品要求经过SC许可，每批次送货时须提供产品合格证。须确保新鲜、不变质，无掺杂充假，无蛀虫，符合国家食品卫生标准。</w:t>
      </w:r>
    </w:p>
    <w:p w14:paraId="0A068886">
      <w:pPr>
        <w:spacing w:line="46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2、供货要求：</w:t>
      </w:r>
    </w:p>
    <w:p w14:paraId="069ECC1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（1）中标供应商应当按照采购人提供的《食材配送通知单》要求进行配送。</w:t>
      </w:r>
    </w:p>
    <w:p w14:paraId="6D612915">
      <w:pPr>
        <w:spacing w:line="460" w:lineRule="exact"/>
        <w:ind w:firstLine="442" w:firstLineChars="200"/>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潘桥院区、西山院区、龙湾院区三个院区</w:t>
      </w:r>
    </w:p>
    <w:p w14:paraId="761FB27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将所需食品送至采购人指定地点。遇有紧急配送任务时，成交供应商须按照采购人的电话通知要求送到。</w:t>
      </w:r>
    </w:p>
    <w:p w14:paraId="51DACC1D">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（2）预包装食品要求1袋（包）/品种起送。</w:t>
      </w:r>
    </w:p>
    <w:p w14:paraId="4ACFA1D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（3）其他散装食品要求0.5kg/品种起送。</w:t>
      </w:r>
    </w:p>
    <w:p w14:paraId="6E3606F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3、合同执行期间，中标供应商因价格因素而放弃履行合同的，须以书面形式向采购人提出申请，采购人可视情解除与该成交供应商的合同。</w:t>
      </w:r>
    </w:p>
    <w:p w14:paraId="6830700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4、其他服务承诺：</w:t>
      </w:r>
    </w:p>
    <w:p w14:paraId="6D9D93C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以上为最低服务承诺要求，投标人必须满足，在此基础上投标人可提供其他更多的服务承诺（如送货方式、应急保障措施等），并提供详细的服务计划书。</w:t>
      </w:r>
    </w:p>
    <w:p w14:paraId="20334A18">
      <w:pPr>
        <w:spacing w:line="460" w:lineRule="exact"/>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三、食品安全要求：</w:t>
      </w:r>
    </w:p>
    <w:p w14:paraId="54AA3F89">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1、若因中标供应商原因，造成采购人场所内公共性食品安全危机的，中标供应商应负全部责任，并承担由此造成的经济损失及可能发生的刑事责任。</w:t>
      </w:r>
    </w:p>
    <w:p w14:paraId="28177A42">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2、中标供应商在供货期间，各类产品因不符合要求，出现质量问题负责退换货。问题严重的将终止供货，并由中标供应商承担由此造成的全部经济损失及责任。</w:t>
      </w:r>
    </w:p>
    <w:p w14:paraId="3EFEA35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3.3不论以何种形式进行供货，中标供应商都必须按照其在投标文件中做出的服务承诺履行相关义务。</w:t>
      </w:r>
    </w:p>
    <w:p w14:paraId="15BE0213">
      <w:pPr>
        <w:tabs>
          <w:tab w:val="left" w:pos="36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四、货款支付：</w:t>
      </w:r>
    </w:p>
    <w:p w14:paraId="5AED021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 xml:space="preserve"> 1、一月一结，中标供应商按采购人要求完成上月供货后，于次月 10 日前凭采购人签字确认的配送单及国家正式发票向采购人申请付款，采购人收到申请后在20个工作日内结清货款。配送单位所开票据必须与招标时的名称相一致。</w:t>
      </w:r>
    </w:p>
    <w:p w14:paraId="678F94A9">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2、履约保证金</w:t>
      </w:r>
    </w:p>
    <w:p w14:paraId="798AED01">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（1）履约保证金为人民币伍仟元整。</w:t>
      </w:r>
    </w:p>
    <w:p w14:paraId="5E3AD2FC">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（2）履约保证金的退还：中标供应商在合同履约期间无违约行为，达到招标时承诺和合同的全部要求后，采购人无息退还履约保证金。</w:t>
      </w:r>
    </w:p>
    <w:p w14:paraId="33D1286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（3）当中标供应商出现以下行为时，视为违约，并处以相应的经济处罚：</w:t>
      </w:r>
    </w:p>
    <w:p w14:paraId="15D3BFF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1）由于中标供应商工作失误，未能及时通知采购人导致配送不能按时到达采购人，造成采购人损失的，由中标供应商负责承担有关责任，视情扣除履约保证金500元至3000元。（遇自然灾害等不可抗拒原因时除外）</w:t>
      </w:r>
    </w:p>
    <w:p w14:paraId="32E864D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如中标供应商合同期内累计出现问题次数2次以上，采购人有权扣除中标供应商履约保证金1000元；合同期内累计次数达4次以上，采购人有权扣除中标供应商履约保证金5000元；合同期内内累计次数达6次以上，采购人有权扣除中标供应商履约保证金5000元，并取消配送资格，责任由中标供应商承担。</w:t>
      </w:r>
    </w:p>
    <w:p w14:paraId="534423D3">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供应商配送的食品存在卫生安全问题，导致采购人发生群体性食物中毒事故，由中标供应商承担所有事故责任与费用，没收履约保证金，取消配送资格。造成严重后果的，采购人将依法提起诉讼，追究中标供应商法律责任。中标供应商配送的副食品有腐烂变质现象，经采购人核查情况属实后，在立即无偿退换的基础上，第一次由采购人向中标供应商提出警告，第二次采购人有权扣除中标供应商履约保证金3000元；第三次采购人有权扣除中标供应商履约保证金5000元，并取消配送资格。</w:t>
      </w:r>
    </w:p>
    <w:p w14:paraId="7C7F8C6F">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4）中标供应商配送达不到采购人要求，采购人对中标供应商下达整改通知书，并进行具体指导，如中标供应商无法达到采购人要求，采购人有权随时取消中标供应商配送资格，并退回其履约保证金。</w:t>
      </w:r>
    </w:p>
    <w:p w14:paraId="7C4AF567">
      <w:pPr>
        <w:tabs>
          <w:tab w:val="left" w:pos="36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五、中标供应商的管理要求：</w:t>
      </w:r>
    </w:p>
    <w:p w14:paraId="60371D01">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1、中标供应商有以下行为，经调查属实的，采购人将立即解除相关供应合同：</w:t>
      </w:r>
    </w:p>
    <w:p w14:paraId="2378A257">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（1）弄虚作假，提供虚假材料取得中标供应资格的；</w:t>
      </w:r>
    </w:p>
    <w:p w14:paraId="40BD49C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（2）经营情况发生重大变更，已经不具备承接中标供应项目能力的；</w:t>
      </w:r>
    </w:p>
    <w:p w14:paraId="76F0F3E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（3）无正当理由拒绝履行合同向采购人供货的；</w:t>
      </w:r>
    </w:p>
    <w:p w14:paraId="72DEFC2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（4）有行贿、给回扣等不正当竞争行为的</w:t>
      </w:r>
    </w:p>
    <w:p w14:paraId="760AAA5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（5）因所供货物质量原因导致发生食品安全事故的；</w:t>
      </w:r>
    </w:p>
    <w:p w14:paraId="0CE8B86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（6）所供应货物存在故意假冒伪劣行为的；</w:t>
      </w:r>
    </w:p>
    <w:p w14:paraId="31AABBA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（7）有其它违法违纪行为的。</w:t>
      </w:r>
    </w:p>
    <w:p w14:paraId="7A09F8C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必须依据国家有关法律法规要求建立健全各项管理制度，保证食品安全，有明确的食品安全责任人。因所供货物质量原因导致发生食品安全事故，除解除合同、扣除全部履约保证金外，中标供应商还需赔偿采购人救治经费及误工损失。</w:t>
      </w:r>
    </w:p>
    <w:p w14:paraId="12F8ACC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3、中标供应商应严格按招标要求（含品种、质量等）供应，不得变更供应商品，否则，采购人有权退货。</w:t>
      </w:r>
    </w:p>
    <w:p w14:paraId="38C7492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4、采购人按合同对商品进行严格验收，对不符合规格要求的商品，中标供应商必须无条件退货或更换。</w:t>
      </w:r>
    </w:p>
    <w:p w14:paraId="3E49484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5、因生产商原因停产、改变生产规格的，中标供应商凭生产商证明告知采购人，采购人经市场调查确认，选择替换品种、规格与供应商协商定价后确认更换的品种、规格、价格。</w:t>
      </w:r>
    </w:p>
    <w:p w14:paraId="6E1D3BB4">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6、中标供应商须按供应商品的销售额开具国家正式发票。</w:t>
      </w:r>
    </w:p>
    <w:p w14:paraId="5537454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7、食品溯源要求。食品供应链必须明确，所有食品的来源必须清晰，来源应当是受到地方政府部门监管的流通市场或具有相关资质的厂家生产，食品生产企业必须获得食品生产许可证（SC），生产食品的源头与中标供应商要有固定的合法的供应关系。中标供应商应保存以下资料：</w:t>
      </w:r>
    </w:p>
    <w:p w14:paraId="367726DC">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（1）中标供应商与生产企业的销售合同；</w:t>
      </w:r>
    </w:p>
    <w:p w14:paraId="6EA64753">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（2）生产企业的送货单和销售发票；</w:t>
      </w:r>
    </w:p>
    <w:p w14:paraId="78613F1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（3）中标供应商与采购方的采购合同及送货单据、销售发票。</w:t>
      </w:r>
    </w:p>
    <w:p w14:paraId="59D4FD86">
      <w:pPr>
        <w:tabs>
          <w:tab w:val="left" w:pos="360"/>
          <w:tab w:val="left" w:pos="210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六、物资验收</w:t>
      </w:r>
    </w:p>
    <w:p w14:paraId="0A27CA2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1、双方对质量有争议，如需将货物送至具有资质的质量检测机构检测的，不论检测结果如何，因检测产生的相关费用须由中标供应商承担。</w:t>
      </w:r>
    </w:p>
    <w:p w14:paraId="7A349433">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合同期内，采购人对货物质量进行两次以内的抽查（食品安全事故调查、接到投诉调查而送检不受此次数限制），质量检验费用由中标供应商支付；对抽查发现货物质量（含包装）不合格的，责成采购人对该批次产品作出更换、退货、扣除50%履约保证金、情节严重的解除合同等处理；合同期内两次抽查发现不合格的（可为相同或不同货物），责成乙方全部扣除履约保证金并解除合同。</w:t>
      </w:r>
    </w:p>
    <w:p w14:paraId="060705B1">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3、验收工作组织</w:t>
      </w:r>
    </w:p>
    <w:p w14:paraId="37BA8F16">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质量验收、数量验收工作由采购人指定人员完成。</w:t>
      </w:r>
    </w:p>
    <w:p w14:paraId="4E0D5E69">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4、食品验收</w:t>
      </w:r>
    </w:p>
    <w:p w14:paraId="20A71A98">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（1）验收流程</w:t>
      </w:r>
    </w:p>
    <w:p w14:paraId="00F72E00">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1）卸货前的检查。验收人员卸货前应对场地和验收设备做好准备，并对货物的外观质量进行初步了解。</w:t>
      </w:r>
    </w:p>
    <w:p w14:paraId="25606C0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食品运输必须采用符合食品安全要求的外包装和运输工具，车厢内保持清洁和定期消毒，无异味。冷藏、冷冻食品必须用专用冷藏、冷冻载具运输，在运输过程中保持安全的冷藏、冷冻温度，冷冻食品没有曾经解冻痕迹或软化现象，包装呈干爽状态。食品应清洁，无损伤、腐烂现象，外包装完整，无寄生虫或已受虫害现象。</w:t>
      </w:r>
    </w:p>
    <w:p w14:paraId="23411F4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3）采取当场验收的方式，验收人认真检查物资的质量。中标供应商可提供票证原件的留原件，原件只有一份而无法提供给采购人的查验原件后索取复印件归档留存。</w:t>
      </w:r>
    </w:p>
    <w:p w14:paraId="619FAEC7">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4）逐一对食品进行验收，送货员、验收人联签。</w:t>
      </w:r>
    </w:p>
    <w:p w14:paraId="662550E5">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5）抽查发现食品安全质量问题的处理：</w:t>
      </w:r>
    </w:p>
    <w:p w14:paraId="2773D27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若抽查未发现问题，按储藏要求储藏后在前发现产品质量问题的，将问题产品退货处理。</w:t>
      </w:r>
    </w:p>
    <w:p w14:paraId="146766A7">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（2）退（补）货流程</w:t>
      </w:r>
    </w:p>
    <w:p w14:paraId="1E9344C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对不符合采购要求的物资由验收人员提出退（补）货申请。如双方对质量或重量有争议的可送具有检验资质的部门检测；对数量不足或退货的，责成中标供应商以不影响供应为前提尽快补送。</w:t>
      </w:r>
    </w:p>
    <w:p w14:paraId="3FCD5D30">
      <w:pPr>
        <w:tabs>
          <w:tab w:val="left" w:pos="360"/>
          <w:tab w:val="left" w:pos="210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七、其他</w:t>
      </w:r>
    </w:p>
    <w:p w14:paraId="227FEB7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b/>
          <w:bCs/>
          <w:color w:val="auto"/>
          <w:sz w:val="22"/>
          <w:szCs w:val="22"/>
          <w:highlight w:val="none"/>
          <w:lang w:val="en-US" w:eastAsia="zh-CN"/>
        </w:rPr>
        <w:t>采购人视情况不定期对农贸市场随机摊位进行现场询价调查，询价调查的价格作为当个月未下浮价格，</w:t>
      </w:r>
      <w:r>
        <w:rPr>
          <w:rFonts w:hint="eastAsia" w:ascii="新宋体" w:hAnsi="新宋体" w:eastAsia="新宋体" w:cs="新宋体"/>
          <w:color w:val="auto"/>
          <w:sz w:val="22"/>
          <w:szCs w:val="22"/>
          <w:highlight w:val="none"/>
          <w:lang w:val="en-US" w:eastAsia="zh-CN"/>
        </w:rPr>
        <w:t>中标人以实际供货量乘以对应货物的询价调查的价格*（1-报价下浮率）作为这个月结算金额。</w:t>
      </w:r>
    </w:p>
    <w:p w14:paraId="6FA08852">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采购人将不定期对农贸市场随机摊位进行现场询价调查，如配送单位供货价格出现三次明显高于市场调查依据价格的情况，而配送单位没有在供货前作出书面合理解释的，采购人有权直接解除合同或调整为询价调查的价格*（1-报价下浮率）作为这个月结算金额。</w:t>
      </w:r>
    </w:p>
    <w:p w14:paraId="7A5191F8">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注：结算价格以询价调查价格为依据，在该价格基础上乘以（1-中选下浮率）。例如：某产品中选人下浮率为5%，则结算单价（含税）=询价调查价格(含税）*（1-5%）。</w:t>
      </w:r>
      <w:r>
        <w:rPr>
          <w:rFonts w:hint="eastAsia" w:ascii="新宋体" w:hAnsi="新宋体" w:eastAsia="新宋体" w:cs="新宋体"/>
          <w:b/>
          <w:bCs/>
          <w:color w:val="auto"/>
          <w:sz w:val="22"/>
          <w:szCs w:val="22"/>
          <w:highlight w:val="none"/>
          <w:lang w:val="en-US" w:eastAsia="zh-CN"/>
        </w:rPr>
        <w:t>标内未列明品种，同样适用该计价方式。</w:t>
      </w:r>
    </w:p>
    <w:p w14:paraId="7A95BD9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3、中标单位必须文明服务，服务过程中发生的一切安全事故均由中标单位自理，与采购人无关。</w:t>
      </w:r>
    </w:p>
    <w:p w14:paraId="6F25FBEA">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4、本项目不得转包，采购人发现中标单位转包或违法分包时，可要求其改正，拒不改正的，可终止合同。</w:t>
      </w:r>
    </w:p>
    <w:p w14:paraId="62C20D05">
      <w:pPr>
        <w:tabs>
          <w:tab w:val="left" w:pos="360"/>
          <w:tab w:val="left" w:pos="2100"/>
        </w:tabs>
        <w:spacing w:line="460" w:lineRule="exact"/>
        <w:ind w:firstLine="552" w:firstLineChars="250"/>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八、补充要求：</w:t>
      </w:r>
    </w:p>
    <w:p w14:paraId="25A37C0B">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1、对产品质量问题在30分钟内响应，12小时以内到现场解决问题；不能当场解决的，必须采取更换等措施，以保证采购单位的正常使用，如因产品质量问题造成食用人的不良反应，供应商需负全部责任。</w:t>
      </w:r>
    </w:p>
    <w:p w14:paraId="640227AE">
      <w:pPr>
        <w:spacing w:line="460" w:lineRule="exact"/>
        <w:ind w:firstLine="440" w:firstLineChars="200"/>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2、合格标准为：采购人因实际需要对采购水果进行削皮、切块、包装等处理时，供应商应无条件免费配合，不得以任何理由拒绝。否则采购人有权对当月货款进行相应的扣除。</w:t>
      </w:r>
    </w:p>
    <w:p w14:paraId="3C6492E6">
      <w:pPr>
        <w:rPr>
          <w:rFonts w:hint="eastAsia" w:ascii="新宋体" w:hAnsi="新宋体" w:eastAsia="新宋体" w:cs="新宋体"/>
          <w:b/>
          <w:bCs/>
          <w:color w:val="auto"/>
          <w:sz w:val="22"/>
          <w:szCs w:val="22"/>
          <w:highlight w:val="none"/>
        </w:rPr>
      </w:pPr>
    </w:p>
    <w:bookmarkEnd w:id="116"/>
    <w:p w14:paraId="338B7014">
      <w:pPr>
        <w:pStyle w:val="73"/>
        <w:adjustRightInd w:val="0"/>
        <w:spacing w:line="460" w:lineRule="exact"/>
        <w:ind w:firstLine="440"/>
        <w:rPr>
          <w:rFonts w:hint="eastAsia" w:ascii="新宋体" w:hAnsi="新宋体" w:eastAsia="新宋体" w:cs="新宋体"/>
          <w:color w:val="auto"/>
          <w:kern w:val="2"/>
          <w:sz w:val="22"/>
          <w:szCs w:val="22"/>
          <w:highlight w:val="none"/>
          <w:lang w:val="zh-CN" w:eastAsia="zh-CN" w:bidi="ar-SA"/>
        </w:rPr>
      </w:pPr>
    </w:p>
    <w:p w14:paraId="650C2556">
      <w:pPr>
        <w:rPr>
          <w:rFonts w:hint="eastAsia" w:ascii="新宋体" w:hAnsi="新宋体" w:eastAsia="新宋体" w:cs="新宋体"/>
          <w:b/>
          <w:color w:val="auto"/>
          <w:sz w:val="22"/>
          <w:szCs w:val="22"/>
          <w:highlight w:val="none"/>
          <w:lang w:val="en-US" w:eastAsia="zh-CN"/>
        </w:rPr>
      </w:pPr>
    </w:p>
    <w:p w14:paraId="2F658624">
      <w:pPr>
        <w:rPr>
          <w:rFonts w:hint="eastAsia" w:ascii="新宋体" w:hAnsi="新宋体" w:eastAsia="新宋体" w:cs="新宋体"/>
          <w:b/>
          <w:color w:val="auto"/>
          <w:sz w:val="22"/>
          <w:szCs w:val="22"/>
          <w:highlight w:val="none"/>
          <w:lang w:val="en-US" w:eastAsia="zh-CN"/>
        </w:rPr>
      </w:pPr>
    </w:p>
    <w:p w14:paraId="6BFC9ABA">
      <w:pPr>
        <w:wordWrap/>
        <w:spacing w:line="360" w:lineRule="auto"/>
        <w:jc w:val="both"/>
        <w:rPr>
          <w:rStyle w:val="470"/>
          <w:rFonts w:hint="eastAsia" w:ascii="新宋体" w:hAnsi="新宋体" w:eastAsia="新宋体" w:cs="新宋体"/>
          <w:color w:val="auto"/>
          <w:sz w:val="36"/>
          <w:szCs w:val="36"/>
          <w:highlight w:val="none"/>
        </w:rPr>
      </w:pPr>
      <w:r>
        <w:rPr>
          <w:rStyle w:val="470"/>
          <w:rFonts w:hint="eastAsia" w:ascii="新宋体" w:hAnsi="新宋体" w:eastAsia="新宋体" w:cs="新宋体"/>
          <w:color w:val="auto"/>
          <w:sz w:val="36"/>
          <w:szCs w:val="36"/>
          <w:highlight w:val="none"/>
        </w:rPr>
        <w:br w:type="page"/>
      </w:r>
      <w:r>
        <w:rPr>
          <w:rStyle w:val="470"/>
          <w:rFonts w:hint="eastAsia" w:ascii="新宋体" w:hAnsi="新宋体" w:eastAsia="新宋体" w:cs="新宋体"/>
          <w:color w:val="auto"/>
          <w:sz w:val="36"/>
          <w:szCs w:val="36"/>
          <w:highlight w:val="none"/>
          <w:lang w:val="en-US"/>
        </w:rPr>
        <w:t xml:space="preserve">               </w:t>
      </w:r>
      <w:r>
        <w:rPr>
          <w:rStyle w:val="470"/>
          <w:rFonts w:hint="eastAsia" w:ascii="新宋体" w:hAnsi="新宋体" w:eastAsia="新宋体" w:cs="新宋体"/>
          <w:color w:val="auto"/>
          <w:sz w:val="36"/>
          <w:szCs w:val="36"/>
          <w:highlight w:val="none"/>
        </w:rPr>
        <w:t>第五部分   评标原则及方法</w:t>
      </w:r>
      <w:bookmarkEnd w:id="103"/>
      <w:bookmarkEnd w:id="104"/>
      <w:bookmarkEnd w:id="105"/>
      <w:bookmarkEnd w:id="106"/>
      <w:bookmarkEnd w:id="107"/>
      <w:bookmarkEnd w:id="108"/>
      <w:bookmarkEnd w:id="109"/>
      <w:bookmarkEnd w:id="110"/>
      <w:bookmarkEnd w:id="111"/>
      <w:bookmarkEnd w:id="115"/>
    </w:p>
    <w:p w14:paraId="0FA79D43">
      <w:pPr>
        <w:pStyle w:val="21"/>
        <w:widowControl w:val="0"/>
        <w:wordWrap/>
        <w:overflowPunct w:val="0"/>
        <w:spacing w:after="0" w:line="360" w:lineRule="auto"/>
        <w:ind w:left="0" w:leftChars="0" w:right="0"/>
        <w:jc w:val="both"/>
        <w:outlineLvl w:val="9"/>
        <w:rPr>
          <w:rFonts w:hint="eastAsia" w:ascii="新宋体" w:hAnsi="新宋体" w:eastAsia="新宋体" w:cs="新宋体"/>
          <w:b/>
          <w:color w:val="auto"/>
          <w:sz w:val="22"/>
          <w:szCs w:val="22"/>
          <w:highlight w:val="none"/>
        </w:rPr>
      </w:pPr>
      <w:bookmarkStart w:id="117" w:name="_Toc221356961"/>
      <w:bookmarkStart w:id="118" w:name="_Toc221356898"/>
      <w:r>
        <w:rPr>
          <w:rFonts w:hint="eastAsia" w:ascii="新宋体" w:hAnsi="新宋体" w:eastAsia="新宋体" w:cs="新宋体"/>
          <w:b/>
          <w:color w:val="auto"/>
          <w:sz w:val="22"/>
          <w:szCs w:val="22"/>
          <w:highlight w:val="none"/>
        </w:rPr>
        <w:t>一. 总  则</w:t>
      </w:r>
      <w:bookmarkEnd w:id="117"/>
      <w:bookmarkEnd w:id="118"/>
    </w:p>
    <w:p w14:paraId="0A109C5B">
      <w:pPr>
        <w:widowControl w:val="0"/>
        <w:wordWrap/>
        <w:overflowPunct w:val="0"/>
        <w:spacing w:line="360" w:lineRule="auto"/>
        <w:ind w:left="0" w:leftChars="0" w:right="0" w:firstLine="440" w:firstLineChars="200"/>
        <w:jc w:val="both"/>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评标工作遵循公平、公正、科学、择优原则和诚实、信誉、效率的服务原则。本着科学、严谨的态度，认真进行评标。择优选用，推进技术进步，确保</w:t>
      </w:r>
      <w:r>
        <w:rPr>
          <w:rFonts w:hint="eastAsia" w:ascii="新宋体" w:hAnsi="新宋体" w:eastAsia="新宋体" w:cs="新宋体"/>
          <w:color w:val="auto"/>
          <w:sz w:val="22"/>
          <w:szCs w:val="22"/>
          <w:highlight w:val="none"/>
          <w:lang w:val="en-US" w:eastAsia="zh-CN"/>
        </w:rPr>
        <w:t>货物（服务）</w:t>
      </w:r>
      <w:r>
        <w:rPr>
          <w:rFonts w:hint="eastAsia" w:ascii="新宋体" w:hAnsi="新宋体" w:eastAsia="新宋体" w:cs="新宋体"/>
          <w:color w:val="auto"/>
          <w:sz w:val="22"/>
          <w:szCs w:val="22"/>
          <w:highlight w:val="none"/>
        </w:rPr>
        <w:t>质量、</w:t>
      </w:r>
      <w:r>
        <w:rPr>
          <w:rFonts w:hint="eastAsia" w:ascii="新宋体" w:hAnsi="新宋体" w:eastAsia="新宋体" w:cs="新宋体"/>
          <w:color w:val="auto"/>
          <w:sz w:val="22"/>
          <w:szCs w:val="22"/>
          <w:highlight w:val="none"/>
          <w:lang w:eastAsia="zh-CN"/>
        </w:rPr>
        <w:t>交货期限（</w:t>
      </w:r>
      <w:r>
        <w:rPr>
          <w:rFonts w:hint="eastAsia" w:ascii="新宋体" w:hAnsi="新宋体" w:eastAsia="新宋体" w:cs="新宋体"/>
          <w:color w:val="auto"/>
          <w:sz w:val="22"/>
          <w:szCs w:val="22"/>
          <w:highlight w:val="none"/>
          <w:lang w:val="en-US" w:eastAsia="zh-CN"/>
        </w:rPr>
        <w:t>服务期</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节约投资，最大限度的保护当事人权益，严格按照招标文件的商务、技术要求，对投标文件进行综合评定，提出优选方案，编写评标报告。对落标单位，评委会不作任何落标解释。投标人不得以任何方式干扰招投标工作的进行，一经发现其投标文件将被拒绝。</w:t>
      </w:r>
    </w:p>
    <w:p w14:paraId="32C41EB0">
      <w:pPr>
        <w:pStyle w:val="21"/>
        <w:widowControl w:val="0"/>
        <w:wordWrap/>
        <w:overflowPunct w:val="0"/>
        <w:spacing w:after="0" w:line="360" w:lineRule="auto"/>
        <w:ind w:left="0" w:leftChars="0" w:right="0"/>
        <w:jc w:val="both"/>
        <w:outlineLvl w:val="9"/>
        <w:rPr>
          <w:rFonts w:hint="eastAsia" w:ascii="新宋体" w:hAnsi="新宋体" w:eastAsia="新宋体" w:cs="新宋体"/>
          <w:b/>
          <w:color w:val="auto"/>
          <w:sz w:val="22"/>
          <w:szCs w:val="22"/>
          <w:highlight w:val="none"/>
        </w:rPr>
      </w:pPr>
      <w:bookmarkStart w:id="119" w:name="_Toc221356899"/>
      <w:bookmarkStart w:id="120" w:name="_Toc221356962"/>
      <w:r>
        <w:rPr>
          <w:rFonts w:hint="eastAsia" w:ascii="新宋体" w:hAnsi="新宋体" w:eastAsia="新宋体" w:cs="新宋体"/>
          <w:b/>
          <w:color w:val="auto"/>
          <w:sz w:val="22"/>
          <w:szCs w:val="22"/>
          <w:highlight w:val="none"/>
        </w:rPr>
        <w:t>二、评标组织</w:t>
      </w:r>
      <w:bookmarkEnd w:id="119"/>
      <w:bookmarkEnd w:id="120"/>
    </w:p>
    <w:p w14:paraId="27E64B68">
      <w:pPr>
        <w:widowControl w:val="0"/>
        <w:wordWrap/>
        <w:overflowPunct w:val="0"/>
        <w:spacing w:line="360" w:lineRule="auto"/>
        <w:ind w:left="0" w:leftChars="0" w:right="0" w:firstLine="440" w:firstLineChars="200"/>
        <w:jc w:val="both"/>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评标工作由采购人依法组建的评标委员会负责。</w:t>
      </w:r>
    </w:p>
    <w:p w14:paraId="7B80B8FA">
      <w:pPr>
        <w:widowControl w:val="0"/>
        <w:wordWrap/>
        <w:autoSpaceDE w:val="0"/>
        <w:autoSpaceDN w:val="0"/>
        <w:adjustRightInd w:val="0"/>
        <w:spacing w:line="360" w:lineRule="auto"/>
        <w:ind w:left="0" w:leftChars="0" w:right="0"/>
        <w:jc w:val="both"/>
        <w:outlineLvl w:val="9"/>
        <w:rPr>
          <w:rFonts w:hint="eastAsia" w:ascii="新宋体" w:hAnsi="新宋体" w:eastAsia="新宋体" w:cs="新宋体"/>
          <w:b/>
          <w:bCs/>
          <w:color w:val="auto"/>
          <w:kern w:val="0"/>
          <w:sz w:val="22"/>
          <w:szCs w:val="22"/>
          <w:highlight w:val="none"/>
          <w:lang w:val="zh-CN"/>
        </w:rPr>
      </w:pPr>
      <w:r>
        <w:rPr>
          <w:rFonts w:hint="eastAsia" w:ascii="新宋体" w:hAnsi="新宋体" w:eastAsia="新宋体" w:cs="新宋体"/>
          <w:b/>
          <w:bCs/>
          <w:color w:val="auto"/>
          <w:kern w:val="0"/>
          <w:sz w:val="22"/>
          <w:szCs w:val="22"/>
          <w:highlight w:val="none"/>
          <w:lang w:val="zh-CN"/>
        </w:rPr>
        <w:t>三、评标程序</w:t>
      </w:r>
    </w:p>
    <w:p w14:paraId="76703D43">
      <w:pPr>
        <w:widowControl w:val="0"/>
        <w:wordWrap/>
        <w:overflowPunct w:val="0"/>
        <w:spacing w:line="360" w:lineRule="auto"/>
        <w:ind w:left="0" w:leftChars="0" w:right="0" w:firstLine="440" w:firstLineChars="200"/>
        <w:jc w:val="both"/>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评标委员按照采购文件中规定的评标方法和标准，对投标文件进行商务和技术评估，综合比较与评价，根据综合评审结果，提交评审报告。</w:t>
      </w:r>
    </w:p>
    <w:p w14:paraId="3FD802B9">
      <w:pPr>
        <w:pStyle w:val="21"/>
        <w:widowControl w:val="0"/>
        <w:wordWrap/>
        <w:adjustRightInd w:val="0"/>
        <w:snapToGrid w:val="0"/>
        <w:spacing w:after="0" w:line="360" w:lineRule="auto"/>
        <w:ind w:left="0" w:leftChars="0" w:right="0"/>
        <w:jc w:val="both"/>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rPr>
        <w:t>四、 评标办法</w:t>
      </w:r>
    </w:p>
    <w:p w14:paraId="51C0ABDC">
      <w:pPr>
        <w:pStyle w:val="22"/>
        <w:widowControl w:val="0"/>
        <w:numPr>
          <w:ilvl w:val="0"/>
          <w:numId w:val="8"/>
        </w:numPr>
        <w:wordWrap/>
        <w:spacing w:line="360" w:lineRule="auto"/>
        <w:ind w:left="0" w:leftChars="0" w:right="0" w:firstLineChars="0"/>
        <w:jc w:val="both"/>
        <w:outlineLvl w:val="9"/>
        <w:rPr>
          <w:rFonts w:hint="eastAsia" w:ascii="新宋体" w:hAnsi="新宋体" w:eastAsia="新宋体" w:cs="新宋体"/>
          <w:b/>
          <w:color w:val="auto"/>
          <w:sz w:val="22"/>
          <w:szCs w:val="22"/>
          <w:highlight w:val="none"/>
          <w:u w:val="single"/>
        </w:rPr>
      </w:pPr>
      <w:r>
        <w:rPr>
          <w:rFonts w:hint="eastAsia" w:ascii="新宋体" w:hAnsi="新宋体" w:eastAsia="新宋体" w:cs="新宋体"/>
          <w:b w:val="0"/>
          <w:bCs/>
          <w:color w:val="auto"/>
          <w:sz w:val="22"/>
          <w:szCs w:val="22"/>
          <w:highlight w:val="none"/>
        </w:rPr>
        <w:t>本项目评标办法采取百分制综合评分法。</w:t>
      </w:r>
      <w:r>
        <w:rPr>
          <w:rFonts w:hint="eastAsia" w:ascii="新宋体" w:hAnsi="新宋体" w:eastAsia="新宋体" w:cs="新宋体"/>
          <w:color w:val="auto"/>
          <w:sz w:val="22"/>
          <w:szCs w:val="22"/>
          <w:highlight w:val="none"/>
        </w:rPr>
        <w:t>即最大限度地满足招标文件实质性要求前提下，按照招标文件中规定的各项评分内容进行综合评审。以综合得分（即商务技术文件得分和投标报价得分的总和）高低进行排序，综合得分第一名的投标人确定为第一中标候选人（得分相同投标报价低的排序前位；得分且投标报价相同的，由评标委员会抽签决定），综合得分第二名的投标人推荐为第二中标候选人。</w:t>
      </w:r>
    </w:p>
    <w:p w14:paraId="166362BE">
      <w:pPr>
        <w:widowControl w:val="0"/>
        <w:wordWrap/>
        <w:spacing w:line="360" w:lineRule="auto"/>
        <w:ind w:left="0" w:leftChars="0" w:right="0" w:firstLine="440" w:firstLineChars="200"/>
        <w:jc w:val="both"/>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评标过程中遇到特殊情况，由评标委员会遵循公平、公正原则，采取记名投票方式按照少数服从多数原则决定。</w:t>
      </w:r>
    </w:p>
    <w:p w14:paraId="73F8ED66">
      <w:pPr>
        <w:pStyle w:val="21"/>
        <w:widowControl w:val="0"/>
        <w:numPr>
          <w:ilvl w:val="0"/>
          <w:numId w:val="0"/>
        </w:numPr>
        <w:wordWrap/>
        <w:adjustRightInd/>
        <w:snapToGrid/>
        <w:spacing w:line="360" w:lineRule="auto"/>
        <w:ind w:right="0"/>
        <w:jc w:val="both"/>
        <w:textAlignment w:val="auto"/>
        <w:outlineLvl w:val="9"/>
        <w:rPr>
          <w:rFonts w:hint="eastAsia" w:ascii="新宋体" w:hAnsi="新宋体" w:eastAsia="新宋体" w:cs="新宋体"/>
          <w:b/>
          <w:color w:val="auto"/>
          <w:sz w:val="22"/>
          <w:szCs w:val="22"/>
          <w:highlight w:val="none"/>
        </w:rPr>
      </w:pPr>
      <w:r>
        <w:rPr>
          <w:rFonts w:hint="eastAsia" w:ascii="新宋体" w:hAnsi="新宋体" w:eastAsia="新宋体" w:cs="新宋体"/>
          <w:b/>
          <w:color w:val="auto"/>
          <w:sz w:val="22"/>
          <w:szCs w:val="22"/>
          <w:highlight w:val="none"/>
          <w:lang w:val="en-US" w:eastAsia="zh-CN"/>
        </w:rPr>
        <w:t>五、</w:t>
      </w:r>
      <w:r>
        <w:rPr>
          <w:rFonts w:hint="eastAsia" w:ascii="新宋体" w:hAnsi="新宋体" w:eastAsia="新宋体" w:cs="新宋体"/>
          <w:b/>
          <w:color w:val="auto"/>
          <w:sz w:val="22"/>
          <w:szCs w:val="22"/>
          <w:highlight w:val="none"/>
        </w:rPr>
        <w:t>评分细则</w:t>
      </w:r>
    </w:p>
    <w:p w14:paraId="2F9C35BC">
      <w:pPr>
        <w:widowControl w:val="0"/>
        <w:numPr>
          <w:ilvl w:val="0"/>
          <w:numId w:val="0"/>
        </w:numPr>
        <w:wordWrap/>
        <w:adjustRightInd/>
        <w:snapToGrid/>
        <w:spacing w:line="360" w:lineRule="auto"/>
        <w:ind w:left="0" w:leftChars="0" w:right="0"/>
        <w:jc w:val="both"/>
        <w:textAlignment w:val="auto"/>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标项一：</w:t>
      </w:r>
      <w:r>
        <w:rPr>
          <w:rFonts w:hint="eastAsia" w:ascii="新宋体" w:hAnsi="新宋体" w:eastAsia="新宋体" w:cs="新宋体"/>
          <w:b/>
          <w:color w:val="auto"/>
          <w:sz w:val="22"/>
          <w:szCs w:val="22"/>
          <w:highlight w:val="none"/>
          <w:lang w:val="en-US" w:eastAsia="zh-CN"/>
        </w:rPr>
        <w:t>食堂一次性餐具配送服务</w:t>
      </w:r>
    </w:p>
    <w:p w14:paraId="2DAC0084">
      <w:pPr>
        <w:widowControl w:val="0"/>
        <w:numPr>
          <w:ilvl w:val="0"/>
          <w:numId w:val="0"/>
        </w:numPr>
        <w:wordWrap/>
        <w:adjustRightInd/>
        <w:snapToGrid/>
        <w:spacing w:line="360" w:lineRule="auto"/>
        <w:ind w:left="400" w:leftChars="0" w:right="0"/>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商务技术文件的评定（</w:t>
      </w:r>
      <w:r>
        <w:rPr>
          <w:rFonts w:hint="eastAsia" w:ascii="新宋体" w:hAnsi="新宋体" w:eastAsia="新宋体" w:cs="新宋体"/>
          <w:b/>
          <w:bCs/>
          <w:color w:val="auto"/>
          <w:sz w:val="22"/>
          <w:szCs w:val="22"/>
          <w:highlight w:val="none"/>
          <w:lang w:val="en-US" w:eastAsia="zh-CN"/>
        </w:rPr>
        <w:t>80</w:t>
      </w:r>
      <w:r>
        <w:rPr>
          <w:rFonts w:hint="eastAsia" w:ascii="新宋体" w:hAnsi="新宋体" w:eastAsia="新宋体" w:cs="新宋体"/>
          <w:b/>
          <w:bCs/>
          <w:color w:val="auto"/>
          <w:sz w:val="22"/>
          <w:szCs w:val="22"/>
          <w:highlight w:val="none"/>
        </w:rPr>
        <w:t>分）（权值</w:t>
      </w:r>
      <w:r>
        <w:rPr>
          <w:rFonts w:hint="eastAsia" w:ascii="新宋体" w:hAnsi="新宋体" w:eastAsia="新宋体" w:cs="新宋体"/>
          <w:b/>
          <w:bCs/>
          <w:color w:val="auto"/>
          <w:sz w:val="22"/>
          <w:szCs w:val="22"/>
          <w:highlight w:val="none"/>
          <w:lang w:val="en-US" w:eastAsia="zh-CN"/>
        </w:rPr>
        <w:t>8</w:t>
      </w:r>
      <w:r>
        <w:rPr>
          <w:rFonts w:hint="eastAsia" w:ascii="新宋体" w:hAnsi="新宋体" w:eastAsia="新宋体" w:cs="新宋体"/>
          <w:b/>
          <w:bCs/>
          <w:color w:val="auto"/>
          <w:sz w:val="22"/>
          <w:szCs w:val="22"/>
          <w:highlight w:val="none"/>
          <w:lang w:eastAsia="zh-CN"/>
        </w:rPr>
        <w:t>0</w:t>
      </w:r>
      <w:r>
        <w:rPr>
          <w:rFonts w:hint="eastAsia" w:ascii="新宋体" w:hAnsi="新宋体" w:eastAsia="新宋体" w:cs="新宋体"/>
          <w:b/>
          <w:bCs/>
          <w:color w:val="auto"/>
          <w:sz w:val="22"/>
          <w:szCs w:val="22"/>
          <w:highlight w:val="none"/>
        </w:rPr>
        <w:t>%）</w:t>
      </w:r>
    </w:p>
    <w:p w14:paraId="129AAFBC">
      <w:pPr>
        <w:widowControl w:val="0"/>
        <w:wordWrap/>
        <w:adjustRightInd/>
        <w:snapToGrid/>
        <w:spacing w:line="360" w:lineRule="auto"/>
        <w:ind w:left="0" w:leftChars="0" w:right="0" w:firstLine="330" w:firstLineChars="150"/>
        <w:jc w:val="both"/>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投标人的商务技术最终得分为评标委员会各评委有效评分的算术平均值（计分过程中，四舍五入，保留二位小数）。</w:t>
      </w:r>
    </w:p>
    <w:tbl>
      <w:tblPr>
        <w:tblStyle w:val="54"/>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1643"/>
        <w:gridCol w:w="6802"/>
        <w:gridCol w:w="739"/>
      </w:tblGrid>
      <w:tr w14:paraId="74DD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283280F5">
            <w:pPr>
              <w:spacing w:line="460" w:lineRule="exact"/>
              <w:jc w:val="center"/>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序号</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45CD4C35">
            <w:pPr>
              <w:spacing w:line="460" w:lineRule="exact"/>
              <w:jc w:val="center"/>
              <w:rPr>
                <w:rFonts w:ascii="新宋体" w:hAnsi="新宋体" w:eastAsia="新宋体" w:cs="新宋体"/>
                <w:b/>
                <w:bCs/>
                <w:color w:val="auto"/>
                <w:sz w:val="22"/>
                <w:szCs w:val="22"/>
                <w:highlight w:val="none"/>
              </w:rPr>
            </w:pPr>
            <w:r>
              <w:rPr>
                <w:rFonts w:ascii="新宋体" w:hAnsi="新宋体" w:eastAsia="新宋体" w:cs="新宋体"/>
                <w:b/>
                <w:bCs/>
                <w:color w:val="auto"/>
                <w:sz w:val="22"/>
                <w:szCs w:val="22"/>
                <w:highlight w:val="none"/>
              </w:rPr>
              <w:t>评审内容</w:t>
            </w:r>
          </w:p>
        </w:tc>
        <w:tc>
          <w:tcPr>
            <w:tcW w:w="3453" w:type="pct"/>
            <w:tcBorders>
              <w:top w:val="single" w:color="auto" w:sz="4" w:space="0"/>
              <w:left w:val="nil"/>
              <w:bottom w:val="single" w:color="auto" w:sz="4" w:space="0"/>
              <w:right w:val="single" w:color="auto" w:sz="4" w:space="0"/>
            </w:tcBorders>
            <w:noWrap w:val="0"/>
            <w:vAlign w:val="center"/>
          </w:tcPr>
          <w:p w14:paraId="2D521F2B">
            <w:pPr>
              <w:spacing w:line="460" w:lineRule="exact"/>
              <w:ind w:firstLine="0" w:firstLineChars="0"/>
              <w:jc w:val="center"/>
              <w:rPr>
                <w:rFonts w:ascii="新宋体" w:hAnsi="新宋体" w:eastAsia="新宋体" w:cs="新宋体"/>
                <w:b/>
                <w:bCs/>
                <w:color w:val="auto"/>
                <w:sz w:val="22"/>
                <w:szCs w:val="22"/>
                <w:highlight w:val="none"/>
              </w:rPr>
            </w:pPr>
            <w:r>
              <w:rPr>
                <w:rFonts w:ascii="新宋体" w:hAnsi="新宋体" w:eastAsia="新宋体" w:cs="新宋体"/>
                <w:b/>
                <w:bCs/>
                <w:color w:val="auto"/>
                <w:sz w:val="22"/>
                <w:szCs w:val="22"/>
                <w:highlight w:val="none"/>
              </w:rPr>
              <w:t>评审标准</w:t>
            </w:r>
            <w:r>
              <w:rPr>
                <w:rFonts w:hint="eastAsia" w:ascii="新宋体" w:hAnsi="新宋体" w:eastAsia="新宋体" w:cs="新宋体"/>
                <w:b/>
                <w:bCs/>
                <w:color w:val="auto"/>
                <w:sz w:val="22"/>
                <w:szCs w:val="22"/>
                <w:highlight w:val="none"/>
              </w:rPr>
              <w:t>（电子投标文件中提供的证明材料（证书、合同等）应清晰可辨，如无法辨识，将不予给分。）</w:t>
            </w:r>
          </w:p>
        </w:tc>
        <w:tc>
          <w:tcPr>
            <w:tcW w:w="375" w:type="pct"/>
            <w:tcBorders>
              <w:top w:val="single" w:color="auto" w:sz="4" w:space="0"/>
              <w:left w:val="nil"/>
              <w:bottom w:val="single" w:color="auto" w:sz="4" w:space="0"/>
              <w:right w:val="single" w:color="auto" w:sz="4" w:space="0"/>
            </w:tcBorders>
            <w:noWrap w:val="0"/>
            <w:vAlign w:val="center"/>
          </w:tcPr>
          <w:p w14:paraId="78F7BA86">
            <w:pPr>
              <w:spacing w:line="460" w:lineRule="exact"/>
              <w:jc w:val="center"/>
              <w:rPr>
                <w:rFonts w:ascii="新宋体" w:hAnsi="新宋体" w:eastAsia="新宋体" w:cs="新宋体"/>
                <w:b/>
                <w:bCs/>
                <w:color w:val="auto"/>
                <w:sz w:val="22"/>
                <w:szCs w:val="22"/>
                <w:highlight w:val="none"/>
              </w:rPr>
            </w:pPr>
            <w:r>
              <w:rPr>
                <w:rFonts w:ascii="新宋体" w:hAnsi="新宋体" w:eastAsia="新宋体" w:cs="新宋体"/>
                <w:b/>
                <w:bCs/>
                <w:color w:val="auto"/>
                <w:sz w:val="22"/>
                <w:szCs w:val="22"/>
                <w:highlight w:val="none"/>
              </w:rPr>
              <w:t>分值</w:t>
            </w:r>
          </w:p>
        </w:tc>
      </w:tr>
      <w:tr w14:paraId="38E83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278839C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60501EFA">
            <w:pPr>
              <w:spacing w:line="460" w:lineRule="exact"/>
              <w:jc w:val="center"/>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eastAsia="zh-CN"/>
              </w:rPr>
              <w:t>投标人综合情况</w:t>
            </w:r>
          </w:p>
        </w:tc>
        <w:tc>
          <w:tcPr>
            <w:tcW w:w="3453" w:type="pct"/>
            <w:tcBorders>
              <w:top w:val="single" w:color="auto" w:sz="4" w:space="0"/>
              <w:left w:val="nil"/>
              <w:bottom w:val="single" w:color="auto" w:sz="4" w:space="0"/>
              <w:right w:val="single" w:color="auto" w:sz="4" w:space="0"/>
            </w:tcBorders>
            <w:noWrap w:val="0"/>
            <w:vAlign w:val="center"/>
          </w:tcPr>
          <w:p w14:paraId="73B75898">
            <w:pPr>
              <w:pStyle w:val="3"/>
              <w:spacing w:line="460" w:lineRule="exact"/>
              <w:jc w:val="both"/>
              <w:rPr>
                <w:rFonts w:hint="default" w:ascii="新宋体" w:hAnsi="新宋体" w:eastAsia="新宋体" w:cs="新宋体"/>
                <w:b/>
                <w:bCs w:val="0"/>
                <w:color w:val="auto"/>
                <w:kern w:val="2"/>
                <w:sz w:val="22"/>
                <w:szCs w:val="22"/>
                <w:highlight w:val="none"/>
                <w:lang w:val="en-US" w:eastAsia="zh-CN" w:bidi="ar"/>
              </w:rPr>
            </w:pPr>
            <w:r>
              <w:rPr>
                <w:rFonts w:hint="default" w:ascii="新宋体" w:hAnsi="新宋体" w:eastAsia="新宋体" w:cs="新宋体"/>
                <w:b/>
                <w:bCs w:val="0"/>
                <w:color w:val="auto"/>
                <w:kern w:val="2"/>
                <w:sz w:val="22"/>
                <w:szCs w:val="22"/>
                <w:highlight w:val="none"/>
                <w:lang w:val="en-US" w:eastAsia="zh-CN" w:bidi="ar"/>
              </w:rPr>
              <w:t>[客观分]</w:t>
            </w:r>
            <w:r>
              <w:rPr>
                <w:rFonts w:hint="eastAsia" w:ascii="新宋体" w:hAnsi="新宋体" w:eastAsia="新宋体" w:cs="新宋体"/>
                <w:color w:val="auto"/>
                <w:sz w:val="22"/>
                <w:szCs w:val="22"/>
                <w:highlight w:val="none"/>
                <w:lang w:eastAsia="zh-CN"/>
              </w:rPr>
              <w:t>投标人综合情况</w:t>
            </w:r>
            <w:r>
              <w:rPr>
                <w:rFonts w:hint="eastAsia" w:ascii="新宋体" w:hAnsi="新宋体" w:eastAsia="新宋体" w:cs="新宋体"/>
                <w:color w:val="auto"/>
                <w:sz w:val="22"/>
                <w:szCs w:val="22"/>
                <w:highlight w:val="none"/>
                <w:lang w:val="en-US" w:eastAsia="zh-CN"/>
              </w:rPr>
              <w:t>评价：</w:t>
            </w:r>
          </w:p>
          <w:p w14:paraId="43529DA1">
            <w:pPr>
              <w:pStyle w:val="3"/>
              <w:spacing w:line="460" w:lineRule="exact"/>
              <w:jc w:val="both"/>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具有质量管理体系认证证书，且证书在有效期内的得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73EDDE42">
            <w:pPr>
              <w:pStyle w:val="3"/>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具有职业健康安全管理体系认证证书，且证书在有效期内的得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3C4CFEDD">
            <w:pPr>
              <w:pStyle w:val="3"/>
              <w:spacing w:line="460" w:lineRule="exact"/>
              <w:jc w:val="both"/>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具有食品安全管理体系认证证书，且证书在有效期内的得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p w14:paraId="4A4C4048">
            <w:pPr>
              <w:pStyle w:val="3"/>
              <w:ind w:firstLineChars="0"/>
              <w:jc w:val="both"/>
              <w:rPr>
                <w:color w:val="auto"/>
                <w:highlight w:val="none"/>
              </w:rPr>
            </w:pPr>
            <w:r>
              <w:rPr>
                <w:rFonts w:hint="eastAsia" w:ascii="新宋体" w:hAnsi="新宋体" w:eastAsia="新宋体" w:cs="新宋体"/>
                <w:color w:val="auto"/>
                <w:sz w:val="22"/>
                <w:szCs w:val="22"/>
                <w:highlight w:val="none"/>
                <w:lang w:val="en-US" w:eastAsia="zh-CN"/>
              </w:rPr>
              <w:t>注：</w:t>
            </w:r>
            <w:r>
              <w:rPr>
                <w:rFonts w:hint="eastAsia" w:ascii="新宋体" w:hAnsi="新宋体" w:eastAsia="新宋体" w:cs="新宋体"/>
                <w:color w:val="auto"/>
                <w:sz w:val="22"/>
                <w:szCs w:val="22"/>
                <w:highlight w:val="none"/>
              </w:rPr>
              <w:t>提供有效期内证书复印件加盖公章，否则不得分。</w:t>
            </w:r>
          </w:p>
        </w:tc>
        <w:tc>
          <w:tcPr>
            <w:tcW w:w="375" w:type="pct"/>
            <w:tcBorders>
              <w:top w:val="single" w:color="auto" w:sz="4" w:space="0"/>
              <w:left w:val="nil"/>
              <w:bottom w:val="single" w:color="auto" w:sz="4" w:space="0"/>
              <w:right w:val="single" w:color="auto" w:sz="4" w:space="0"/>
            </w:tcBorders>
            <w:noWrap w:val="0"/>
            <w:vAlign w:val="center"/>
          </w:tcPr>
          <w:p w14:paraId="541D723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6分</w:t>
            </w:r>
          </w:p>
        </w:tc>
      </w:tr>
      <w:tr w14:paraId="5F2BE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13719FD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539B0D0D">
            <w:pPr>
              <w:spacing w:line="460" w:lineRule="exact"/>
              <w:jc w:val="center"/>
              <w:rPr>
                <w:rFonts w:ascii="新宋体" w:hAnsi="新宋体" w:eastAsia="新宋体" w:cs="新宋体"/>
                <w:color w:val="auto"/>
                <w:sz w:val="22"/>
                <w:szCs w:val="22"/>
                <w:highlight w:val="none"/>
              </w:rPr>
            </w:pPr>
            <w:r>
              <w:rPr>
                <w:rFonts w:ascii="新宋体" w:hAnsi="新宋体" w:eastAsia="新宋体" w:cs="新宋体"/>
                <w:color w:val="auto"/>
                <w:sz w:val="22"/>
                <w:szCs w:val="22"/>
                <w:highlight w:val="none"/>
              </w:rPr>
              <w:t>同类项目销售业绩</w:t>
            </w:r>
          </w:p>
        </w:tc>
        <w:tc>
          <w:tcPr>
            <w:tcW w:w="3453" w:type="pct"/>
            <w:tcBorders>
              <w:top w:val="single" w:color="auto" w:sz="4" w:space="0"/>
              <w:left w:val="nil"/>
              <w:bottom w:val="single" w:color="auto" w:sz="4" w:space="0"/>
              <w:right w:val="single" w:color="auto" w:sz="4" w:space="0"/>
            </w:tcBorders>
            <w:noWrap w:val="0"/>
            <w:vAlign w:val="center"/>
          </w:tcPr>
          <w:p w14:paraId="2A6DBA38">
            <w:pPr>
              <w:spacing w:line="460" w:lineRule="exact"/>
              <w:rPr>
                <w:rFonts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[客观分]</w:t>
            </w:r>
            <w:r>
              <w:rPr>
                <w:rFonts w:ascii="新宋体" w:hAnsi="新宋体" w:eastAsia="新宋体" w:cs="新宋体"/>
                <w:color w:val="auto"/>
                <w:sz w:val="22"/>
                <w:szCs w:val="22"/>
                <w:highlight w:val="none"/>
              </w:rPr>
              <w:t>提供</w:t>
            </w:r>
            <w:r>
              <w:rPr>
                <w:rFonts w:hint="eastAsia" w:ascii="新宋体" w:hAnsi="新宋体" w:eastAsia="新宋体" w:cs="新宋体"/>
                <w:color w:val="auto"/>
                <w:sz w:val="22"/>
                <w:szCs w:val="22"/>
                <w:highlight w:val="none"/>
              </w:rPr>
              <w:t>202</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年1月1日以来（合同签订时间为准）至今同类</w:t>
            </w:r>
            <w:r>
              <w:rPr>
                <w:rFonts w:hint="eastAsia" w:ascii="新宋体" w:hAnsi="新宋体" w:eastAsia="新宋体" w:cs="新宋体"/>
                <w:color w:val="auto"/>
                <w:sz w:val="22"/>
                <w:szCs w:val="22"/>
                <w:highlight w:val="none"/>
                <w:lang w:val="en-US" w:eastAsia="zh-CN"/>
              </w:rPr>
              <w:t>项目销售</w:t>
            </w:r>
            <w:r>
              <w:rPr>
                <w:rFonts w:ascii="新宋体" w:hAnsi="新宋体" w:eastAsia="新宋体" w:cs="新宋体"/>
                <w:color w:val="auto"/>
                <w:sz w:val="22"/>
                <w:szCs w:val="22"/>
                <w:highlight w:val="none"/>
              </w:rPr>
              <w:t>业绩，1</w:t>
            </w:r>
            <w:r>
              <w:rPr>
                <w:rFonts w:hint="eastAsia" w:ascii="新宋体" w:hAnsi="新宋体" w:eastAsia="新宋体" w:cs="新宋体"/>
                <w:color w:val="auto"/>
                <w:sz w:val="22"/>
                <w:szCs w:val="22"/>
                <w:highlight w:val="none"/>
              </w:rPr>
              <w:t>个</w:t>
            </w:r>
            <w:r>
              <w:rPr>
                <w:rFonts w:hint="eastAsia" w:ascii="新宋体" w:hAnsi="新宋体" w:eastAsia="新宋体" w:cs="新宋体"/>
                <w:color w:val="auto"/>
                <w:sz w:val="22"/>
                <w:szCs w:val="22"/>
                <w:highlight w:val="none"/>
                <w:lang w:val="en-US" w:eastAsia="zh-CN"/>
              </w:rPr>
              <w:t>1</w:t>
            </w:r>
            <w:r>
              <w:rPr>
                <w:rFonts w:ascii="新宋体" w:hAnsi="新宋体" w:eastAsia="新宋体" w:cs="新宋体"/>
                <w:color w:val="auto"/>
                <w:sz w:val="22"/>
                <w:szCs w:val="22"/>
                <w:highlight w:val="none"/>
              </w:rPr>
              <w:t>分，满分</w:t>
            </w:r>
            <w:r>
              <w:rPr>
                <w:rFonts w:hint="eastAsia" w:ascii="新宋体" w:hAnsi="新宋体" w:eastAsia="新宋体" w:cs="新宋体"/>
                <w:color w:val="auto"/>
                <w:sz w:val="22"/>
                <w:szCs w:val="22"/>
                <w:highlight w:val="none"/>
                <w:lang w:val="en-US" w:eastAsia="zh-CN"/>
              </w:rPr>
              <w:t>2</w:t>
            </w:r>
            <w:r>
              <w:rPr>
                <w:rFonts w:ascii="新宋体" w:hAnsi="新宋体" w:eastAsia="新宋体" w:cs="新宋体"/>
                <w:color w:val="auto"/>
                <w:sz w:val="22"/>
                <w:szCs w:val="22"/>
                <w:highlight w:val="none"/>
              </w:rPr>
              <w:t>分（提供合同复印件，不提供不得分）</w:t>
            </w:r>
            <w:r>
              <w:rPr>
                <w:rFonts w:hint="eastAsia" w:ascii="新宋体" w:hAnsi="新宋体" w:eastAsia="新宋体" w:cs="新宋体"/>
                <w:color w:val="auto"/>
                <w:sz w:val="22"/>
                <w:szCs w:val="22"/>
                <w:highlight w:val="none"/>
              </w:rPr>
              <w:t>。</w:t>
            </w:r>
          </w:p>
        </w:tc>
        <w:tc>
          <w:tcPr>
            <w:tcW w:w="375" w:type="pct"/>
            <w:tcBorders>
              <w:top w:val="single" w:color="auto" w:sz="4" w:space="0"/>
              <w:left w:val="nil"/>
              <w:bottom w:val="single" w:color="auto" w:sz="4" w:space="0"/>
              <w:right w:val="single" w:color="auto" w:sz="4" w:space="0"/>
            </w:tcBorders>
            <w:noWrap w:val="0"/>
            <w:vAlign w:val="center"/>
          </w:tcPr>
          <w:p w14:paraId="0F9FF263">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tc>
      </w:tr>
      <w:tr w14:paraId="7318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2C260CFB">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1C3C95AB">
            <w:pPr>
              <w:spacing w:line="460" w:lineRule="exact"/>
              <w:jc w:val="center"/>
              <w:rPr>
                <w:rFonts w:hint="eastAsia" w:ascii="新宋体" w:hAnsi="新宋体" w:eastAsia="新宋体" w:cs="新宋体"/>
                <w:color w:val="auto"/>
                <w:sz w:val="22"/>
                <w:szCs w:val="22"/>
                <w:highlight w:val="none"/>
                <w:lang w:eastAsia="zh-CN"/>
              </w:rPr>
            </w:pPr>
            <w:r>
              <w:rPr>
                <w:rFonts w:ascii="新宋体" w:hAnsi="新宋体" w:eastAsia="新宋体" w:cs="新宋体"/>
                <w:color w:val="auto"/>
                <w:sz w:val="22"/>
                <w:szCs w:val="22"/>
                <w:highlight w:val="none"/>
              </w:rPr>
              <w:t>售后服务</w:t>
            </w:r>
            <w:r>
              <w:rPr>
                <w:rFonts w:hint="eastAsia" w:ascii="新宋体" w:hAnsi="新宋体" w:eastAsia="新宋体" w:cs="新宋体"/>
                <w:color w:val="auto"/>
                <w:sz w:val="22"/>
                <w:szCs w:val="22"/>
                <w:highlight w:val="none"/>
                <w:lang w:eastAsia="zh-CN"/>
              </w:rPr>
              <w:t>方案</w:t>
            </w:r>
          </w:p>
        </w:tc>
        <w:tc>
          <w:tcPr>
            <w:tcW w:w="3453" w:type="pct"/>
            <w:tcBorders>
              <w:top w:val="single" w:color="auto" w:sz="4" w:space="0"/>
              <w:left w:val="nil"/>
              <w:bottom w:val="single" w:color="auto" w:sz="4" w:space="0"/>
              <w:right w:val="single" w:color="auto" w:sz="4" w:space="0"/>
            </w:tcBorders>
            <w:noWrap w:val="0"/>
            <w:vAlign w:val="center"/>
          </w:tcPr>
          <w:p w14:paraId="31DA6C05">
            <w:pPr>
              <w:spacing w:line="460" w:lineRule="exact"/>
              <w:rPr>
                <w:rFonts w:hint="default" w:ascii="新宋体" w:hAnsi="新宋体" w:eastAsia="新宋体" w:cs="新宋体"/>
                <w:b/>
                <w:bCs w:val="0"/>
                <w:color w:val="auto"/>
                <w:kern w:val="2"/>
                <w:sz w:val="22"/>
                <w:szCs w:val="22"/>
                <w:highlight w:val="none"/>
                <w:lang w:val="en-US" w:eastAsia="zh-CN" w:bidi="ar"/>
              </w:rPr>
            </w:pPr>
            <w:r>
              <w:rPr>
                <w:rFonts w:hint="default" w:ascii="新宋体" w:hAnsi="新宋体" w:eastAsia="新宋体" w:cs="新宋体"/>
                <w:b/>
                <w:bCs w:val="0"/>
                <w:color w:val="auto"/>
                <w:kern w:val="2"/>
                <w:sz w:val="22"/>
                <w:szCs w:val="22"/>
                <w:highlight w:val="none"/>
                <w:lang w:val="en-US" w:eastAsia="zh-CN" w:bidi="ar"/>
              </w:rPr>
              <w:t>[主观分]</w:t>
            </w:r>
            <w:r>
              <w:rPr>
                <w:rFonts w:ascii="新宋体" w:hAnsi="新宋体" w:eastAsia="新宋体" w:cs="新宋体"/>
                <w:color w:val="auto"/>
                <w:sz w:val="22"/>
                <w:szCs w:val="22"/>
                <w:highlight w:val="none"/>
              </w:rPr>
              <w:t>售后服务</w:t>
            </w:r>
            <w:r>
              <w:rPr>
                <w:rFonts w:hint="eastAsia" w:ascii="新宋体" w:hAnsi="新宋体" w:eastAsia="新宋体" w:cs="新宋体"/>
                <w:color w:val="auto"/>
                <w:sz w:val="22"/>
                <w:szCs w:val="22"/>
                <w:highlight w:val="none"/>
                <w:lang w:eastAsia="zh-CN"/>
              </w:rPr>
              <w:t>方案：</w:t>
            </w:r>
          </w:p>
          <w:p w14:paraId="3EFEFE3C">
            <w:pPr>
              <w:numPr>
                <w:ilvl w:val="-1"/>
                <w:numId w:val="0"/>
              </w:numPr>
              <w:spacing w:line="460" w:lineRule="exac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1.根据投标人提供的</w:t>
            </w:r>
            <w:r>
              <w:rPr>
                <w:rFonts w:ascii="新宋体" w:hAnsi="新宋体" w:eastAsia="新宋体" w:cs="新宋体"/>
                <w:color w:val="auto"/>
                <w:sz w:val="22"/>
                <w:szCs w:val="22"/>
                <w:highlight w:val="none"/>
              </w:rPr>
              <w:t>售后服务机制与人员配备的合理性</w:t>
            </w:r>
            <w:r>
              <w:rPr>
                <w:rFonts w:hint="eastAsia" w:ascii="新宋体" w:hAnsi="新宋体" w:eastAsia="新宋体" w:cs="新宋体"/>
                <w:color w:val="auto"/>
                <w:sz w:val="22"/>
                <w:szCs w:val="22"/>
                <w:highlight w:val="none"/>
                <w:lang w:val="en-US" w:eastAsia="zh-CN"/>
              </w:rPr>
              <w:t>评价</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评分范围（6，5，4，3，2，1，0分）；</w:t>
            </w:r>
          </w:p>
          <w:p w14:paraId="5C8D5090">
            <w:pPr>
              <w:numPr>
                <w:ilvl w:val="-1"/>
                <w:numId w:val="0"/>
              </w:numPr>
              <w:spacing w:line="460" w:lineRule="exact"/>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2.根据投标人提供的</w:t>
            </w:r>
            <w:r>
              <w:rPr>
                <w:rFonts w:ascii="新宋体" w:hAnsi="新宋体" w:eastAsia="新宋体" w:cs="新宋体"/>
                <w:color w:val="auto"/>
                <w:sz w:val="22"/>
                <w:szCs w:val="22"/>
                <w:highlight w:val="none"/>
              </w:rPr>
              <w:t>售后服务响应时间</w:t>
            </w:r>
            <w:r>
              <w:rPr>
                <w:rFonts w:hint="eastAsia" w:ascii="新宋体" w:hAnsi="新宋体" w:eastAsia="新宋体" w:cs="新宋体"/>
                <w:color w:val="auto"/>
                <w:sz w:val="22"/>
                <w:szCs w:val="22"/>
                <w:highlight w:val="none"/>
                <w:lang w:val="en-US" w:eastAsia="zh-CN"/>
              </w:rPr>
              <w:t>的合性理评价。评分范围（5，4，3，2，1，0分）；</w:t>
            </w:r>
          </w:p>
          <w:p w14:paraId="3C5BBB61">
            <w:pPr>
              <w:numPr>
                <w:ilvl w:val="-1"/>
                <w:numId w:val="0"/>
              </w:numPr>
              <w:spacing w:line="460" w:lineRule="exact"/>
              <w:rPr>
                <w:rFonts w:hint="default"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3.根据投标人提供的</w:t>
            </w:r>
            <w:r>
              <w:rPr>
                <w:rFonts w:ascii="新宋体" w:hAnsi="新宋体" w:eastAsia="新宋体" w:cs="新宋体"/>
                <w:color w:val="auto"/>
                <w:sz w:val="22"/>
                <w:szCs w:val="22"/>
                <w:highlight w:val="none"/>
              </w:rPr>
              <w:t>退换货承诺</w:t>
            </w:r>
            <w:r>
              <w:rPr>
                <w:rFonts w:hint="eastAsia" w:ascii="新宋体" w:hAnsi="新宋体" w:eastAsia="新宋体" w:cs="新宋体"/>
                <w:color w:val="auto"/>
                <w:sz w:val="22"/>
                <w:szCs w:val="22"/>
                <w:highlight w:val="none"/>
                <w:lang w:val="en-US" w:eastAsia="zh-CN"/>
              </w:rPr>
              <w:t>等情况评价</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评分范围（5，4，3，2，1，0分）。</w:t>
            </w:r>
          </w:p>
        </w:tc>
        <w:tc>
          <w:tcPr>
            <w:tcW w:w="375" w:type="pct"/>
            <w:tcBorders>
              <w:top w:val="single" w:color="auto" w:sz="4" w:space="0"/>
              <w:left w:val="nil"/>
              <w:bottom w:val="single" w:color="auto" w:sz="4" w:space="0"/>
              <w:right w:val="single" w:color="auto" w:sz="4" w:space="0"/>
            </w:tcBorders>
            <w:noWrap w:val="0"/>
            <w:vAlign w:val="center"/>
          </w:tcPr>
          <w:p w14:paraId="272CFCF0">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16</w:t>
            </w:r>
            <w:r>
              <w:rPr>
                <w:rFonts w:hint="eastAsia" w:ascii="新宋体" w:hAnsi="新宋体" w:eastAsia="新宋体" w:cs="新宋体"/>
                <w:color w:val="auto"/>
                <w:sz w:val="22"/>
                <w:szCs w:val="22"/>
                <w:highlight w:val="none"/>
              </w:rPr>
              <w:t>分</w:t>
            </w:r>
          </w:p>
        </w:tc>
      </w:tr>
      <w:tr w14:paraId="11718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7B6DA059">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51AD4994">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样品</w:t>
            </w:r>
          </w:p>
        </w:tc>
        <w:tc>
          <w:tcPr>
            <w:tcW w:w="3453" w:type="pct"/>
            <w:tcBorders>
              <w:top w:val="single" w:color="auto" w:sz="4" w:space="0"/>
              <w:left w:val="nil"/>
              <w:bottom w:val="single" w:color="auto" w:sz="4" w:space="0"/>
              <w:right w:val="single" w:color="auto" w:sz="4" w:space="0"/>
            </w:tcBorders>
            <w:noWrap w:val="0"/>
            <w:vAlign w:val="center"/>
          </w:tcPr>
          <w:p w14:paraId="28B1B22E">
            <w:pPr>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color w:val="auto"/>
                <w:sz w:val="22"/>
                <w:szCs w:val="22"/>
                <w:highlight w:val="none"/>
              </w:rPr>
              <w:t>根据提供样品整体材质、做工、质量进行综合评定。</w:t>
            </w:r>
          </w:p>
          <w:p w14:paraId="1BB10926">
            <w:pPr>
              <w:keepNext w:val="0"/>
              <w:keepLines w:val="0"/>
              <w:pageBreakBefore w:val="0"/>
              <w:widowControl/>
              <w:kinsoku/>
              <w:wordWrap/>
              <w:overflowPunct/>
              <w:topLinePunct w:val="0"/>
              <w:bidi w:val="0"/>
              <w:snapToGrid/>
              <w:spacing w:line="460" w:lineRule="exact"/>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与招标要求的响应程度、</w:t>
            </w:r>
            <w:r>
              <w:rPr>
                <w:rFonts w:hint="eastAsia" w:ascii="新宋体" w:hAnsi="新宋体" w:eastAsia="新宋体" w:cs="新宋体"/>
                <w:color w:val="auto"/>
                <w:sz w:val="22"/>
                <w:szCs w:val="22"/>
                <w:highlight w:val="none"/>
                <w:lang w:val="en-US" w:eastAsia="zh-CN"/>
              </w:rPr>
              <w:t>尺寸、材质、质量</w:t>
            </w:r>
            <w:r>
              <w:rPr>
                <w:rFonts w:hint="eastAsia" w:ascii="新宋体" w:hAnsi="新宋体" w:eastAsia="新宋体" w:cs="新宋体"/>
                <w:color w:val="auto"/>
                <w:sz w:val="22"/>
                <w:szCs w:val="22"/>
                <w:highlight w:val="none"/>
              </w:rPr>
              <w:t>与医院相符程度</w:t>
            </w:r>
            <w:r>
              <w:rPr>
                <w:rFonts w:hint="eastAsia" w:ascii="新宋体" w:hAnsi="新宋体" w:eastAsia="新宋体" w:cs="新宋体"/>
                <w:color w:val="auto"/>
                <w:sz w:val="22"/>
                <w:szCs w:val="22"/>
                <w:highlight w:val="none"/>
                <w:lang w:val="en-US" w:eastAsia="zh-CN"/>
              </w:rPr>
              <w:t>完全契合的得,（10，9分）；</w:t>
            </w:r>
          </w:p>
          <w:p w14:paraId="626C5335">
            <w:pPr>
              <w:keepNext w:val="0"/>
              <w:keepLines w:val="0"/>
              <w:pageBreakBefore w:val="0"/>
              <w:widowControl/>
              <w:kinsoku/>
              <w:wordWrap/>
              <w:overflowPunct/>
              <w:topLinePunct w:val="0"/>
              <w:bidi w:val="0"/>
              <w:snapToGrid/>
              <w:spacing w:line="460" w:lineRule="exact"/>
              <w:textAlignment w:val="center"/>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rPr>
              <w:t>与招标要求的响应程度、</w:t>
            </w:r>
            <w:r>
              <w:rPr>
                <w:rFonts w:hint="eastAsia" w:ascii="新宋体" w:hAnsi="新宋体" w:eastAsia="新宋体" w:cs="新宋体"/>
                <w:color w:val="auto"/>
                <w:sz w:val="22"/>
                <w:szCs w:val="22"/>
                <w:highlight w:val="none"/>
                <w:lang w:val="en-US" w:eastAsia="zh-CN"/>
              </w:rPr>
              <w:t>尺寸、材质、质量</w:t>
            </w:r>
            <w:r>
              <w:rPr>
                <w:rFonts w:hint="eastAsia" w:ascii="新宋体" w:hAnsi="新宋体" w:eastAsia="新宋体" w:cs="新宋体"/>
                <w:color w:val="auto"/>
                <w:sz w:val="22"/>
                <w:szCs w:val="22"/>
                <w:highlight w:val="none"/>
              </w:rPr>
              <w:t>与医院相符程度</w:t>
            </w:r>
            <w:r>
              <w:rPr>
                <w:rFonts w:hint="eastAsia" w:ascii="新宋体" w:hAnsi="新宋体" w:eastAsia="新宋体" w:cs="新宋体"/>
                <w:color w:val="auto"/>
                <w:sz w:val="22"/>
                <w:szCs w:val="22"/>
                <w:highlight w:val="none"/>
                <w:lang w:val="en-US" w:eastAsia="zh-CN"/>
              </w:rPr>
              <w:t>略有不同的得（8，7分）；</w:t>
            </w:r>
          </w:p>
          <w:p w14:paraId="0E5F1FCC">
            <w:pPr>
              <w:spacing w:line="460" w:lineRule="exact"/>
              <w:rPr>
                <w:rFonts w:hint="default" w:ascii="新宋体" w:hAnsi="新宋体" w:eastAsia="新宋体" w:cs="新宋体"/>
                <w:color w:val="auto"/>
                <w:sz w:val="22"/>
                <w:szCs w:val="22"/>
                <w:highlight w:val="none"/>
                <w:lang w:val="en-US"/>
              </w:rPr>
            </w:pPr>
            <w:r>
              <w:rPr>
                <w:rFonts w:hint="eastAsia" w:ascii="新宋体" w:hAnsi="新宋体" w:eastAsia="新宋体" w:cs="新宋体"/>
                <w:color w:val="auto"/>
                <w:sz w:val="22"/>
                <w:szCs w:val="22"/>
                <w:highlight w:val="none"/>
              </w:rPr>
              <w:t>与招标要求的响应程度、</w:t>
            </w:r>
            <w:r>
              <w:rPr>
                <w:rFonts w:hint="eastAsia" w:ascii="新宋体" w:hAnsi="新宋体" w:eastAsia="新宋体" w:cs="新宋体"/>
                <w:color w:val="auto"/>
                <w:sz w:val="22"/>
                <w:szCs w:val="22"/>
                <w:highlight w:val="none"/>
                <w:lang w:val="en-US" w:eastAsia="zh-CN"/>
              </w:rPr>
              <w:t>尺寸、材质、质量</w:t>
            </w:r>
            <w:r>
              <w:rPr>
                <w:rFonts w:hint="eastAsia" w:ascii="新宋体" w:hAnsi="新宋体" w:eastAsia="新宋体" w:cs="新宋体"/>
                <w:color w:val="auto"/>
                <w:sz w:val="22"/>
                <w:szCs w:val="22"/>
                <w:highlight w:val="none"/>
              </w:rPr>
              <w:t>与医院相符程度</w:t>
            </w:r>
            <w:r>
              <w:rPr>
                <w:rFonts w:hint="eastAsia" w:ascii="新宋体" w:hAnsi="新宋体" w:eastAsia="新宋体" w:cs="新宋体"/>
                <w:color w:val="auto"/>
                <w:sz w:val="22"/>
                <w:szCs w:val="22"/>
                <w:highlight w:val="none"/>
                <w:lang w:val="en-US" w:eastAsia="zh-CN"/>
              </w:rPr>
              <w:t>有所欠缺的得（6，5分）；</w:t>
            </w:r>
          </w:p>
          <w:p w14:paraId="36B38C66">
            <w:pPr>
              <w:spacing w:line="460" w:lineRule="exact"/>
              <w:rPr>
                <w:rFonts w:hint="eastAsia" w:ascii="新宋体" w:hAnsi="新宋体" w:eastAsia="新宋体" w:cs="新宋体"/>
                <w:color w:val="auto"/>
                <w:sz w:val="22"/>
                <w:szCs w:val="22"/>
                <w:highlight w:val="none"/>
                <w:lang w:eastAsia="zh-CN"/>
              </w:rPr>
            </w:pPr>
            <w:r>
              <w:rPr>
                <w:rFonts w:hint="eastAsia" w:ascii="新宋体" w:hAnsi="新宋体" w:eastAsia="新宋体" w:cs="新宋体"/>
                <w:color w:val="auto"/>
                <w:sz w:val="22"/>
                <w:szCs w:val="22"/>
                <w:highlight w:val="none"/>
              </w:rPr>
              <w:t>与招标要求的响应程度、</w:t>
            </w:r>
            <w:r>
              <w:rPr>
                <w:rFonts w:hint="eastAsia" w:ascii="新宋体" w:hAnsi="新宋体" w:eastAsia="新宋体" w:cs="新宋体"/>
                <w:color w:val="auto"/>
                <w:sz w:val="22"/>
                <w:szCs w:val="22"/>
                <w:highlight w:val="none"/>
                <w:lang w:val="en-US" w:eastAsia="zh-CN"/>
              </w:rPr>
              <w:t>尺寸、材质、质量偏差较大或不符合医院相关要求的得</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lang w:val="en-US" w:eastAsia="zh-CN"/>
              </w:rPr>
              <w:t>4、3、2、1、0分</w:t>
            </w:r>
            <w:r>
              <w:rPr>
                <w:rFonts w:hint="eastAsia" w:ascii="新宋体" w:hAnsi="新宋体" w:eastAsia="新宋体" w:cs="新宋体"/>
                <w:color w:val="auto"/>
                <w:sz w:val="22"/>
                <w:szCs w:val="22"/>
                <w:highlight w:val="none"/>
                <w:lang w:eastAsia="zh-CN"/>
              </w:rPr>
              <w:t>）</w:t>
            </w:r>
          </w:p>
          <w:p w14:paraId="1F8714D9">
            <w:pPr>
              <w:pStyle w:val="52"/>
              <w:ind w:firstLine="0" w:firstLineChars="0"/>
              <w:rPr>
                <w:rFonts w:hint="default"/>
                <w:color w:val="auto"/>
                <w:highlight w:val="none"/>
                <w:lang w:val="en-US" w:eastAsia="zh-CN"/>
              </w:rPr>
            </w:pPr>
            <w:r>
              <w:rPr>
                <w:rFonts w:hint="eastAsia" w:ascii="新宋体" w:hAnsi="新宋体" w:eastAsia="新宋体" w:cs="新宋体"/>
                <w:b/>
                <w:bCs/>
                <w:color w:val="auto"/>
                <w:sz w:val="22"/>
                <w:szCs w:val="22"/>
                <w:highlight w:val="none"/>
                <w:lang w:val="en-US" w:eastAsia="zh-CN"/>
              </w:rPr>
              <w:t>注：未按要求提供样品不得分。</w:t>
            </w:r>
          </w:p>
        </w:tc>
        <w:tc>
          <w:tcPr>
            <w:tcW w:w="375" w:type="pct"/>
            <w:tcBorders>
              <w:top w:val="single" w:color="auto" w:sz="4" w:space="0"/>
              <w:left w:val="nil"/>
              <w:bottom w:val="single" w:color="auto" w:sz="4" w:space="0"/>
              <w:right w:val="single" w:color="auto" w:sz="4" w:space="0"/>
            </w:tcBorders>
            <w:noWrap w:val="0"/>
            <w:vAlign w:val="center"/>
          </w:tcPr>
          <w:p w14:paraId="4E3A8F5C">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10</w:t>
            </w:r>
            <w:r>
              <w:rPr>
                <w:rFonts w:hint="eastAsia" w:ascii="新宋体" w:hAnsi="新宋体" w:eastAsia="新宋体" w:cs="新宋体"/>
                <w:color w:val="auto"/>
                <w:sz w:val="22"/>
                <w:szCs w:val="22"/>
                <w:highlight w:val="none"/>
              </w:rPr>
              <w:t>分</w:t>
            </w:r>
          </w:p>
        </w:tc>
      </w:tr>
      <w:tr w14:paraId="09D18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vMerge w:val="restart"/>
            <w:tcBorders>
              <w:top w:val="nil"/>
              <w:left w:val="single" w:color="auto" w:sz="4" w:space="0"/>
              <w:right w:val="single" w:color="auto" w:sz="4" w:space="0"/>
            </w:tcBorders>
            <w:noWrap w:val="0"/>
            <w:vAlign w:val="center"/>
          </w:tcPr>
          <w:p w14:paraId="32F8B57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834" w:type="pct"/>
            <w:vMerge w:val="restart"/>
            <w:tcBorders>
              <w:top w:val="nil"/>
              <w:left w:val="single" w:color="auto" w:sz="4" w:space="0"/>
              <w:bottom w:val="single" w:color="auto" w:sz="4" w:space="0"/>
              <w:right w:val="single" w:color="auto" w:sz="4" w:space="0"/>
            </w:tcBorders>
            <w:noWrap w:val="0"/>
            <w:vAlign w:val="center"/>
          </w:tcPr>
          <w:p w14:paraId="65CFBEE7">
            <w:pPr>
              <w:spacing w:line="460" w:lineRule="exact"/>
              <w:jc w:val="center"/>
              <w:rPr>
                <w:rFonts w:ascii="新宋体" w:hAnsi="新宋体" w:eastAsia="新宋体" w:cs="新宋体"/>
                <w:color w:val="auto"/>
                <w:sz w:val="22"/>
                <w:szCs w:val="22"/>
                <w:highlight w:val="none"/>
              </w:rPr>
            </w:pPr>
            <w:r>
              <w:rPr>
                <w:rFonts w:ascii="新宋体" w:hAnsi="新宋体" w:eastAsia="新宋体" w:cs="新宋体"/>
                <w:color w:val="auto"/>
                <w:sz w:val="22"/>
                <w:szCs w:val="22"/>
                <w:highlight w:val="none"/>
              </w:rPr>
              <w:t>供货能力</w:t>
            </w:r>
            <w:r>
              <w:rPr>
                <w:rFonts w:hint="eastAsia" w:ascii="新宋体" w:hAnsi="新宋体" w:eastAsia="新宋体" w:cs="新宋体"/>
                <w:color w:val="auto"/>
                <w:sz w:val="22"/>
                <w:szCs w:val="22"/>
                <w:highlight w:val="none"/>
              </w:rPr>
              <w:t>、</w:t>
            </w:r>
            <w:r>
              <w:rPr>
                <w:rFonts w:ascii="新宋体" w:hAnsi="新宋体" w:eastAsia="新宋体" w:cs="新宋体"/>
                <w:color w:val="auto"/>
                <w:sz w:val="22"/>
                <w:szCs w:val="22"/>
                <w:highlight w:val="none"/>
              </w:rPr>
              <w:t>确保产品质量方案</w:t>
            </w:r>
            <w:r>
              <w:rPr>
                <w:rFonts w:hint="eastAsia" w:ascii="新宋体" w:hAnsi="新宋体" w:eastAsia="新宋体" w:cs="新宋体"/>
                <w:color w:val="auto"/>
                <w:sz w:val="22"/>
                <w:szCs w:val="22"/>
                <w:highlight w:val="none"/>
              </w:rPr>
              <w:t>、</w:t>
            </w:r>
            <w:r>
              <w:rPr>
                <w:rFonts w:ascii="新宋体" w:hAnsi="新宋体" w:eastAsia="新宋体" w:cs="新宋体"/>
                <w:color w:val="auto"/>
                <w:sz w:val="22"/>
                <w:szCs w:val="22"/>
                <w:highlight w:val="none"/>
              </w:rPr>
              <w:t>保证</w:t>
            </w:r>
            <w:r>
              <w:rPr>
                <w:rFonts w:hint="eastAsia" w:ascii="新宋体" w:hAnsi="新宋体" w:eastAsia="新宋体" w:cs="新宋体"/>
                <w:color w:val="auto"/>
                <w:sz w:val="22"/>
                <w:szCs w:val="22"/>
                <w:highlight w:val="none"/>
              </w:rPr>
              <w:t>产品</w:t>
            </w:r>
            <w:r>
              <w:rPr>
                <w:rFonts w:ascii="新宋体" w:hAnsi="新宋体" w:eastAsia="新宋体" w:cs="新宋体"/>
                <w:color w:val="auto"/>
                <w:sz w:val="22"/>
                <w:szCs w:val="22"/>
                <w:highlight w:val="none"/>
              </w:rPr>
              <w:t>安全卫生的能力及方案</w:t>
            </w:r>
          </w:p>
        </w:tc>
        <w:tc>
          <w:tcPr>
            <w:tcW w:w="3453" w:type="pct"/>
            <w:tcBorders>
              <w:top w:val="single" w:color="auto" w:sz="4" w:space="0"/>
              <w:left w:val="nil"/>
              <w:bottom w:val="single" w:color="auto" w:sz="4" w:space="0"/>
              <w:right w:val="single" w:color="auto" w:sz="4" w:space="0"/>
            </w:tcBorders>
            <w:noWrap w:val="0"/>
            <w:vAlign w:val="center"/>
          </w:tcPr>
          <w:p w14:paraId="2FAEF652">
            <w:pPr>
              <w:spacing w:line="460" w:lineRule="exact"/>
              <w:rPr>
                <w:rFonts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1.</w:t>
            </w:r>
            <w:r>
              <w:rPr>
                <w:rFonts w:ascii="新宋体" w:hAnsi="新宋体" w:eastAsia="新宋体" w:cs="新宋体"/>
                <w:color w:val="auto"/>
                <w:sz w:val="22"/>
                <w:szCs w:val="22"/>
                <w:highlight w:val="none"/>
              </w:rPr>
              <w:t>保障人员配备情况：根据提供的项目实施方案中为本项目配备的保障人员、分工及负责人资料等情况进行评审。</w:t>
            </w:r>
            <w:r>
              <w:rPr>
                <w:rFonts w:hint="eastAsia" w:ascii="新宋体" w:hAnsi="新宋体" w:eastAsia="新宋体" w:cs="新宋体"/>
                <w:color w:val="auto"/>
                <w:sz w:val="22"/>
                <w:szCs w:val="22"/>
                <w:highlight w:val="none"/>
                <w:lang w:val="en-US" w:eastAsia="zh-CN"/>
              </w:rPr>
              <w:t>评分范围（10，9，8，7，6，5，4，3，2，1，0分）。</w:t>
            </w:r>
          </w:p>
        </w:tc>
        <w:tc>
          <w:tcPr>
            <w:tcW w:w="375" w:type="pct"/>
            <w:tcBorders>
              <w:top w:val="single" w:color="auto" w:sz="4" w:space="0"/>
              <w:left w:val="nil"/>
              <w:bottom w:val="single" w:color="auto" w:sz="4" w:space="0"/>
              <w:right w:val="single" w:color="auto" w:sz="4" w:space="0"/>
            </w:tcBorders>
            <w:noWrap w:val="0"/>
            <w:vAlign w:val="center"/>
          </w:tcPr>
          <w:p w14:paraId="44EB13F9">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10</w:t>
            </w:r>
            <w:r>
              <w:rPr>
                <w:rFonts w:hint="eastAsia" w:ascii="新宋体" w:hAnsi="新宋体" w:eastAsia="新宋体" w:cs="新宋体"/>
                <w:color w:val="auto"/>
                <w:sz w:val="22"/>
                <w:szCs w:val="22"/>
                <w:highlight w:val="none"/>
              </w:rPr>
              <w:t>分</w:t>
            </w:r>
          </w:p>
        </w:tc>
      </w:tr>
      <w:tr w14:paraId="556DB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vMerge w:val="continue"/>
            <w:tcBorders>
              <w:left w:val="single" w:color="auto" w:sz="4" w:space="0"/>
              <w:right w:val="single" w:color="auto" w:sz="4" w:space="0"/>
            </w:tcBorders>
            <w:noWrap w:val="0"/>
            <w:vAlign w:val="center"/>
          </w:tcPr>
          <w:p w14:paraId="46B6F124">
            <w:pPr>
              <w:spacing w:line="460" w:lineRule="exact"/>
              <w:jc w:val="center"/>
              <w:rPr>
                <w:rFonts w:ascii="新宋体" w:hAnsi="新宋体" w:eastAsia="新宋体" w:cs="新宋体"/>
                <w:color w:val="auto"/>
                <w:sz w:val="22"/>
                <w:szCs w:val="22"/>
                <w:highlight w:val="none"/>
              </w:rPr>
            </w:pPr>
          </w:p>
        </w:tc>
        <w:tc>
          <w:tcPr>
            <w:tcW w:w="834" w:type="pct"/>
            <w:vMerge w:val="continue"/>
            <w:tcBorders>
              <w:top w:val="nil"/>
              <w:left w:val="single" w:color="auto" w:sz="4" w:space="0"/>
              <w:bottom w:val="single" w:color="auto" w:sz="4" w:space="0"/>
              <w:right w:val="single" w:color="auto" w:sz="4" w:space="0"/>
            </w:tcBorders>
            <w:noWrap w:val="0"/>
            <w:vAlign w:val="center"/>
          </w:tcPr>
          <w:p w14:paraId="19112CBF">
            <w:pPr>
              <w:spacing w:line="460" w:lineRule="exact"/>
              <w:ind w:firstLine="539" w:firstLineChars="245"/>
              <w:jc w:val="center"/>
              <w:rPr>
                <w:rFonts w:ascii="新宋体" w:hAnsi="新宋体" w:eastAsia="新宋体" w:cs="新宋体"/>
                <w:color w:val="auto"/>
                <w:sz w:val="22"/>
                <w:szCs w:val="22"/>
                <w:highlight w:val="none"/>
              </w:rPr>
            </w:pPr>
          </w:p>
        </w:tc>
        <w:tc>
          <w:tcPr>
            <w:tcW w:w="3453" w:type="pct"/>
            <w:tcBorders>
              <w:top w:val="single" w:color="auto" w:sz="4" w:space="0"/>
              <w:left w:val="nil"/>
              <w:bottom w:val="single" w:color="auto" w:sz="4" w:space="0"/>
              <w:right w:val="single" w:color="auto" w:sz="4" w:space="0"/>
            </w:tcBorders>
            <w:noWrap w:val="0"/>
            <w:vAlign w:val="center"/>
          </w:tcPr>
          <w:p w14:paraId="3AE427F6">
            <w:pPr>
              <w:spacing w:line="460" w:lineRule="exact"/>
              <w:rPr>
                <w:rFonts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2.</w:t>
            </w:r>
            <w:r>
              <w:rPr>
                <w:rFonts w:ascii="新宋体" w:hAnsi="新宋体" w:eastAsia="新宋体" w:cs="新宋体"/>
                <w:color w:val="auto"/>
                <w:sz w:val="22"/>
                <w:szCs w:val="22"/>
                <w:highlight w:val="none"/>
              </w:rPr>
              <w:t>配送方案：项目实施方案中为本项目制定的配送方案（包含配送流程图及配送保障措施等各项管理制度）完备合理可行具有针对性</w:t>
            </w:r>
            <w:r>
              <w:rPr>
                <w:rFonts w:hint="eastAsia" w:ascii="新宋体" w:hAnsi="新宋体" w:eastAsia="新宋体" w:cs="新宋体"/>
                <w:color w:val="auto"/>
                <w:sz w:val="22"/>
                <w:szCs w:val="22"/>
                <w:highlight w:val="none"/>
              </w:rPr>
              <w:t>。</w:t>
            </w:r>
            <w:r>
              <w:rPr>
                <w:rFonts w:hint="eastAsia" w:ascii="新宋体" w:hAnsi="新宋体" w:eastAsia="新宋体" w:cs="新宋体"/>
                <w:color w:val="auto"/>
                <w:sz w:val="22"/>
                <w:szCs w:val="22"/>
                <w:highlight w:val="none"/>
                <w:lang w:val="en-US" w:eastAsia="zh-CN"/>
              </w:rPr>
              <w:t>评分范围（10，9，8，7，6，5，4，3，2，1，0分）。</w:t>
            </w:r>
          </w:p>
        </w:tc>
        <w:tc>
          <w:tcPr>
            <w:tcW w:w="375" w:type="pct"/>
            <w:tcBorders>
              <w:top w:val="single" w:color="auto" w:sz="4" w:space="0"/>
              <w:left w:val="nil"/>
              <w:bottom w:val="single" w:color="auto" w:sz="4" w:space="0"/>
              <w:right w:val="single" w:color="auto" w:sz="4" w:space="0"/>
            </w:tcBorders>
            <w:noWrap w:val="0"/>
            <w:vAlign w:val="center"/>
          </w:tcPr>
          <w:p w14:paraId="2D5A14E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10</w:t>
            </w:r>
            <w:r>
              <w:rPr>
                <w:rFonts w:hint="eastAsia" w:ascii="新宋体" w:hAnsi="新宋体" w:eastAsia="新宋体" w:cs="新宋体"/>
                <w:color w:val="auto"/>
                <w:sz w:val="22"/>
                <w:szCs w:val="22"/>
                <w:highlight w:val="none"/>
              </w:rPr>
              <w:t>分</w:t>
            </w:r>
          </w:p>
        </w:tc>
      </w:tr>
      <w:tr w14:paraId="22C7D1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vMerge w:val="continue"/>
            <w:tcBorders>
              <w:left w:val="single" w:color="auto" w:sz="4" w:space="0"/>
              <w:right w:val="single" w:color="auto" w:sz="4" w:space="0"/>
            </w:tcBorders>
            <w:noWrap w:val="0"/>
            <w:vAlign w:val="center"/>
          </w:tcPr>
          <w:p w14:paraId="26F13248">
            <w:pPr>
              <w:spacing w:line="460" w:lineRule="exact"/>
              <w:jc w:val="center"/>
              <w:rPr>
                <w:rFonts w:ascii="新宋体" w:hAnsi="新宋体" w:eastAsia="新宋体" w:cs="新宋体"/>
                <w:color w:val="auto"/>
                <w:sz w:val="22"/>
                <w:szCs w:val="22"/>
                <w:highlight w:val="none"/>
              </w:rPr>
            </w:pPr>
          </w:p>
        </w:tc>
        <w:tc>
          <w:tcPr>
            <w:tcW w:w="834" w:type="pct"/>
            <w:vMerge w:val="continue"/>
            <w:tcBorders>
              <w:top w:val="nil"/>
              <w:left w:val="single" w:color="auto" w:sz="4" w:space="0"/>
              <w:bottom w:val="single" w:color="auto" w:sz="4" w:space="0"/>
              <w:right w:val="single" w:color="auto" w:sz="4" w:space="0"/>
            </w:tcBorders>
            <w:noWrap w:val="0"/>
            <w:vAlign w:val="center"/>
          </w:tcPr>
          <w:p w14:paraId="4A909AA9">
            <w:pPr>
              <w:spacing w:line="460" w:lineRule="exact"/>
              <w:ind w:firstLine="539" w:firstLineChars="245"/>
              <w:jc w:val="center"/>
              <w:rPr>
                <w:rFonts w:ascii="新宋体" w:hAnsi="新宋体" w:eastAsia="新宋体" w:cs="新宋体"/>
                <w:color w:val="auto"/>
                <w:sz w:val="22"/>
                <w:szCs w:val="22"/>
                <w:highlight w:val="none"/>
              </w:rPr>
            </w:pPr>
          </w:p>
        </w:tc>
        <w:tc>
          <w:tcPr>
            <w:tcW w:w="3453" w:type="pct"/>
            <w:tcBorders>
              <w:top w:val="single" w:color="auto" w:sz="4" w:space="0"/>
              <w:left w:val="nil"/>
              <w:bottom w:val="single" w:color="auto" w:sz="4" w:space="0"/>
              <w:right w:val="single" w:color="auto" w:sz="4" w:space="0"/>
            </w:tcBorders>
            <w:noWrap w:val="0"/>
            <w:vAlign w:val="center"/>
          </w:tcPr>
          <w:p w14:paraId="4A167225">
            <w:pPr>
              <w:spacing w:line="460" w:lineRule="exact"/>
              <w:rPr>
                <w:rFonts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[客观分]</w:t>
            </w:r>
            <w:r>
              <w:rPr>
                <w:rFonts w:hint="eastAsia" w:ascii="新宋体" w:hAnsi="新宋体" w:eastAsia="新宋体" w:cs="新宋体"/>
                <w:b/>
                <w:bCs w:val="0"/>
                <w:color w:val="auto"/>
                <w:kern w:val="2"/>
                <w:sz w:val="22"/>
                <w:szCs w:val="22"/>
                <w:highlight w:val="none"/>
                <w:lang w:val="en-US" w:eastAsia="zh-CN" w:bidi="ar"/>
              </w:rPr>
              <w:t>3.</w:t>
            </w:r>
            <w:r>
              <w:rPr>
                <w:rFonts w:hint="eastAsia" w:ascii="新宋体" w:hAnsi="新宋体" w:eastAsia="新宋体" w:cs="新宋体"/>
                <w:color w:val="auto"/>
                <w:sz w:val="22"/>
                <w:szCs w:val="22"/>
                <w:highlight w:val="none"/>
              </w:rPr>
              <w:t>订单响应时间：接到订单起</w:t>
            </w: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日内到货</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日内</w:t>
            </w:r>
            <w:r>
              <w:rPr>
                <w:rFonts w:hint="eastAsia" w:ascii="新宋体" w:hAnsi="新宋体" w:eastAsia="新宋体" w:cs="新宋体"/>
                <w:color w:val="auto"/>
                <w:sz w:val="22"/>
                <w:szCs w:val="22"/>
                <w:highlight w:val="none"/>
                <w:lang w:val="en-US" w:eastAsia="zh-CN"/>
              </w:rPr>
              <w:t>4</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日内</w:t>
            </w:r>
            <w:r>
              <w:rPr>
                <w:rFonts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日</w:t>
            </w:r>
            <w:r>
              <w:rPr>
                <w:rFonts w:hint="eastAsia" w:ascii="新宋体" w:hAnsi="新宋体" w:eastAsia="新宋体" w:cs="新宋体"/>
                <w:color w:val="auto"/>
                <w:sz w:val="22"/>
                <w:szCs w:val="22"/>
                <w:highlight w:val="none"/>
                <w:lang w:val="en-US" w:eastAsia="zh-CN"/>
              </w:rPr>
              <w:t>以上</w:t>
            </w:r>
            <w:r>
              <w:rPr>
                <w:rFonts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，不响应不得分。</w:t>
            </w:r>
          </w:p>
        </w:tc>
        <w:tc>
          <w:tcPr>
            <w:tcW w:w="375" w:type="pct"/>
            <w:tcBorders>
              <w:top w:val="single" w:color="auto" w:sz="4" w:space="0"/>
              <w:left w:val="nil"/>
              <w:bottom w:val="single" w:color="auto" w:sz="4" w:space="0"/>
              <w:right w:val="single" w:color="auto" w:sz="4" w:space="0"/>
            </w:tcBorders>
            <w:noWrap w:val="0"/>
            <w:vAlign w:val="center"/>
          </w:tcPr>
          <w:p w14:paraId="6DAC0559">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分</w:t>
            </w:r>
          </w:p>
        </w:tc>
      </w:tr>
      <w:tr w14:paraId="7E6E9A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vMerge w:val="continue"/>
            <w:tcBorders>
              <w:left w:val="single" w:color="auto" w:sz="4" w:space="0"/>
              <w:bottom w:val="single" w:color="auto" w:sz="4" w:space="0"/>
              <w:right w:val="single" w:color="auto" w:sz="4" w:space="0"/>
            </w:tcBorders>
            <w:noWrap w:val="0"/>
            <w:vAlign w:val="center"/>
          </w:tcPr>
          <w:p w14:paraId="33B14D25">
            <w:pPr>
              <w:spacing w:line="460" w:lineRule="exact"/>
              <w:jc w:val="center"/>
              <w:rPr>
                <w:rFonts w:ascii="新宋体" w:hAnsi="新宋体" w:eastAsia="新宋体" w:cs="新宋体"/>
                <w:color w:val="auto"/>
                <w:sz w:val="22"/>
                <w:szCs w:val="22"/>
                <w:highlight w:val="none"/>
              </w:rPr>
            </w:pPr>
          </w:p>
        </w:tc>
        <w:tc>
          <w:tcPr>
            <w:tcW w:w="834" w:type="pct"/>
            <w:vMerge w:val="continue"/>
            <w:tcBorders>
              <w:top w:val="nil"/>
              <w:left w:val="single" w:color="auto" w:sz="4" w:space="0"/>
              <w:bottom w:val="single" w:color="auto" w:sz="4" w:space="0"/>
              <w:right w:val="single" w:color="auto" w:sz="4" w:space="0"/>
            </w:tcBorders>
            <w:noWrap w:val="0"/>
            <w:vAlign w:val="center"/>
          </w:tcPr>
          <w:p w14:paraId="6377A9DE">
            <w:pPr>
              <w:spacing w:line="460" w:lineRule="exact"/>
              <w:ind w:firstLine="539" w:firstLineChars="245"/>
              <w:jc w:val="center"/>
              <w:rPr>
                <w:rFonts w:ascii="新宋体" w:hAnsi="新宋体" w:eastAsia="新宋体" w:cs="新宋体"/>
                <w:color w:val="auto"/>
                <w:sz w:val="22"/>
                <w:szCs w:val="22"/>
                <w:highlight w:val="none"/>
              </w:rPr>
            </w:pPr>
          </w:p>
        </w:tc>
        <w:tc>
          <w:tcPr>
            <w:tcW w:w="3453" w:type="pct"/>
            <w:tcBorders>
              <w:top w:val="single" w:color="auto" w:sz="4" w:space="0"/>
              <w:left w:val="nil"/>
              <w:bottom w:val="single" w:color="auto" w:sz="4" w:space="0"/>
              <w:right w:val="single" w:color="auto" w:sz="4" w:space="0"/>
            </w:tcBorders>
            <w:noWrap w:val="0"/>
            <w:vAlign w:val="center"/>
          </w:tcPr>
          <w:p w14:paraId="27A1D3F4">
            <w:pPr>
              <w:spacing w:line="460" w:lineRule="exact"/>
              <w:rPr>
                <w:rFonts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4.</w:t>
            </w:r>
            <w:r>
              <w:rPr>
                <w:rFonts w:hint="eastAsia" w:ascii="新宋体" w:hAnsi="新宋体" w:eastAsia="新宋体" w:cs="新宋体"/>
                <w:color w:val="auto"/>
                <w:sz w:val="22"/>
                <w:szCs w:val="22"/>
                <w:highlight w:val="none"/>
                <w:lang w:val="en-US" w:eastAsia="zh-CN"/>
              </w:rPr>
              <w:t>产品</w:t>
            </w:r>
            <w:r>
              <w:rPr>
                <w:rFonts w:hint="eastAsia" w:ascii="新宋体" w:hAnsi="新宋体" w:eastAsia="新宋体" w:cs="新宋体"/>
                <w:color w:val="auto"/>
                <w:sz w:val="22"/>
                <w:szCs w:val="22"/>
                <w:highlight w:val="none"/>
              </w:rPr>
              <w:t>相关</w:t>
            </w:r>
            <w:r>
              <w:rPr>
                <w:rFonts w:ascii="新宋体" w:hAnsi="新宋体" w:eastAsia="新宋体" w:cs="新宋体"/>
                <w:color w:val="auto"/>
                <w:sz w:val="22"/>
                <w:szCs w:val="22"/>
                <w:highlight w:val="none"/>
              </w:rPr>
              <w:t>检测项目（提供相关证明材料）。</w:t>
            </w:r>
            <w:r>
              <w:rPr>
                <w:rFonts w:hint="eastAsia" w:ascii="新宋体" w:hAnsi="新宋体" w:eastAsia="新宋体" w:cs="新宋体"/>
                <w:color w:val="auto"/>
                <w:sz w:val="22"/>
                <w:szCs w:val="22"/>
                <w:highlight w:val="none"/>
                <w:lang w:val="en-US" w:eastAsia="zh-CN"/>
              </w:rPr>
              <w:t>评分范围（10，9，8，7，6，5，4，3，2，1，0分）。</w:t>
            </w:r>
          </w:p>
        </w:tc>
        <w:tc>
          <w:tcPr>
            <w:tcW w:w="375" w:type="pct"/>
            <w:tcBorders>
              <w:top w:val="single" w:color="auto" w:sz="4" w:space="0"/>
              <w:left w:val="nil"/>
              <w:bottom w:val="single" w:color="auto" w:sz="4" w:space="0"/>
              <w:right w:val="single" w:color="auto" w:sz="4" w:space="0"/>
            </w:tcBorders>
            <w:noWrap w:val="0"/>
            <w:vAlign w:val="center"/>
          </w:tcPr>
          <w:p w14:paraId="21B9790D">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10</w:t>
            </w:r>
            <w:r>
              <w:rPr>
                <w:rFonts w:hint="eastAsia" w:ascii="新宋体" w:hAnsi="新宋体" w:eastAsia="新宋体" w:cs="新宋体"/>
                <w:color w:val="auto"/>
                <w:sz w:val="22"/>
                <w:szCs w:val="22"/>
                <w:highlight w:val="none"/>
              </w:rPr>
              <w:t>分</w:t>
            </w:r>
          </w:p>
        </w:tc>
      </w:tr>
      <w:tr w14:paraId="53CC4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37" w:type="pct"/>
            <w:tcBorders>
              <w:top w:val="single" w:color="auto" w:sz="4" w:space="0"/>
              <w:left w:val="single" w:color="auto" w:sz="4" w:space="0"/>
              <w:bottom w:val="single" w:color="auto" w:sz="4" w:space="0"/>
              <w:right w:val="single" w:color="auto" w:sz="4" w:space="0"/>
            </w:tcBorders>
            <w:noWrap w:val="0"/>
            <w:vAlign w:val="center"/>
          </w:tcPr>
          <w:p w14:paraId="7851445A">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834" w:type="pct"/>
            <w:tcBorders>
              <w:top w:val="single" w:color="auto" w:sz="4" w:space="0"/>
              <w:left w:val="single" w:color="auto" w:sz="4" w:space="0"/>
              <w:bottom w:val="single" w:color="auto" w:sz="4" w:space="0"/>
              <w:right w:val="single" w:color="auto" w:sz="4" w:space="0"/>
            </w:tcBorders>
            <w:noWrap w:val="0"/>
            <w:vAlign w:val="center"/>
          </w:tcPr>
          <w:p w14:paraId="4CB9D56A">
            <w:pPr>
              <w:spacing w:line="460" w:lineRule="exact"/>
              <w:jc w:val="center"/>
              <w:rPr>
                <w:rFonts w:ascii="新宋体" w:hAnsi="新宋体" w:eastAsia="新宋体" w:cs="新宋体"/>
                <w:color w:val="auto"/>
                <w:sz w:val="22"/>
                <w:szCs w:val="22"/>
                <w:highlight w:val="none"/>
              </w:rPr>
            </w:pPr>
            <w:r>
              <w:rPr>
                <w:rFonts w:ascii="新宋体" w:hAnsi="新宋体" w:eastAsia="新宋体" w:cs="新宋体"/>
                <w:color w:val="auto"/>
                <w:sz w:val="22"/>
                <w:szCs w:val="22"/>
                <w:highlight w:val="none"/>
              </w:rPr>
              <w:t>应急预备方案</w:t>
            </w:r>
          </w:p>
        </w:tc>
        <w:tc>
          <w:tcPr>
            <w:tcW w:w="3453" w:type="pct"/>
            <w:tcBorders>
              <w:top w:val="single" w:color="auto" w:sz="4" w:space="0"/>
              <w:left w:val="nil"/>
              <w:bottom w:val="single" w:color="auto" w:sz="4" w:space="0"/>
              <w:right w:val="single" w:color="auto" w:sz="4" w:space="0"/>
            </w:tcBorders>
            <w:noWrap w:val="0"/>
            <w:vAlign w:val="center"/>
          </w:tcPr>
          <w:p w14:paraId="1BA7967F">
            <w:pPr>
              <w:spacing w:line="460" w:lineRule="exact"/>
              <w:rPr>
                <w:rFonts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color w:val="auto"/>
                <w:sz w:val="22"/>
                <w:szCs w:val="22"/>
                <w:highlight w:val="none"/>
              </w:rPr>
              <w:t>在遇自然灾害或</w:t>
            </w:r>
            <w:r>
              <w:rPr>
                <w:rFonts w:hint="eastAsia" w:ascii="新宋体" w:hAnsi="新宋体" w:eastAsia="新宋体" w:cs="新宋体"/>
                <w:color w:val="auto"/>
                <w:sz w:val="22"/>
                <w:szCs w:val="22"/>
                <w:highlight w:val="none"/>
                <w:lang w:eastAsia="zh-CN"/>
              </w:rPr>
              <w:t>采购人</w:t>
            </w:r>
            <w:r>
              <w:rPr>
                <w:rFonts w:hint="eastAsia" w:ascii="新宋体" w:hAnsi="新宋体" w:eastAsia="新宋体" w:cs="新宋体"/>
                <w:color w:val="auto"/>
                <w:sz w:val="22"/>
                <w:szCs w:val="22"/>
                <w:highlight w:val="none"/>
              </w:rPr>
              <w:t>遇突发情况紧急要货等情况下实现应急保障的可行方案和保障措施（包括响应送达时间长短等）。</w:t>
            </w:r>
            <w:r>
              <w:rPr>
                <w:rFonts w:hint="eastAsia" w:ascii="新宋体" w:hAnsi="新宋体" w:eastAsia="新宋体" w:cs="新宋体"/>
                <w:color w:val="auto"/>
                <w:sz w:val="22"/>
                <w:szCs w:val="22"/>
                <w:highlight w:val="none"/>
                <w:lang w:val="en-US" w:eastAsia="zh-CN"/>
              </w:rPr>
              <w:t>评分范围（10，9，8，7，6，5，4，3，2，1，0分）。</w:t>
            </w:r>
          </w:p>
        </w:tc>
        <w:tc>
          <w:tcPr>
            <w:tcW w:w="375" w:type="pct"/>
            <w:tcBorders>
              <w:top w:val="single" w:color="auto" w:sz="4" w:space="0"/>
              <w:left w:val="nil"/>
              <w:bottom w:val="single" w:color="auto" w:sz="4" w:space="0"/>
              <w:right w:val="single" w:color="auto" w:sz="4" w:space="0"/>
            </w:tcBorders>
            <w:noWrap w:val="0"/>
            <w:vAlign w:val="center"/>
          </w:tcPr>
          <w:p w14:paraId="61EF6FC9">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10</w:t>
            </w:r>
            <w:r>
              <w:rPr>
                <w:rFonts w:hint="eastAsia" w:ascii="新宋体" w:hAnsi="新宋体" w:eastAsia="新宋体" w:cs="新宋体"/>
                <w:color w:val="auto"/>
                <w:sz w:val="22"/>
                <w:szCs w:val="22"/>
                <w:highlight w:val="none"/>
              </w:rPr>
              <w:t>分</w:t>
            </w:r>
          </w:p>
        </w:tc>
      </w:tr>
    </w:tbl>
    <w:p w14:paraId="1757701E">
      <w:pPr>
        <w:pStyle w:val="52"/>
        <w:rPr>
          <w:rFonts w:hint="eastAsia"/>
          <w:color w:val="auto"/>
          <w:highlight w:val="none"/>
        </w:rPr>
      </w:pPr>
    </w:p>
    <w:p w14:paraId="25F09DF7">
      <w:pPr>
        <w:widowControl w:val="0"/>
        <w:numPr>
          <w:ilvl w:val="0"/>
          <w:numId w:val="0"/>
        </w:numPr>
        <w:wordWrap/>
        <w:snapToGrid/>
        <w:spacing w:line="360" w:lineRule="auto"/>
        <w:ind w:leftChars="0" w:right="0"/>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投标报价评分</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2</w:t>
      </w:r>
      <w:r>
        <w:rPr>
          <w:rFonts w:hint="eastAsia" w:ascii="新宋体" w:hAnsi="新宋体" w:eastAsia="新宋体" w:cs="新宋体"/>
          <w:b/>
          <w:bCs/>
          <w:color w:val="auto"/>
          <w:sz w:val="22"/>
          <w:szCs w:val="22"/>
          <w:highlight w:val="none"/>
          <w:lang w:eastAsia="zh-CN"/>
        </w:rPr>
        <w:t>0</w:t>
      </w:r>
      <w:r>
        <w:rPr>
          <w:rFonts w:hint="eastAsia" w:ascii="新宋体" w:hAnsi="新宋体" w:eastAsia="新宋体" w:cs="新宋体"/>
          <w:b/>
          <w:bCs/>
          <w:color w:val="auto"/>
          <w:sz w:val="22"/>
          <w:szCs w:val="22"/>
          <w:highlight w:val="none"/>
        </w:rPr>
        <w:t>分）（</w:t>
      </w:r>
      <w:r>
        <w:rPr>
          <w:rFonts w:hint="eastAsia" w:ascii="新宋体" w:hAnsi="新宋体" w:eastAsia="新宋体" w:cs="新宋体"/>
          <w:b/>
          <w:bCs/>
          <w:color w:val="auto"/>
          <w:sz w:val="22"/>
          <w:szCs w:val="22"/>
          <w:highlight w:val="none"/>
          <w:lang w:val="en-US" w:eastAsia="zh-CN"/>
        </w:rPr>
        <w:t>价格</w:t>
      </w:r>
      <w:r>
        <w:rPr>
          <w:rFonts w:hint="eastAsia" w:ascii="新宋体" w:hAnsi="新宋体" w:eastAsia="新宋体" w:cs="新宋体"/>
          <w:b/>
          <w:bCs/>
          <w:color w:val="auto"/>
          <w:sz w:val="22"/>
          <w:szCs w:val="22"/>
          <w:highlight w:val="none"/>
        </w:rPr>
        <w:t>权值</w:t>
      </w:r>
      <w:r>
        <w:rPr>
          <w:rFonts w:hint="eastAsia" w:ascii="新宋体" w:hAnsi="新宋体" w:eastAsia="新宋体" w:cs="新宋体"/>
          <w:b/>
          <w:bCs/>
          <w:color w:val="auto"/>
          <w:sz w:val="22"/>
          <w:szCs w:val="22"/>
          <w:highlight w:val="none"/>
          <w:lang w:val="en-US" w:eastAsia="zh-CN"/>
        </w:rPr>
        <w:t>2</w:t>
      </w:r>
      <w:r>
        <w:rPr>
          <w:rFonts w:hint="eastAsia" w:ascii="新宋体" w:hAnsi="新宋体" w:eastAsia="新宋体" w:cs="新宋体"/>
          <w:b/>
          <w:bCs/>
          <w:color w:val="auto"/>
          <w:sz w:val="22"/>
          <w:szCs w:val="22"/>
          <w:highlight w:val="none"/>
          <w:lang w:eastAsia="zh-CN"/>
        </w:rPr>
        <w:t>0</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eastAsia="zh-CN"/>
        </w:rPr>
        <w:t>，</w:t>
      </w:r>
      <w:r>
        <w:rPr>
          <w:rFonts w:hint="eastAsia" w:ascii="宋体" w:hAnsi="宋体" w:cs="宋体"/>
          <w:b/>
          <w:color w:val="auto"/>
          <w:sz w:val="22"/>
          <w:szCs w:val="22"/>
          <w:highlight w:val="none"/>
        </w:rPr>
        <w:t>其中A分</w:t>
      </w:r>
      <w:r>
        <w:rPr>
          <w:rFonts w:hint="eastAsia" w:ascii="宋体" w:hAnsi="宋体" w:cs="宋体"/>
          <w:b/>
          <w:color w:val="auto"/>
          <w:sz w:val="22"/>
          <w:szCs w:val="22"/>
          <w:highlight w:val="none"/>
          <w:lang w:val="en-US" w:eastAsia="zh-CN"/>
        </w:rPr>
        <w:t>14</w:t>
      </w:r>
      <w:r>
        <w:rPr>
          <w:rFonts w:hint="eastAsia" w:ascii="宋体" w:hAnsi="宋体" w:cs="宋体"/>
          <w:b/>
          <w:color w:val="auto"/>
          <w:sz w:val="22"/>
          <w:szCs w:val="22"/>
          <w:highlight w:val="none"/>
        </w:rPr>
        <w:t>%；B分</w:t>
      </w:r>
      <w:r>
        <w:rPr>
          <w:rFonts w:hint="eastAsia" w:ascii="宋体" w:hAnsi="宋体" w:cs="宋体"/>
          <w:b/>
          <w:color w:val="auto"/>
          <w:sz w:val="22"/>
          <w:szCs w:val="22"/>
          <w:highlight w:val="none"/>
          <w:lang w:val="en-US" w:eastAsia="zh-CN"/>
        </w:rPr>
        <w:t>6</w:t>
      </w:r>
      <w:r>
        <w:rPr>
          <w:rFonts w:hint="eastAsia" w:ascii="宋体" w:hAnsi="宋体" w:cs="宋体"/>
          <w:b/>
          <w:color w:val="auto"/>
          <w:sz w:val="22"/>
          <w:szCs w:val="22"/>
          <w:highlight w:val="none"/>
        </w:rPr>
        <w:t>%</w:t>
      </w:r>
      <w:r>
        <w:rPr>
          <w:rFonts w:hint="eastAsia" w:ascii="新宋体" w:hAnsi="新宋体" w:eastAsia="新宋体" w:cs="新宋体"/>
          <w:b/>
          <w:bCs/>
          <w:color w:val="auto"/>
          <w:sz w:val="22"/>
          <w:szCs w:val="22"/>
          <w:highlight w:val="none"/>
        </w:rPr>
        <w:t>）：</w:t>
      </w:r>
    </w:p>
    <w:p w14:paraId="1BFC9E6D">
      <w:pPr>
        <w:spacing w:line="460" w:lineRule="exact"/>
        <w:rPr>
          <w:rFonts w:hint="eastAsia" w:ascii="新宋体" w:hAnsi="新宋体" w:eastAsia="新宋体" w:cs="新宋体"/>
          <w:b/>
          <w:color w:val="auto"/>
          <w:sz w:val="22"/>
          <w:szCs w:val="22"/>
          <w:highlight w:val="none"/>
          <w:lang w:val="en-US" w:eastAsia="zh-CN"/>
        </w:rPr>
      </w:pPr>
      <w:r>
        <w:rPr>
          <w:rFonts w:hint="eastAsia" w:ascii="新宋体" w:hAnsi="新宋体" w:eastAsia="新宋体" w:cs="新宋体"/>
          <w:b/>
          <w:color w:val="auto"/>
          <w:sz w:val="22"/>
          <w:szCs w:val="22"/>
          <w:highlight w:val="none"/>
          <w:lang w:val="en-US" w:eastAsia="zh-CN"/>
        </w:rPr>
        <w:t>2.1  A分（价格</w:t>
      </w:r>
      <w:r>
        <w:rPr>
          <w:rFonts w:hint="eastAsia" w:ascii="新宋体" w:hAnsi="新宋体" w:eastAsia="新宋体" w:cs="新宋体"/>
          <w:b/>
          <w:color w:val="auto"/>
          <w:sz w:val="22"/>
          <w:szCs w:val="22"/>
          <w:highlight w:val="none"/>
        </w:rPr>
        <w:t>权值</w:t>
      </w:r>
      <w:r>
        <w:rPr>
          <w:rFonts w:hint="eastAsia" w:ascii="新宋体" w:hAnsi="新宋体" w:eastAsia="新宋体" w:cs="新宋体"/>
          <w:b/>
          <w:color w:val="auto"/>
          <w:sz w:val="22"/>
          <w:szCs w:val="22"/>
          <w:highlight w:val="none"/>
          <w:lang w:val="en-US" w:eastAsia="zh-CN"/>
        </w:rPr>
        <w:t>14%）:</w:t>
      </w:r>
    </w:p>
    <w:p w14:paraId="0919D7F8">
      <w:pPr>
        <w:keepNext w:val="0"/>
        <w:keepLines w:val="0"/>
        <w:pageBreakBefore w:val="0"/>
        <w:widowControl w:val="0"/>
        <w:kinsoku/>
        <w:wordWrap/>
        <w:overflowPunct/>
        <w:topLinePunct w:val="0"/>
        <w:autoSpaceDE/>
        <w:autoSpaceDN/>
        <w:bidi w:val="0"/>
        <w:spacing w:line="460" w:lineRule="exact"/>
        <w:ind w:left="0" w:leftChars="0" w:right="0" w:rightChars="0" w:firstLine="539" w:firstLineChars="245"/>
        <w:textAlignment w:val="auto"/>
        <w:rPr>
          <w:rFonts w:hint="eastAsia" w:ascii="新宋体" w:hAnsi="新宋体" w:eastAsia="新宋体"/>
          <w:color w:val="auto"/>
          <w:sz w:val="22"/>
          <w:szCs w:val="22"/>
          <w:highlight w:val="none"/>
          <w:shd w:val="clear" w:color="auto" w:fill="auto"/>
          <w:lang w:eastAsia="zh-CN"/>
        </w:rPr>
      </w:pPr>
      <w:r>
        <w:rPr>
          <w:rFonts w:hint="eastAsia" w:ascii="新宋体" w:hAnsi="新宋体" w:eastAsia="新宋体"/>
          <w:color w:val="auto"/>
          <w:sz w:val="22"/>
          <w:szCs w:val="22"/>
          <w:highlight w:val="none"/>
          <w:shd w:val="clear" w:color="auto" w:fill="auto"/>
          <w:lang w:val="en-US" w:eastAsia="zh-CN"/>
        </w:rPr>
        <w:t>确定下列</w:t>
      </w:r>
      <w:r>
        <w:rPr>
          <w:rFonts w:hint="eastAsia" w:ascii="宋体" w:hAnsi="宋体" w:eastAsia="宋体" w:cs="宋体"/>
          <w:i w:val="0"/>
          <w:color w:val="auto"/>
          <w:kern w:val="0"/>
          <w:sz w:val="22"/>
          <w:szCs w:val="22"/>
          <w:highlight w:val="none"/>
          <w:u w:val="none"/>
          <w:lang w:val="en-US" w:eastAsia="zh-CN" w:bidi="ar"/>
        </w:rPr>
        <w:t>物品基准评标价，</w:t>
      </w:r>
      <w:r>
        <w:rPr>
          <w:rFonts w:hint="eastAsia" w:ascii="新宋体" w:hAnsi="新宋体" w:eastAsia="新宋体"/>
          <w:color w:val="auto"/>
          <w:sz w:val="22"/>
          <w:szCs w:val="22"/>
          <w:highlight w:val="none"/>
          <w:shd w:val="clear" w:color="auto" w:fill="auto"/>
        </w:rPr>
        <w:t>满足招标文件要求且</w:t>
      </w:r>
      <w:r>
        <w:rPr>
          <w:rFonts w:hint="eastAsia" w:ascii="新宋体" w:hAnsi="新宋体" w:eastAsia="新宋体"/>
          <w:color w:val="auto"/>
          <w:sz w:val="22"/>
          <w:szCs w:val="22"/>
          <w:highlight w:val="none"/>
          <w:shd w:val="clear" w:color="auto" w:fill="auto"/>
          <w:lang w:val="en-US" w:eastAsia="zh-CN"/>
        </w:rPr>
        <w:t>下列每种</w:t>
      </w:r>
      <w:r>
        <w:rPr>
          <w:rFonts w:hint="eastAsia" w:ascii="宋体" w:hAnsi="宋体" w:eastAsia="宋体" w:cs="宋体"/>
          <w:i w:val="0"/>
          <w:color w:val="auto"/>
          <w:kern w:val="0"/>
          <w:sz w:val="22"/>
          <w:szCs w:val="22"/>
          <w:highlight w:val="none"/>
          <w:u w:val="none"/>
          <w:lang w:val="en-US" w:eastAsia="zh-CN" w:bidi="ar"/>
        </w:rPr>
        <w:t>物品</w:t>
      </w:r>
      <w:r>
        <w:rPr>
          <w:rFonts w:hint="eastAsia" w:ascii="新宋体" w:hAnsi="新宋体" w:eastAsia="新宋体"/>
          <w:color w:val="auto"/>
          <w:sz w:val="22"/>
          <w:szCs w:val="22"/>
          <w:highlight w:val="none"/>
          <w:shd w:val="clear" w:color="auto" w:fill="auto"/>
        </w:rPr>
        <w:t>报价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s="新宋体"/>
          <w:bCs/>
          <w:snapToGrid w:val="0"/>
          <w:color w:val="auto"/>
          <w:kern w:val="0"/>
          <w:sz w:val="22"/>
          <w:szCs w:val="22"/>
          <w:highlight w:val="none"/>
          <w:shd w:val="clear" w:color="auto" w:fill="auto"/>
        </w:rPr>
        <w:t>单价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olor w:val="auto"/>
          <w:sz w:val="22"/>
          <w:szCs w:val="22"/>
          <w:highlight w:val="none"/>
          <w:shd w:val="clear" w:color="auto" w:fill="auto"/>
        </w:rPr>
        <w:t>最低的报价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s="新宋体"/>
          <w:bCs/>
          <w:snapToGrid w:val="0"/>
          <w:color w:val="auto"/>
          <w:kern w:val="0"/>
          <w:sz w:val="22"/>
          <w:szCs w:val="22"/>
          <w:highlight w:val="none"/>
          <w:shd w:val="clear" w:color="auto" w:fill="auto"/>
        </w:rPr>
        <w:t>单价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olor w:val="auto"/>
          <w:sz w:val="22"/>
          <w:szCs w:val="22"/>
          <w:highlight w:val="none"/>
          <w:shd w:val="clear" w:color="auto" w:fill="auto"/>
        </w:rPr>
        <w:t>为评标基准价，其余投标人</w:t>
      </w:r>
      <w:r>
        <w:rPr>
          <w:rFonts w:hint="eastAsia" w:ascii="新宋体" w:hAnsi="新宋体" w:eastAsia="新宋体"/>
          <w:color w:val="auto"/>
          <w:sz w:val="22"/>
          <w:szCs w:val="22"/>
          <w:highlight w:val="none"/>
          <w:shd w:val="clear" w:color="auto" w:fill="auto"/>
          <w:lang w:val="en-US" w:eastAsia="zh-CN"/>
        </w:rPr>
        <w:t>下列每种</w:t>
      </w:r>
      <w:r>
        <w:rPr>
          <w:rFonts w:hint="eastAsia" w:ascii="宋体" w:hAnsi="宋体" w:eastAsia="宋体" w:cs="宋体"/>
          <w:i w:val="0"/>
          <w:color w:val="auto"/>
          <w:kern w:val="0"/>
          <w:sz w:val="22"/>
          <w:szCs w:val="22"/>
          <w:highlight w:val="none"/>
          <w:u w:val="none"/>
          <w:lang w:val="en-US" w:eastAsia="zh-CN" w:bidi="ar"/>
        </w:rPr>
        <w:t>物品</w:t>
      </w:r>
      <w:r>
        <w:rPr>
          <w:rFonts w:hint="eastAsia" w:ascii="新宋体" w:hAnsi="新宋体" w:eastAsia="新宋体"/>
          <w:color w:val="auto"/>
          <w:sz w:val="22"/>
          <w:szCs w:val="22"/>
          <w:highlight w:val="none"/>
          <w:shd w:val="clear" w:color="auto" w:fill="auto"/>
        </w:rPr>
        <w:t>报价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s="新宋体"/>
          <w:bCs/>
          <w:snapToGrid w:val="0"/>
          <w:color w:val="auto"/>
          <w:kern w:val="0"/>
          <w:sz w:val="22"/>
          <w:szCs w:val="22"/>
          <w:highlight w:val="none"/>
          <w:shd w:val="clear" w:color="auto" w:fill="auto"/>
        </w:rPr>
        <w:t>单价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olor w:val="auto"/>
          <w:sz w:val="22"/>
          <w:szCs w:val="22"/>
          <w:highlight w:val="none"/>
          <w:shd w:val="clear" w:color="auto" w:fill="auto"/>
        </w:rPr>
        <w:t>与该基准价对比，计算出</w:t>
      </w:r>
      <w:r>
        <w:rPr>
          <w:rFonts w:hint="eastAsia" w:ascii="新宋体" w:hAnsi="新宋体" w:eastAsia="新宋体"/>
          <w:color w:val="auto"/>
          <w:sz w:val="22"/>
          <w:szCs w:val="22"/>
          <w:highlight w:val="none"/>
          <w:shd w:val="clear" w:color="auto" w:fill="auto"/>
          <w:lang w:val="en-US" w:eastAsia="zh-CN"/>
        </w:rPr>
        <w:t>各</w:t>
      </w:r>
      <w:r>
        <w:rPr>
          <w:rFonts w:hint="eastAsia" w:ascii="宋体" w:hAnsi="宋体" w:eastAsia="宋体" w:cs="宋体"/>
          <w:i w:val="0"/>
          <w:color w:val="auto"/>
          <w:kern w:val="0"/>
          <w:sz w:val="22"/>
          <w:szCs w:val="22"/>
          <w:highlight w:val="none"/>
          <w:u w:val="none"/>
          <w:lang w:val="en-US" w:eastAsia="zh-CN" w:bidi="ar"/>
        </w:rPr>
        <w:t>物品</w:t>
      </w:r>
      <w:r>
        <w:rPr>
          <w:rFonts w:hint="eastAsia" w:ascii="新宋体" w:hAnsi="新宋体" w:eastAsia="新宋体"/>
          <w:color w:val="auto"/>
          <w:sz w:val="22"/>
          <w:szCs w:val="22"/>
          <w:highlight w:val="none"/>
          <w:shd w:val="clear" w:color="auto" w:fill="auto"/>
        </w:rPr>
        <w:t>报价评分值</w:t>
      </w:r>
      <w:r>
        <w:rPr>
          <w:rFonts w:hint="eastAsia" w:ascii="新宋体" w:hAnsi="新宋体" w:eastAsia="新宋体"/>
          <w:color w:val="auto"/>
          <w:sz w:val="22"/>
          <w:szCs w:val="22"/>
          <w:highlight w:val="none"/>
          <w:shd w:val="clear" w:color="auto" w:fill="auto"/>
          <w:lang w:eastAsia="zh-CN"/>
        </w:rPr>
        <w:t>。</w:t>
      </w:r>
    </w:p>
    <w:p w14:paraId="63F0EB35">
      <w:pPr>
        <w:keepNext w:val="0"/>
        <w:keepLines w:val="0"/>
        <w:pageBreakBefore w:val="0"/>
        <w:widowControl w:val="0"/>
        <w:kinsoku/>
        <w:wordWrap/>
        <w:overflowPunct/>
        <w:topLinePunct w:val="0"/>
        <w:autoSpaceDE/>
        <w:autoSpaceDN/>
        <w:bidi w:val="0"/>
        <w:spacing w:line="460" w:lineRule="exact"/>
        <w:ind w:left="0" w:leftChars="0" w:right="0" w:rightChars="0" w:firstLine="539" w:firstLineChars="245"/>
        <w:textAlignment w:val="auto"/>
        <w:rPr>
          <w:rFonts w:hint="default" w:ascii="新宋体" w:hAnsi="新宋体" w:eastAsia="新宋体"/>
          <w:color w:val="auto"/>
          <w:sz w:val="22"/>
          <w:szCs w:val="22"/>
          <w:highlight w:val="none"/>
          <w:shd w:val="clear" w:color="auto" w:fill="auto"/>
          <w:lang w:val="en-US" w:eastAsia="zh-CN"/>
        </w:rPr>
      </w:pPr>
      <w:r>
        <w:rPr>
          <w:rFonts w:hint="eastAsia" w:ascii="新宋体" w:hAnsi="新宋体" w:eastAsia="新宋体"/>
          <w:color w:val="auto"/>
          <w:sz w:val="22"/>
          <w:szCs w:val="22"/>
          <w:highlight w:val="none"/>
          <w:shd w:val="clear" w:color="auto" w:fill="auto"/>
          <w:lang w:val="en-US" w:eastAsia="zh-CN"/>
        </w:rPr>
        <w:t>1）</w:t>
      </w:r>
      <w:r>
        <w:rPr>
          <w:rFonts w:hint="eastAsia" w:ascii="新宋体" w:hAnsi="新宋体" w:eastAsia="新宋体" w:cs="新宋体"/>
          <w:color w:val="auto"/>
          <w:sz w:val="22"/>
          <w:szCs w:val="22"/>
          <w:highlight w:val="none"/>
        </w:rPr>
        <w:t>有效投标人的</w:t>
      </w:r>
      <w:r>
        <w:rPr>
          <w:rFonts w:hint="eastAsia" w:ascii="新宋体" w:hAnsi="新宋体" w:eastAsia="新宋体" w:cs="新宋体"/>
          <w:color w:val="auto"/>
          <w:sz w:val="22"/>
          <w:szCs w:val="22"/>
          <w:highlight w:val="none"/>
          <w:lang w:val="en-US" w:eastAsia="zh-CN"/>
        </w:rPr>
        <w:t>各物品</w:t>
      </w:r>
      <w:r>
        <w:rPr>
          <w:rFonts w:hint="eastAsia" w:ascii="新宋体" w:hAnsi="新宋体" w:eastAsia="新宋体" w:cs="新宋体"/>
          <w:color w:val="auto"/>
          <w:sz w:val="22"/>
          <w:szCs w:val="22"/>
          <w:highlight w:val="none"/>
        </w:rPr>
        <w:t>投标报价等于</w:t>
      </w:r>
      <w:r>
        <w:rPr>
          <w:rFonts w:hint="eastAsia" w:ascii="新宋体" w:hAnsi="新宋体" w:eastAsia="新宋体" w:cs="新宋体"/>
          <w:color w:val="auto"/>
          <w:sz w:val="22"/>
          <w:szCs w:val="22"/>
          <w:highlight w:val="none"/>
          <w:lang w:val="en-US" w:eastAsia="zh-CN"/>
        </w:rPr>
        <w:t>各物品</w:t>
      </w:r>
      <w:r>
        <w:rPr>
          <w:rFonts w:hint="eastAsia" w:ascii="新宋体" w:hAnsi="新宋体" w:eastAsia="新宋体" w:cs="新宋体"/>
          <w:color w:val="auto"/>
          <w:sz w:val="22"/>
          <w:szCs w:val="22"/>
          <w:highlight w:val="none"/>
        </w:rPr>
        <w:t>评标基准值时其</w:t>
      </w:r>
      <w:r>
        <w:rPr>
          <w:rFonts w:hint="eastAsia" w:ascii="新宋体" w:hAnsi="新宋体" w:eastAsia="新宋体" w:cs="新宋体"/>
          <w:color w:val="auto"/>
          <w:sz w:val="22"/>
          <w:szCs w:val="22"/>
          <w:highlight w:val="none"/>
          <w:lang w:val="en-US" w:eastAsia="zh-CN"/>
        </w:rPr>
        <w:t>该项物品报价得</w:t>
      </w:r>
      <w:r>
        <w:rPr>
          <w:rFonts w:hint="eastAsia" w:ascii="新宋体" w:hAnsi="新宋体" w:eastAsia="新宋体" w:cs="新宋体"/>
          <w:color w:val="auto"/>
          <w:sz w:val="22"/>
          <w:szCs w:val="22"/>
          <w:highlight w:val="none"/>
        </w:rPr>
        <w:t>分为满分；</w:t>
      </w:r>
    </w:p>
    <w:p w14:paraId="2E2873A4">
      <w:pPr>
        <w:keepNext w:val="0"/>
        <w:keepLines w:val="0"/>
        <w:pageBreakBefore w:val="0"/>
        <w:widowControl w:val="0"/>
        <w:kinsoku/>
        <w:wordWrap/>
        <w:overflowPunct/>
        <w:topLinePunct w:val="0"/>
        <w:autoSpaceDE/>
        <w:autoSpaceDN/>
        <w:bidi w:val="0"/>
        <w:spacing w:line="460" w:lineRule="exact"/>
        <w:ind w:left="0" w:leftChars="0" w:right="0" w:rightChars="0" w:firstLine="539" w:firstLineChars="245"/>
        <w:textAlignment w:val="auto"/>
        <w:rPr>
          <w:rFonts w:hint="eastAsia" w:ascii="新宋体" w:hAnsi="新宋体" w:eastAsia="新宋体"/>
          <w:color w:val="auto"/>
          <w:sz w:val="22"/>
          <w:szCs w:val="22"/>
          <w:highlight w:val="none"/>
          <w:shd w:val="clear" w:color="auto" w:fill="auto"/>
          <w:lang w:eastAsia="zh-CN"/>
        </w:rPr>
      </w:pPr>
      <w:r>
        <w:rPr>
          <w:rFonts w:hint="eastAsia" w:ascii="新宋体" w:hAnsi="新宋体" w:eastAsia="新宋体"/>
          <w:color w:val="auto"/>
          <w:sz w:val="22"/>
          <w:szCs w:val="22"/>
          <w:highlight w:val="none"/>
          <w:shd w:val="clear" w:color="auto" w:fill="auto"/>
          <w:lang w:val="en-US" w:eastAsia="zh-CN"/>
        </w:rPr>
        <w:t>2</w:t>
      </w:r>
      <w:r>
        <w:rPr>
          <w:rFonts w:hint="eastAsia" w:ascii="新宋体" w:hAnsi="新宋体" w:eastAsia="新宋体"/>
          <w:color w:val="auto"/>
          <w:sz w:val="22"/>
          <w:szCs w:val="22"/>
          <w:highlight w:val="none"/>
          <w:shd w:val="clear" w:color="auto" w:fill="auto"/>
          <w:lang w:eastAsia="zh-CN"/>
        </w:rPr>
        <w:t>）</w:t>
      </w:r>
      <w:r>
        <w:rPr>
          <w:rFonts w:hint="eastAsia" w:ascii="新宋体" w:hAnsi="新宋体" w:eastAsia="新宋体"/>
          <w:color w:val="auto"/>
          <w:sz w:val="22"/>
          <w:szCs w:val="22"/>
          <w:highlight w:val="none"/>
          <w:shd w:val="clear" w:color="auto" w:fill="auto"/>
          <w:lang w:val="en-US" w:eastAsia="zh-CN"/>
        </w:rPr>
        <w:t>各投标人下列各</w:t>
      </w:r>
      <w:r>
        <w:rPr>
          <w:rFonts w:hint="eastAsia" w:ascii="宋体" w:hAnsi="宋体" w:eastAsia="宋体" w:cs="宋体"/>
          <w:i w:val="0"/>
          <w:color w:val="auto"/>
          <w:kern w:val="0"/>
          <w:sz w:val="22"/>
          <w:szCs w:val="22"/>
          <w:highlight w:val="none"/>
          <w:u w:val="none"/>
          <w:lang w:val="en-US" w:eastAsia="zh-CN" w:bidi="ar"/>
        </w:rPr>
        <w:t>物品</w:t>
      </w:r>
      <w:r>
        <w:rPr>
          <w:rFonts w:hint="eastAsia" w:ascii="新宋体" w:hAnsi="新宋体" w:eastAsia="新宋体"/>
          <w:color w:val="auto"/>
          <w:sz w:val="22"/>
          <w:szCs w:val="22"/>
          <w:highlight w:val="none"/>
          <w:shd w:val="clear" w:color="auto" w:fill="auto"/>
          <w:lang w:val="en-US" w:eastAsia="zh-CN"/>
        </w:rPr>
        <w:t>报价得分得按下</w:t>
      </w:r>
      <w:r>
        <w:rPr>
          <w:rFonts w:hint="eastAsia" w:ascii="新宋体" w:hAnsi="新宋体" w:eastAsia="新宋体"/>
          <w:color w:val="auto"/>
          <w:sz w:val="22"/>
          <w:szCs w:val="22"/>
          <w:highlight w:val="none"/>
          <w:shd w:val="clear" w:color="auto" w:fill="auto"/>
        </w:rPr>
        <w:t>按以下公式计算</w:t>
      </w:r>
    </w:p>
    <w:p w14:paraId="2C94346F">
      <w:pPr>
        <w:keepNext w:val="0"/>
        <w:keepLines w:val="0"/>
        <w:pageBreakBefore w:val="0"/>
        <w:widowControl w:val="0"/>
        <w:kinsoku/>
        <w:wordWrap/>
        <w:overflowPunct/>
        <w:topLinePunct w:val="0"/>
        <w:autoSpaceDE/>
        <w:autoSpaceDN/>
        <w:bidi w:val="0"/>
        <w:spacing w:line="460" w:lineRule="exact"/>
        <w:ind w:left="0" w:leftChars="0" w:right="0" w:rightChars="0" w:firstLine="539" w:firstLineChars="245"/>
        <w:textAlignment w:val="auto"/>
        <w:rPr>
          <w:rFonts w:hint="eastAsia" w:ascii="新宋体" w:hAnsi="新宋体" w:eastAsia="新宋体"/>
          <w:color w:val="auto"/>
          <w:sz w:val="22"/>
          <w:szCs w:val="22"/>
          <w:highlight w:val="none"/>
          <w:shd w:val="clear" w:color="auto" w:fill="auto"/>
        </w:rPr>
      </w:pPr>
      <w:r>
        <w:rPr>
          <w:rFonts w:hint="eastAsia" w:ascii="新宋体" w:hAnsi="新宋体" w:eastAsia="新宋体"/>
          <w:color w:val="auto"/>
          <w:sz w:val="22"/>
          <w:szCs w:val="22"/>
          <w:highlight w:val="none"/>
          <w:shd w:val="clear" w:color="auto" w:fill="auto"/>
          <w:lang w:val="en-US" w:eastAsia="zh-CN"/>
        </w:rPr>
        <w:t>下列每种</w:t>
      </w:r>
      <w:r>
        <w:rPr>
          <w:rFonts w:hint="eastAsia" w:ascii="宋体" w:hAnsi="宋体" w:eastAsia="宋体" w:cs="宋体"/>
          <w:i w:val="0"/>
          <w:color w:val="auto"/>
          <w:kern w:val="0"/>
          <w:sz w:val="22"/>
          <w:szCs w:val="22"/>
          <w:highlight w:val="none"/>
          <w:u w:val="none"/>
          <w:lang w:val="en-US" w:eastAsia="zh-CN" w:bidi="ar"/>
        </w:rPr>
        <w:t>物品</w:t>
      </w:r>
      <w:r>
        <w:rPr>
          <w:rFonts w:hint="eastAsia" w:ascii="新宋体" w:hAnsi="新宋体" w:eastAsia="新宋体"/>
          <w:color w:val="auto"/>
          <w:sz w:val="22"/>
          <w:szCs w:val="22"/>
          <w:highlight w:val="none"/>
          <w:shd w:val="clear" w:color="auto" w:fill="auto"/>
        </w:rPr>
        <w:t>报价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s="新宋体"/>
          <w:bCs/>
          <w:snapToGrid w:val="0"/>
          <w:color w:val="auto"/>
          <w:kern w:val="0"/>
          <w:sz w:val="22"/>
          <w:szCs w:val="22"/>
          <w:highlight w:val="none"/>
          <w:shd w:val="clear" w:color="auto" w:fill="auto"/>
        </w:rPr>
        <w:t>单价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olor w:val="auto"/>
          <w:sz w:val="22"/>
          <w:szCs w:val="22"/>
          <w:highlight w:val="none"/>
          <w:shd w:val="clear" w:color="auto" w:fill="auto"/>
        </w:rPr>
        <w:t>得分=（</w:t>
      </w:r>
      <w:r>
        <w:rPr>
          <w:rFonts w:hint="eastAsia" w:ascii="新宋体" w:hAnsi="新宋体" w:eastAsia="新宋体"/>
          <w:color w:val="auto"/>
          <w:sz w:val="22"/>
          <w:szCs w:val="22"/>
          <w:highlight w:val="none"/>
          <w:shd w:val="clear" w:color="auto" w:fill="auto"/>
          <w:lang w:val="en-US" w:eastAsia="zh-CN"/>
        </w:rPr>
        <w:t>下列每种</w:t>
      </w:r>
      <w:r>
        <w:rPr>
          <w:rFonts w:hint="eastAsia" w:ascii="宋体" w:hAnsi="宋体" w:eastAsia="宋体" w:cs="宋体"/>
          <w:i w:val="0"/>
          <w:color w:val="auto"/>
          <w:kern w:val="0"/>
          <w:sz w:val="22"/>
          <w:szCs w:val="22"/>
          <w:highlight w:val="none"/>
          <w:u w:val="none"/>
          <w:lang w:val="en-US" w:eastAsia="zh-CN" w:bidi="ar"/>
        </w:rPr>
        <w:t>物品</w:t>
      </w:r>
      <w:r>
        <w:rPr>
          <w:rFonts w:hint="eastAsia" w:ascii="新宋体" w:hAnsi="新宋体" w:eastAsia="新宋体"/>
          <w:color w:val="auto"/>
          <w:sz w:val="22"/>
          <w:szCs w:val="22"/>
          <w:highlight w:val="none"/>
          <w:shd w:val="clear" w:color="auto" w:fill="auto"/>
        </w:rPr>
        <w:t>评分基准价/投标人</w:t>
      </w:r>
      <w:r>
        <w:rPr>
          <w:rFonts w:hint="eastAsia" w:ascii="新宋体" w:hAnsi="新宋体" w:eastAsia="新宋体"/>
          <w:color w:val="auto"/>
          <w:sz w:val="22"/>
          <w:szCs w:val="22"/>
          <w:highlight w:val="none"/>
          <w:shd w:val="clear" w:color="auto" w:fill="auto"/>
          <w:lang w:val="en-US" w:eastAsia="zh-CN"/>
        </w:rPr>
        <w:t>的下列</w:t>
      </w:r>
      <w:r>
        <w:rPr>
          <w:rFonts w:hint="eastAsia" w:ascii="宋体" w:hAnsi="宋体" w:eastAsia="宋体" w:cs="宋体"/>
          <w:i w:val="0"/>
          <w:color w:val="auto"/>
          <w:kern w:val="0"/>
          <w:sz w:val="22"/>
          <w:szCs w:val="22"/>
          <w:highlight w:val="none"/>
          <w:u w:val="none"/>
          <w:lang w:val="en-US" w:eastAsia="zh-CN" w:bidi="ar"/>
        </w:rPr>
        <w:t>物品</w:t>
      </w:r>
      <w:r>
        <w:rPr>
          <w:rFonts w:hint="eastAsia" w:ascii="新宋体" w:hAnsi="新宋体" w:eastAsia="新宋体"/>
          <w:color w:val="auto"/>
          <w:sz w:val="22"/>
          <w:szCs w:val="22"/>
          <w:highlight w:val="none"/>
          <w:shd w:val="clear" w:color="auto" w:fill="auto"/>
        </w:rPr>
        <w:t>报价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s="新宋体"/>
          <w:bCs/>
          <w:snapToGrid w:val="0"/>
          <w:color w:val="auto"/>
          <w:kern w:val="0"/>
          <w:sz w:val="22"/>
          <w:szCs w:val="22"/>
          <w:highlight w:val="none"/>
          <w:shd w:val="clear" w:color="auto" w:fill="auto"/>
        </w:rPr>
        <w:t>单价</w:t>
      </w:r>
      <w:r>
        <w:rPr>
          <w:rFonts w:hint="eastAsia" w:ascii="新宋体" w:hAnsi="新宋体" w:eastAsia="新宋体" w:cs="新宋体"/>
          <w:bCs/>
          <w:snapToGrid w:val="0"/>
          <w:color w:val="auto"/>
          <w:kern w:val="0"/>
          <w:sz w:val="22"/>
          <w:szCs w:val="22"/>
          <w:highlight w:val="none"/>
          <w:shd w:val="clear" w:color="auto" w:fill="auto"/>
          <w:lang w:eastAsia="zh-CN"/>
        </w:rPr>
        <w:t>）</w:t>
      </w:r>
      <w:r>
        <w:rPr>
          <w:rFonts w:hint="eastAsia" w:ascii="新宋体" w:hAnsi="新宋体" w:eastAsia="新宋体"/>
          <w:color w:val="auto"/>
          <w:sz w:val="22"/>
          <w:szCs w:val="22"/>
          <w:highlight w:val="none"/>
          <w:shd w:val="clear" w:color="auto" w:fill="auto"/>
        </w:rPr>
        <w:t xml:space="preserve">）× 价格权值 </w:t>
      </w:r>
      <w:r>
        <w:rPr>
          <w:rFonts w:hint="eastAsia" w:ascii="新宋体" w:hAnsi="新宋体" w:eastAsia="新宋体"/>
          <w:color w:val="auto"/>
          <w:sz w:val="22"/>
          <w:szCs w:val="22"/>
          <w:highlight w:val="none"/>
          <w:shd w:val="clear" w:color="auto" w:fill="auto"/>
          <w:lang w:val="en-US" w:eastAsia="zh-CN"/>
        </w:rPr>
        <w:t>（价格权值的分配参照下表）</w:t>
      </w:r>
      <w:r>
        <w:rPr>
          <w:rFonts w:hint="eastAsia" w:ascii="新宋体" w:hAnsi="新宋体" w:eastAsia="新宋体" w:cs="新宋体"/>
          <w:color w:val="auto"/>
          <w:sz w:val="22"/>
          <w:szCs w:val="22"/>
          <w:highlight w:val="none"/>
        </w:rPr>
        <w:t>×100（四舍五入后保留小数2位）</w:t>
      </w:r>
      <w:r>
        <w:rPr>
          <w:rFonts w:hint="eastAsia" w:ascii="新宋体" w:hAnsi="新宋体" w:eastAsia="新宋体" w:cs="新宋体"/>
          <w:color w:val="auto"/>
          <w:sz w:val="22"/>
          <w:szCs w:val="22"/>
          <w:highlight w:val="none"/>
          <w:lang w:eastAsia="zh-CN"/>
        </w:rPr>
        <w:t>。</w:t>
      </w:r>
    </w:p>
    <w:p w14:paraId="5F1ADF56">
      <w:pPr>
        <w:keepNext w:val="0"/>
        <w:keepLines w:val="0"/>
        <w:pageBreakBefore w:val="0"/>
        <w:widowControl w:val="0"/>
        <w:kinsoku/>
        <w:wordWrap/>
        <w:overflowPunct/>
        <w:topLinePunct w:val="0"/>
        <w:autoSpaceDE/>
        <w:autoSpaceDN/>
        <w:bidi w:val="0"/>
        <w:spacing w:line="460" w:lineRule="exact"/>
        <w:ind w:left="0" w:leftChars="0" w:right="0" w:rightChars="0" w:firstLine="539" w:firstLineChars="245"/>
        <w:textAlignment w:val="auto"/>
        <w:rPr>
          <w:rFonts w:hint="eastAsia" w:ascii="新宋体" w:hAnsi="新宋体" w:eastAsia="新宋体"/>
          <w:color w:val="auto"/>
          <w:sz w:val="22"/>
          <w:szCs w:val="22"/>
          <w:highlight w:val="none"/>
          <w:lang w:val="en-US" w:eastAsia="zh-CN"/>
        </w:rPr>
      </w:pPr>
      <w:r>
        <w:rPr>
          <w:rFonts w:hint="eastAsia" w:ascii="新宋体" w:hAnsi="新宋体" w:eastAsia="新宋体"/>
          <w:color w:val="auto"/>
          <w:sz w:val="22"/>
          <w:szCs w:val="22"/>
          <w:highlight w:val="none"/>
          <w:shd w:val="clear" w:color="auto" w:fill="auto"/>
        </w:rPr>
        <w:t>价格权值</w:t>
      </w:r>
      <w:r>
        <w:rPr>
          <w:rFonts w:hint="eastAsia" w:ascii="新宋体" w:hAnsi="新宋体" w:eastAsia="新宋体"/>
          <w:color w:val="auto"/>
          <w:sz w:val="22"/>
          <w:szCs w:val="22"/>
          <w:highlight w:val="none"/>
          <w:shd w:val="clear" w:color="auto" w:fill="auto"/>
          <w:lang w:val="en-US" w:eastAsia="zh-CN"/>
        </w:rPr>
        <w:t>分配表</w:t>
      </w:r>
    </w:p>
    <w:tbl>
      <w:tblPr>
        <w:tblStyle w:val="54"/>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274"/>
        <w:gridCol w:w="2838"/>
        <w:gridCol w:w="1363"/>
        <w:gridCol w:w="1601"/>
        <w:gridCol w:w="1790"/>
      </w:tblGrid>
      <w:tr w14:paraId="27DA51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3450C6D">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序号</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360E655">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rPr>
            </w:pPr>
            <w:r>
              <w:rPr>
                <w:rFonts w:hint="eastAsia" w:ascii="新宋体" w:hAnsi="新宋体" w:eastAsia="新宋体" w:cs="新宋体"/>
                <w:i w:val="0"/>
                <w:color w:val="auto"/>
                <w:kern w:val="0"/>
                <w:sz w:val="22"/>
                <w:szCs w:val="22"/>
                <w:highlight w:val="none"/>
                <w:u w:val="none"/>
                <w:lang w:val="en-US" w:eastAsia="zh-CN" w:bidi="ar"/>
              </w:rPr>
              <w:t>名称</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6F5894B">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rPr>
            </w:pPr>
            <w:r>
              <w:rPr>
                <w:rFonts w:hint="eastAsia" w:ascii="新宋体" w:hAnsi="新宋体" w:eastAsia="新宋体" w:cs="新宋体"/>
                <w:i w:val="0"/>
                <w:color w:val="auto"/>
                <w:kern w:val="0"/>
                <w:sz w:val="22"/>
                <w:szCs w:val="22"/>
                <w:highlight w:val="none"/>
                <w:u w:val="none"/>
                <w:lang w:val="en-US" w:eastAsia="zh-CN" w:bidi="ar"/>
              </w:rPr>
              <w:t>单位</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712F9828">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sz w:val="22"/>
                <w:szCs w:val="22"/>
                <w:highlight w:val="none"/>
                <w:u w:val="none"/>
                <w:lang w:val="en-US" w:eastAsia="zh-CN"/>
              </w:rPr>
            </w:pPr>
            <w:r>
              <w:rPr>
                <w:rFonts w:hint="eastAsia" w:ascii="新宋体" w:hAnsi="新宋体" w:eastAsia="新宋体" w:cs="新宋体"/>
                <w:color w:val="auto"/>
                <w:sz w:val="22"/>
                <w:szCs w:val="22"/>
                <w:highlight w:val="none"/>
                <w:shd w:val="clear" w:color="auto" w:fill="auto"/>
              </w:rPr>
              <w:t>价格权值</w:t>
            </w:r>
            <w:r>
              <w:rPr>
                <w:rFonts w:hint="eastAsia" w:ascii="新宋体" w:hAnsi="新宋体" w:eastAsia="新宋体" w:cs="新宋体"/>
                <w:color w:val="auto"/>
                <w:sz w:val="22"/>
                <w:szCs w:val="22"/>
                <w:highlight w:val="none"/>
                <w:shd w:val="clear" w:color="auto" w:fill="auto"/>
                <w:lang w:val="en-US" w:eastAsia="zh-CN"/>
              </w:rPr>
              <w:t>(</w:t>
            </w:r>
            <w:r>
              <w:rPr>
                <w:rFonts w:hint="eastAsia" w:ascii="新宋体" w:hAnsi="新宋体" w:eastAsia="新宋体" w:cs="新宋体"/>
                <w:i w:val="0"/>
                <w:color w:val="auto"/>
                <w:kern w:val="0"/>
                <w:sz w:val="22"/>
                <w:szCs w:val="22"/>
                <w:highlight w:val="none"/>
                <w:u w:val="none"/>
                <w:lang w:val="en-US" w:eastAsia="zh-CN" w:bidi="ar"/>
              </w:rPr>
              <w:t>%</w:t>
            </w:r>
            <w:r>
              <w:rPr>
                <w:rFonts w:hint="eastAsia" w:ascii="新宋体" w:hAnsi="新宋体" w:eastAsia="新宋体" w:cs="新宋体"/>
                <w:color w:val="auto"/>
                <w:sz w:val="22"/>
                <w:szCs w:val="22"/>
                <w:highlight w:val="none"/>
                <w:shd w:val="clear" w:color="auto" w:fill="auto"/>
                <w:lang w:val="en-US" w:eastAsia="zh-CN"/>
              </w:rPr>
              <w:t>)</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57A4749D">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备注</w:t>
            </w:r>
          </w:p>
        </w:tc>
      </w:tr>
      <w:tr w14:paraId="44BA0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90"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C753E44">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1</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543AF16">
            <w:pPr>
              <w:spacing w:before="58" w:line="224"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2"/>
                <w:sz w:val="22"/>
                <w:szCs w:val="22"/>
                <w:highlight w:val="none"/>
              </w:rPr>
              <w:t>一次性筷子</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14A5871">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件</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D277111">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lang w:val="en-US"/>
              </w:rPr>
            </w:pPr>
            <w:r>
              <w:rPr>
                <w:rFonts w:hint="eastAsia" w:ascii="新宋体" w:hAnsi="新宋体" w:eastAsia="新宋体" w:cs="新宋体"/>
                <w:i w:val="0"/>
                <w:color w:val="auto"/>
                <w:kern w:val="0"/>
                <w:sz w:val="22"/>
                <w:szCs w:val="22"/>
                <w:highlight w:val="none"/>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7204DD8C">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BAF2B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101322B">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2</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4AE5D">
            <w:pPr>
              <w:spacing w:before="59" w:line="224" w:lineRule="auto"/>
              <w:jc w:val="center"/>
              <w:rPr>
                <w:rFonts w:hint="eastAsia" w:ascii="新宋体" w:hAnsi="新宋体" w:eastAsia="新宋体" w:cs="新宋体"/>
                <w:color w:val="auto"/>
                <w:sz w:val="22"/>
                <w:szCs w:val="22"/>
                <w:highlight w:val="none"/>
                <w:lang w:val="en-US"/>
              </w:rPr>
            </w:pPr>
            <w:r>
              <w:rPr>
                <w:rFonts w:hint="eastAsia" w:ascii="新宋体" w:hAnsi="新宋体" w:eastAsia="新宋体" w:cs="新宋体"/>
                <w:color w:val="auto"/>
                <w:spacing w:val="2"/>
                <w:sz w:val="22"/>
                <w:szCs w:val="22"/>
                <w:highlight w:val="none"/>
              </w:rPr>
              <w:t>450圆形餐碗</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936D178">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箱</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23C3FF94">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lang w:val="en-US"/>
              </w:rPr>
            </w:pPr>
            <w:r>
              <w:rPr>
                <w:rFonts w:hint="eastAsia" w:ascii="新宋体" w:hAnsi="新宋体" w:eastAsia="新宋体" w:cs="新宋体"/>
                <w:i w:val="0"/>
                <w:color w:val="auto"/>
                <w:kern w:val="0"/>
                <w:sz w:val="22"/>
                <w:szCs w:val="22"/>
                <w:highlight w:val="none"/>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3548F8D9">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517AE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220BCC82">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sz w:val="22"/>
                <w:szCs w:val="22"/>
                <w:highlight w:val="none"/>
                <w:u w:val="none"/>
              </w:rPr>
            </w:pPr>
            <w:r>
              <w:rPr>
                <w:rFonts w:hint="eastAsia" w:ascii="新宋体" w:hAnsi="新宋体" w:eastAsia="新宋体" w:cs="新宋体"/>
                <w:i w:val="0"/>
                <w:color w:val="auto"/>
                <w:kern w:val="0"/>
                <w:sz w:val="22"/>
                <w:szCs w:val="22"/>
                <w:highlight w:val="none"/>
                <w:u w:val="none"/>
                <w:lang w:val="en-US" w:eastAsia="zh-CN" w:bidi="ar"/>
              </w:rPr>
              <w:t>3</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206F6">
            <w:pPr>
              <w:spacing w:before="58" w:line="224" w:lineRule="auto"/>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1000圆形餐碗</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FE0095D">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箱</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013F83B3">
            <w:pPr>
              <w:keepNext w:val="0"/>
              <w:keepLines w:val="0"/>
              <w:widowControl/>
              <w:suppressLineNumbers w:val="0"/>
              <w:jc w:val="center"/>
              <w:textAlignment w:val="center"/>
              <w:rPr>
                <w:rFonts w:hint="eastAsia" w:ascii="新宋体" w:hAnsi="新宋体" w:eastAsia="新宋体" w:cs="新宋体"/>
                <w:i w:val="0"/>
                <w:color w:val="auto"/>
                <w:sz w:val="22"/>
                <w:szCs w:val="22"/>
                <w:highlight w:val="none"/>
                <w:u w:val="none"/>
                <w:lang w:val="en-US"/>
              </w:rPr>
            </w:pPr>
            <w:r>
              <w:rPr>
                <w:rFonts w:hint="eastAsia" w:ascii="新宋体" w:hAnsi="新宋体" w:eastAsia="新宋体" w:cs="新宋体"/>
                <w:i w:val="0"/>
                <w:color w:val="auto"/>
                <w:kern w:val="0"/>
                <w:sz w:val="22"/>
                <w:szCs w:val="22"/>
                <w:highlight w:val="none"/>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050A9AE9">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A142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07BCE7F4">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4</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A4C2A9D">
            <w:pPr>
              <w:spacing w:before="58" w:line="226" w:lineRule="auto"/>
              <w:jc w:val="center"/>
              <w:rPr>
                <w:rFonts w:hint="eastAsia" w:ascii="新宋体" w:hAnsi="新宋体" w:eastAsia="新宋体" w:cs="新宋体"/>
                <w:i w:val="0"/>
                <w:iCs w:val="0"/>
                <w:color w:val="auto"/>
                <w:kern w:val="0"/>
                <w:sz w:val="22"/>
                <w:szCs w:val="22"/>
                <w:highlight w:val="none"/>
                <w:u w:val="none"/>
                <w:lang w:val="en-US" w:eastAsia="zh-CN" w:bidi="ar"/>
              </w:rPr>
            </w:pPr>
            <w:r>
              <w:rPr>
                <w:rFonts w:hint="eastAsia" w:ascii="新宋体" w:hAnsi="新宋体" w:eastAsia="新宋体" w:cs="新宋体"/>
                <w:color w:val="auto"/>
                <w:spacing w:val="2"/>
                <w:sz w:val="22"/>
                <w:szCs w:val="22"/>
                <w:highlight w:val="none"/>
              </w:rPr>
              <w:t>500圆形纸碗</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CF4633A">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箱</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2A0ECF6A">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430BCCD5">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C342C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A6C8300">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5</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293197B">
            <w:pPr>
              <w:spacing w:before="59" w:line="224" w:lineRule="auto"/>
              <w:jc w:val="center"/>
              <w:rPr>
                <w:rFonts w:hint="eastAsia" w:ascii="新宋体" w:hAnsi="新宋体" w:eastAsia="新宋体" w:cs="新宋体"/>
                <w:color w:val="auto"/>
                <w:kern w:val="0"/>
                <w:sz w:val="22"/>
                <w:szCs w:val="22"/>
                <w:highlight w:val="none"/>
                <w:lang w:val="en-US" w:eastAsia="zh-CN" w:bidi="ar"/>
              </w:rPr>
            </w:pPr>
            <w:r>
              <w:rPr>
                <w:rFonts w:ascii="宋体" w:hAnsi="宋体" w:eastAsia="宋体" w:cs="宋体"/>
                <w:color w:val="auto"/>
                <w:spacing w:val="2"/>
                <w:sz w:val="22"/>
                <w:szCs w:val="22"/>
                <w:highlight w:val="none"/>
              </w:rPr>
              <w:t>大四格餐盒</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CF53537">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箱</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33137E2F">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4064F7E3">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6C7BD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58CFEF9">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6</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BBFB26">
            <w:pPr>
              <w:spacing w:before="58" w:line="224" w:lineRule="auto"/>
              <w:jc w:val="center"/>
              <w:rPr>
                <w:rFonts w:hint="eastAsia" w:ascii="新宋体" w:hAnsi="新宋体" w:eastAsia="新宋体" w:cs="新宋体"/>
                <w:color w:val="auto"/>
                <w:sz w:val="22"/>
                <w:szCs w:val="22"/>
                <w:highlight w:val="none"/>
                <w:lang w:val="en-US" w:eastAsia="zh-CN"/>
              </w:rPr>
            </w:pPr>
            <w:r>
              <w:rPr>
                <w:rFonts w:ascii="宋体" w:hAnsi="宋体" w:eastAsia="宋体" w:cs="宋体"/>
                <w:color w:val="auto"/>
                <w:spacing w:val="3"/>
                <w:sz w:val="22"/>
                <w:szCs w:val="22"/>
                <w:highlight w:val="none"/>
              </w:rPr>
              <w:t>方形三格餐盒</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3F16AB0">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z w:val="22"/>
                <w:szCs w:val="22"/>
                <w:highlight w:val="none"/>
                <w:lang w:val="en-US" w:eastAsia="zh-CN"/>
              </w:rPr>
              <w:t>箱</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5CFB08D8">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4D431650">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r w14:paraId="49DDD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5" w:hRule="atLeast"/>
          <w:jc w:val="center"/>
        </w:trPr>
        <w:tc>
          <w:tcPr>
            <w:tcW w:w="1274"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4FB8FBAB">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7</w:t>
            </w:r>
          </w:p>
        </w:tc>
        <w:tc>
          <w:tcPr>
            <w:tcW w:w="2838"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6347D7">
            <w:pPr>
              <w:spacing w:before="59" w:line="224" w:lineRule="auto"/>
              <w:jc w:val="center"/>
              <w:rPr>
                <w:rFonts w:hint="eastAsia" w:ascii="新宋体" w:hAnsi="新宋体" w:eastAsia="新宋体" w:cs="新宋体"/>
                <w:color w:val="auto"/>
                <w:sz w:val="22"/>
                <w:szCs w:val="22"/>
                <w:highlight w:val="none"/>
                <w:lang w:val="en-US" w:eastAsia="zh-CN"/>
              </w:rPr>
            </w:pPr>
            <w:r>
              <w:rPr>
                <w:rFonts w:ascii="宋体" w:hAnsi="宋体" w:eastAsia="宋体" w:cs="宋体"/>
                <w:color w:val="auto"/>
                <w:spacing w:val="3"/>
                <w:sz w:val="22"/>
                <w:szCs w:val="22"/>
                <w:highlight w:val="none"/>
              </w:rPr>
              <w:t>方形四格餐盒</w:t>
            </w:r>
          </w:p>
        </w:tc>
        <w:tc>
          <w:tcPr>
            <w:tcW w:w="1363"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C5F106E">
            <w:pPr>
              <w:keepNext w:val="0"/>
              <w:keepLines w:val="0"/>
              <w:pageBreakBefore w:val="0"/>
              <w:widowControl/>
              <w:suppressLineNumbers w:val="0"/>
              <w:kinsoku/>
              <w:wordWrap/>
              <w:overflowPunct/>
              <w:topLinePunct w:val="0"/>
              <w:autoSpaceDE/>
              <w:autoSpaceDN/>
              <w:bidi w:val="0"/>
              <w:adjustRightInd/>
              <w:snapToGrid/>
              <w:spacing w:line="460" w:lineRule="exact"/>
              <w:jc w:val="center"/>
              <w:textAlignment w:val="bottom"/>
              <w:rPr>
                <w:rFonts w:hint="eastAsia" w:ascii="新宋体" w:hAnsi="新宋体" w:eastAsia="新宋体" w:cs="新宋体"/>
                <w:color w:val="auto"/>
                <w:sz w:val="22"/>
                <w:szCs w:val="22"/>
                <w:highlight w:val="none"/>
                <w:lang w:val="en-US" w:eastAsia="zh-CN"/>
              </w:rPr>
            </w:pPr>
            <w:r>
              <w:rPr>
                <w:rFonts w:hint="eastAsia" w:ascii="新宋体" w:hAnsi="新宋体" w:eastAsia="新宋体" w:cs="新宋体"/>
                <w:color w:val="auto"/>
                <w:spacing w:val="2"/>
                <w:sz w:val="22"/>
                <w:szCs w:val="22"/>
                <w:highlight w:val="none"/>
                <w:lang w:val="en-US" w:eastAsia="zh-CN"/>
              </w:rPr>
              <w:t>箱</w:t>
            </w:r>
          </w:p>
        </w:tc>
        <w:tc>
          <w:tcPr>
            <w:tcW w:w="1601" w:type="dxa"/>
            <w:tcBorders>
              <w:top w:val="single" w:color="000000" w:sz="4" w:space="0"/>
              <w:left w:val="single" w:color="000000" w:sz="4" w:space="0"/>
              <w:bottom w:val="single" w:color="000000" w:sz="4" w:space="0"/>
              <w:right w:val="single" w:color="000000" w:sz="4" w:space="0"/>
            </w:tcBorders>
            <w:noWrap w:val="0"/>
            <w:vAlign w:val="center"/>
          </w:tcPr>
          <w:p w14:paraId="4D2C6C3D">
            <w:pPr>
              <w:keepNext w:val="0"/>
              <w:keepLines w:val="0"/>
              <w:widowControl/>
              <w:suppressLineNumbers w:val="0"/>
              <w:jc w:val="center"/>
              <w:textAlignment w:val="center"/>
              <w:rPr>
                <w:rFonts w:hint="eastAsia" w:ascii="新宋体" w:hAnsi="新宋体" w:eastAsia="新宋体" w:cs="新宋体"/>
                <w:i w:val="0"/>
                <w:color w:val="auto"/>
                <w:kern w:val="0"/>
                <w:sz w:val="22"/>
                <w:szCs w:val="22"/>
                <w:highlight w:val="none"/>
                <w:u w:val="none"/>
                <w:lang w:val="en-US" w:eastAsia="zh-CN" w:bidi="ar"/>
              </w:rPr>
            </w:pPr>
            <w:r>
              <w:rPr>
                <w:rFonts w:hint="eastAsia" w:ascii="新宋体" w:hAnsi="新宋体" w:eastAsia="新宋体" w:cs="新宋体"/>
                <w:i w:val="0"/>
                <w:color w:val="auto"/>
                <w:kern w:val="0"/>
                <w:sz w:val="22"/>
                <w:szCs w:val="22"/>
                <w:highlight w:val="none"/>
                <w:u w:val="none"/>
                <w:lang w:val="en-US" w:eastAsia="zh-CN" w:bidi="ar"/>
              </w:rPr>
              <w:t>2</w:t>
            </w:r>
          </w:p>
        </w:tc>
        <w:tc>
          <w:tcPr>
            <w:tcW w:w="1790" w:type="dxa"/>
            <w:tcBorders>
              <w:top w:val="single" w:color="000000" w:sz="4" w:space="0"/>
              <w:left w:val="single" w:color="000000" w:sz="4" w:space="0"/>
              <w:bottom w:val="single" w:color="000000" w:sz="4" w:space="0"/>
              <w:right w:val="single" w:color="000000" w:sz="4" w:space="0"/>
            </w:tcBorders>
            <w:noWrap w:val="0"/>
            <w:vAlign w:val="center"/>
          </w:tcPr>
          <w:p w14:paraId="63528E55">
            <w:pPr>
              <w:keepNext w:val="0"/>
              <w:keepLines w:val="0"/>
              <w:pageBreakBefore w:val="0"/>
              <w:widowControl/>
              <w:suppressLineNumbers w:val="0"/>
              <w:kinsoku/>
              <w:wordWrap/>
              <w:overflowPunct/>
              <w:topLinePunct w:val="0"/>
              <w:bidi w:val="0"/>
              <w:adjustRightInd/>
              <w:snapToGrid/>
              <w:spacing w:line="460" w:lineRule="exact"/>
              <w:ind w:left="0" w:leftChars="0" w:right="0" w:rightChars="0"/>
              <w:jc w:val="center"/>
              <w:textAlignment w:val="center"/>
              <w:rPr>
                <w:rFonts w:hint="eastAsia" w:ascii="新宋体" w:hAnsi="新宋体" w:eastAsia="新宋体" w:cs="新宋体"/>
                <w:i w:val="0"/>
                <w:color w:val="auto"/>
                <w:kern w:val="0"/>
                <w:sz w:val="22"/>
                <w:szCs w:val="22"/>
                <w:highlight w:val="none"/>
                <w:u w:val="none"/>
                <w:lang w:val="en-US" w:eastAsia="zh-CN" w:bidi="ar"/>
              </w:rPr>
            </w:pPr>
          </w:p>
        </w:tc>
      </w:tr>
    </w:tbl>
    <w:p w14:paraId="215FC18F">
      <w:pPr>
        <w:numPr>
          <w:ilvl w:val="0"/>
          <w:numId w:val="0"/>
        </w:numPr>
        <w:spacing w:line="460" w:lineRule="exact"/>
        <w:ind w:firstLine="541" w:firstLineChars="245"/>
        <w:rPr>
          <w:rFonts w:hint="eastAsia" w:ascii="新宋体" w:hAnsi="新宋体" w:eastAsia="新宋体"/>
          <w:b/>
          <w:color w:val="auto"/>
          <w:sz w:val="22"/>
          <w:szCs w:val="22"/>
          <w:highlight w:val="none"/>
          <w:shd w:val="clear" w:color="auto" w:fill="auto"/>
          <w:lang w:val="en-US" w:eastAsia="zh-CN"/>
        </w:rPr>
      </w:pPr>
      <w:r>
        <w:rPr>
          <w:rFonts w:hint="eastAsia" w:ascii="新宋体" w:hAnsi="新宋体" w:eastAsia="新宋体" w:cs="Times New Roman"/>
          <w:b/>
          <w:color w:val="auto"/>
          <w:kern w:val="2"/>
          <w:sz w:val="22"/>
          <w:szCs w:val="22"/>
          <w:highlight w:val="none"/>
          <w:shd w:val="clear" w:color="auto" w:fill="auto"/>
          <w:lang w:val="en-US" w:eastAsia="zh-CN" w:bidi="ar-SA"/>
        </w:rPr>
        <w:t>3）</w:t>
      </w:r>
      <w:r>
        <w:rPr>
          <w:rFonts w:hint="eastAsia" w:ascii="新宋体" w:hAnsi="新宋体" w:eastAsia="新宋体"/>
          <w:b/>
          <w:color w:val="auto"/>
          <w:sz w:val="22"/>
          <w:szCs w:val="22"/>
          <w:highlight w:val="none"/>
          <w:shd w:val="clear" w:color="auto" w:fill="auto"/>
          <w:lang w:val="en-US" w:eastAsia="zh-CN"/>
        </w:rPr>
        <w:t>各投标人的A分为各投标人上列各物品报价得分之和。</w:t>
      </w:r>
    </w:p>
    <w:p w14:paraId="2CE93DDA">
      <w:pPr>
        <w:spacing w:line="460" w:lineRule="exact"/>
        <w:ind w:firstLine="442" w:firstLineChars="200"/>
        <w:rPr>
          <w:rFonts w:hint="eastAsia" w:ascii="新宋体" w:hAnsi="新宋体" w:eastAsia="新宋体" w:cs="新宋体"/>
          <w:color w:val="auto"/>
          <w:sz w:val="22"/>
          <w:szCs w:val="22"/>
          <w:highlight w:val="none"/>
        </w:rPr>
      </w:pPr>
      <w:r>
        <w:rPr>
          <w:rFonts w:hint="eastAsia" w:ascii="新宋体" w:hAnsi="新宋体" w:eastAsia="新宋体" w:cs="新宋体"/>
          <w:b/>
          <w:bCs/>
          <w:color w:val="auto"/>
          <w:sz w:val="22"/>
          <w:szCs w:val="22"/>
          <w:highlight w:val="none"/>
          <w:lang w:val="en-US" w:eastAsia="zh-CN"/>
        </w:rPr>
        <w:t>2.2  B</w:t>
      </w:r>
      <w:r>
        <w:rPr>
          <w:rFonts w:hint="eastAsia" w:ascii="新宋体" w:hAnsi="新宋体" w:eastAsia="新宋体" w:cs="新宋体"/>
          <w:b/>
          <w:bCs/>
          <w:color w:val="auto"/>
          <w:sz w:val="22"/>
          <w:szCs w:val="22"/>
          <w:highlight w:val="none"/>
        </w:rPr>
        <w:t>分（</w:t>
      </w:r>
      <w:r>
        <w:rPr>
          <w:rFonts w:ascii="宋体" w:hAnsi="宋体" w:eastAsia="宋体" w:cs="宋体"/>
          <w:b/>
          <w:bCs/>
          <w:color w:val="auto"/>
          <w:spacing w:val="2"/>
          <w:sz w:val="22"/>
          <w:szCs w:val="22"/>
          <w:highlight w:val="none"/>
        </w:rPr>
        <w:t>3斤型打包袋</w:t>
      </w:r>
      <w:r>
        <w:rPr>
          <w:rFonts w:hint="eastAsia" w:ascii="宋体" w:hAnsi="宋体" w:cs="宋体"/>
          <w:b/>
          <w:bCs/>
          <w:color w:val="auto"/>
          <w:spacing w:val="2"/>
          <w:sz w:val="22"/>
          <w:szCs w:val="22"/>
          <w:highlight w:val="none"/>
          <w:lang w:eastAsia="zh-CN"/>
        </w:rPr>
        <w:t>、</w:t>
      </w:r>
      <w:r>
        <w:rPr>
          <w:rFonts w:hint="eastAsia" w:ascii="新宋体" w:hAnsi="新宋体" w:eastAsia="新宋体" w:cs="新宋体"/>
          <w:b/>
          <w:bCs/>
          <w:color w:val="auto"/>
          <w:sz w:val="22"/>
          <w:szCs w:val="22"/>
          <w:highlight w:val="none"/>
        </w:rPr>
        <w:t>5斤型打包袋</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10斤型打包袋</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20斤型打包袋</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可降解打包袋</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四格盒700毫升</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圆盒450毫升</w:t>
      </w:r>
      <w:r>
        <w:rPr>
          <w:rFonts w:hint="eastAsia" w:ascii="新宋体" w:hAnsi="新宋体" w:eastAsia="新宋体" w:cs="新宋体"/>
          <w:b/>
          <w:bCs/>
          <w:color w:val="auto"/>
          <w:sz w:val="22"/>
          <w:szCs w:val="22"/>
          <w:highlight w:val="none"/>
          <w:lang w:eastAsia="zh-CN"/>
        </w:rPr>
        <w:t>（</w:t>
      </w:r>
      <w:r>
        <w:rPr>
          <w:rFonts w:ascii="宋体" w:hAnsi="宋体" w:eastAsia="宋体" w:cs="宋体"/>
          <w:b/>
          <w:bCs/>
          <w:color w:val="auto"/>
          <w:sz w:val="22"/>
          <w:szCs w:val="22"/>
          <w:highlight w:val="none"/>
        </w:rPr>
        <w:t>玉米淀粉基</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圆盒1000毫升</w:t>
      </w:r>
      <w:r>
        <w:rPr>
          <w:rFonts w:hint="eastAsia" w:ascii="新宋体" w:hAnsi="新宋体" w:eastAsia="新宋体" w:cs="新宋体"/>
          <w:b/>
          <w:bCs/>
          <w:color w:val="auto"/>
          <w:sz w:val="22"/>
          <w:szCs w:val="22"/>
          <w:highlight w:val="none"/>
          <w:lang w:eastAsia="zh-CN"/>
        </w:rPr>
        <w:t>（</w:t>
      </w:r>
      <w:r>
        <w:rPr>
          <w:rFonts w:ascii="宋体" w:hAnsi="宋体" w:eastAsia="宋体" w:cs="宋体"/>
          <w:b/>
          <w:bCs/>
          <w:color w:val="auto"/>
          <w:sz w:val="22"/>
          <w:szCs w:val="22"/>
          <w:highlight w:val="none"/>
        </w:rPr>
        <w:t>玉米淀粉基</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四格1000毫升</w:t>
      </w:r>
      <w:r>
        <w:rPr>
          <w:rFonts w:hint="eastAsia" w:ascii="新宋体" w:hAnsi="新宋体" w:eastAsia="新宋体" w:cs="新宋体"/>
          <w:b/>
          <w:bCs/>
          <w:color w:val="auto"/>
          <w:sz w:val="22"/>
          <w:szCs w:val="22"/>
          <w:highlight w:val="none"/>
          <w:lang w:eastAsia="zh-CN"/>
        </w:rPr>
        <w:t>（</w:t>
      </w:r>
      <w:r>
        <w:rPr>
          <w:rFonts w:ascii="宋体" w:hAnsi="宋体" w:eastAsia="宋体" w:cs="宋体"/>
          <w:b/>
          <w:bCs/>
          <w:color w:val="auto"/>
          <w:sz w:val="22"/>
          <w:szCs w:val="22"/>
          <w:highlight w:val="none"/>
        </w:rPr>
        <w:t>玉米淀粉基</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圆盒450毫升</w:t>
      </w:r>
      <w:r>
        <w:rPr>
          <w:rFonts w:hint="eastAsia" w:ascii="新宋体" w:hAnsi="新宋体" w:eastAsia="新宋体" w:cs="新宋体"/>
          <w:b/>
          <w:bCs/>
          <w:color w:val="auto"/>
          <w:sz w:val="22"/>
          <w:szCs w:val="22"/>
          <w:highlight w:val="none"/>
          <w:lang w:eastAsia="zh-CN"/>
        </w:rPr>
        <w:t>（</w:t>
      </w:r>
      <w:r>
        <w:rPr>
          <w:rFonts w:hint="eastAsia" w:ascii="宋体" w:hAnsi="宋体" w:cs="宋体"/>
          <w:b/>
          <w:bCs/>
          <w:color w:val="auto"/>
          <w:sz w:val="22"/>
          <w:szCs w:val="22"/>
          <w:highlight w:val="none"/>
          <w:lang w:eastAsia="zh-CN"/>
        </w:rPr>
        <w:t>全新</w:t>
      </w:r>
      <w:r>
        <w:rPr>
          <w:rFonts w:hint="eastAsia" w:ascii="宋体" w:hAnsi="宋体" w:cs="宋体"/>
          <w:b/>
          <w:bCs/>
          <w:color w:val="auto"/>
          <w:sz w:val="22"/>
          <w:szCs w:val="22"/>
          <w:highlight w:val="none"/>
          <w:lang w:val="en-US" w:eastAsia="zh-CN"/>
        </w:rPr>
        <w:t>PP料）</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圆盒1000毫升</w:t>
      </w:r>
      <w:r>
        <w:rPr>
          <w:rFonts w:hint="eastAsia" w:ascii="新宋体" w:hAnsi="新宋体" w:eastAsia="新宋体" w:cs="新宋体"/>
          <w:b/>
          <w:bCs/>
          <w:color w:val="auto"/>
          <w:sz w:val="22"/>
          <w:szCs w:val="22"/>
          <w:highlight w:val="none"/>
          <w:lang w:eastAsia="zh-CN"/>
        </w:rPr>
        <w:t>（</w:t>
      </w:r>
      <w:r>
        <w:rPr>
          <w:rFonts w:hint="eastAsia" w:ascii="宋体" w:hAnsi="宋体" w:cs="宋体"/>
          <w:b/>
          <w:bCs/>
          <w:color w:val="auto"/>
          <w:sz w:val="22"/>
          <w:szCs w:val="22"/>
          <w:highlight w:val="none"/>
          <w:lang w:eastAsia="zh-CN"/>
        </w:rPr>
        <w:t>全新</w:t>
      </w:r>
      <w:r>
        <w:rPr>
          <w:rFonts w:hint="eastAsia" w:ascii="宋体" w:hAnsi="宋体" w:cs="宋体"/>
          <w:b/>
          <w:bCs/>
          <w:color w:val="auto"/>
          <w:sz w:val="22"/>
          <w:szCs w:val="22"/>
          <w:highlight w:val="none"/>
          <w:lang w:val="en-US" w:eastAsia="zh-CN"/>
        </w:rPr>
        <w:t>PP料）</w:t>
      </w:r>
      <w:r>
        <w:rPr>
          <w:rFonts w:hint="eastAsia" w:ascii="新宋体" w:hAnsi="新宋体" w:eastAsia="新宋体" w:cs="新宋体"/>
          <w:b/>
          <w:bCs/>
          <w:color w:val="auto"/>
          <w:sz w:val="22"/>
          <w:szCs w:val="22"/>
          <w:highlight w:val="none"/>
        </w:rPr>
        <w:t>各</w:t>
      </w:r>
      <w:r>
        <w:rPr>
          <w:rFonts w:hint="eastAsia" w:ascii="新宋体" w:hAnsi="新宋体" w:eastAsia="新宋体" w:cs="新宋体"/>
          <w:b/>
          <w:bCs/>
          <w:color w:val="auto"/>
          <w:sz w:val="22"/>
          <w:szCs w:val="22"/>
          <w:highlight w:val="none"/>
          <w:lang w:val="en-US" w:eastAsia="zh-CN"/>
        </w:rPr>
        <w:t>投标</w:t>
      </w:r>
      <w:r>
        <w:rPr>
          <w:rFonts w:hint="eastAsia" w:ascii="新宋体" w:hAnsi="新宋体" w:eastAsia="新宋体" w:cs="新宋体"/>
          <w:b/>
          <w:bCs/>
          <w:color w:val="auto"/>
          <w:sz w:val="22"/>
          <w:szCs w:val="22"/>
          <w:highlight w:val="none"/>
        </w:rPr>
        <w:t>单价之和）</w:t>
      </w:r>
      <w:r>
        <w:rPr>
          <w:rFonts w:hint="eastAsia" w:ascii="新宋体" w:hAnsi="新宋体" w:eastAsia="新宋体" w:cs="新宋体"/>
          <w:b/>
          <w:color w:val="auto"/>
          <w:sz w:val="22"/>
          <w:szCs w:val="22"/>
          <w:highlight w:val="none"/>
        </w:rPr>
        <w:t>（</w:t>
      </w:r>
      <w:r>
        <w:rPr>
          <w:rFonts w:hint="eastAsia" w:ascii="新宋体" w:hAnsi="新宋体" w:eastAsia="新宋体" w:cs="新宋体"/>
          <w:b/>
          <w:color w:val="auto"/>
          <w:sz w:val="22"/>
          <w:szCs w:val="22"/>
          <w:highlight w:val="none"/>
          <w:lang w:val="en-US" w:eastAsia="zh-CN"/>
        </w:rPr>
        <w:t>价格</w:t>
      </w:r>
      <w:r>
        <w:rPr>
          <w:rFonts w:hint="eastAsia" w:ascii="新宋体" w:hAnsi="新宋体" w:eastAsia="新宋体" w:cs="新宋体"/>
          <w:b/>
          <w:color w:val="auto"/>
          <w:sz w:val="22"/>
          <w:szCs w:val="22"/>
          <w:highlight w:val="none"/>
        </w:rPr>
        <w:t>权值</w:t>
      </w:r>
      <w:r>
        <w:rPr>
          <w:rFonts w:hint="eastAsia" w:ascii="新宋体" w:hAnsi="新宋体" w:eastAsia="新宋体" w:cs="新宋体"/>
          <w:b/>
          <w:color w:val="auto"/>
          <w:sz w:val="22"/>
          <w:szCs w:val="22"/>
          <w:highlight w:val="none"/>
          <w:lang w:eastAsia="zh-CN"/>
        </w:rPr>
        <w:t>：</w:t>
      </w:r>
      <w:r>
        <w:rPr>
          <w:rFonts w:hint="eastAsia" w:ascii="新宋体" w:hAnsi="新宋体" w:eastAsia="新宋体" w:cs="新宋体"/>
          <w:b/>
          <w:color w:val="auto"/>
          <w:sz w:val="22"/>
          <w:szCs w:val="22"/>
          <w:highlight w:val="none"/>
          <w:lang w:val="en-US" w:eastAsia="zh-CN"/>
        </w:rPr>
        <w:t>6%）</w:t>
      </w:r>
    </w:p>
    <w:p w14:paraId="1B7FB78C">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满足招标文件要求且</w:t>
      </w:r>
      <w:r>
        <w:rPr>
          <w:rFonts w:hint="eastAsia" w:ascii="新宋体" w:hAnsi="新宋体" w:eastAsia="新宋体" w:cs="新宋体"/>
          <w:color w:val="auto"/>
          <w:sz w:val="22"/>
          <w:szCs w:val="22"/>
          <w:highlight w:val="none"/>
          <w:lang w:val="en-US" w:eastAsia="zh-CN"/>
        </w:rPr>
        <w:t>上述物品</w:t>
      </w:r>
      <w:r>
        <w:rPr>
          <w:rFonts w:hint="eastAsia" w:ascii="新宋体" w:hAnsi="新宋体" w:eastAsia="新宋体" w:cs="新宋体"/>
          <w:b w:val="0"/>
          <w:bCs w:val="0"/>
          <w:color w:val="auto"/>
          <w:sz w:val="22"/>
          <w:szCs w:val="22"/>
          <w:highlight w:val="none"/>
        </w:rPr>
        <w:t>各单价之和</w:t>
      </w:r>
      <w:r>
        <w:rPr>
          <w:rFonts w:hint="eastAsia" w:ascii="新宋体" w:hAnsi="新宋体" w:eastAsia="新宋体" w:cs="新宋体"/>
          <w:color w:val="auto"/>
          <w:sz w:val="22"/>
          <w:szCs w:val="22"/>
          <w:highlight w:val="none"/>
        </w:rPr>
        <w:t>最低报价为评标基准值，其余投标人报价与该基准值对比，计算出商务报价评分值：</w:t>
      </w:r>
    </w:p>
    <w:p w14:paraId="409A3FC2">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1）有效投标人的投标报价等于评标基准值时其报价分为满分</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分；</w:t>
      </w:r>
    </w:p>
    <w:p w14:paraId="25CB7AD0">
      <w:pPr>
        <w:spacing w:line="460" w:lineRule="exact"/>
        <w:ind w:firstLine="440" w:firstLineChars="200"/>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2）其他投标人的价格分按以下公式计算：</w:t>
      </w:r>
    </w:p>
    <w:p w14:paraId="56BEAE4E">
      <w:pPr>
        <w:spacing w:line="460" w:lineRule="exact"/>
        <w:ind w:firstLine="539" w:firstLineChars="245"/>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投标报价得分=（评标基准值/投标人报价）×价格权值×100（四舍五入后保留小数2位）</w:t>
      </w:r>
    </w:p>
    <w:p w14:paraId="49B454C4">
      <w:pPr>
        <w:pStyle w:val="467"/>
        <w:widowControl w:val="0"/>
        <w:snapToGrid w:val="0"/>
        <w:spacing w:line="500" w:lineRule="exact"/>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3.</w:t>
      </w:r>
      <w:r>
        <w:rPr>
          <w:rFonts w:hint="eastAsia" w:ascii="新宋体" w:hAnsi="新宋体" w:eastAsia="新宋体" w:cs="新宋体"/>
          <w:b/>
          <w:bCs/>
          <w:color w:val="auto"/>
          <w:sz w:val="22"/>
          <w:szCs w:val="22"/>
          <w:highlight w:val="none"/>
        </w:rPr>
        <w:t>有效投标人的综合得分为商务技术文件得分</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lang w:val="en-US" w:eastAsia="zh-CN"/>
        </w:rPr>
        <w:t>A分+B分</w:t>
      </w:r>
      <w:r>
        <w:rPr>
          <w:rFonts w:hint="eastAsia" w:ascii="新宋体" w:hAnsi="新宋体" w:eastAsia="新宋体" w:cs="新宋体"/>
          <w:b/>
          <w:bCs/>
          <w:color w:val="auto"/>
          <w:sz w:val="22"/>
          <w:szCs w:val="22"/>
          <w:highlight w:val="none"/>
          <w:lang w:eastAsia="zh-CN"/>
        </w:rPr>
        <w:t>）</w:t>
      </w:r>
      <w:r>
        <w:rPr>
          <w:rFonts w:hint="eastAsia" w:ascii="新宋体" w:hAnsi="新宋体" w:eastAsia="新宋体" w:cs="新宋体"/>
          <w:b/>
          <w:bCs/>
          <w:color w:val="auto"/>
          <w:sz w:val="22"/>
          <w:szCs w:val="22"/>
          <w:highlight w:val="none"/>
        </w:rPr>
        <w:t>和投标报价得分的总和。</w:t>
      </w:r>
    </w:p>
    <w:p w14:paraId="1B5C68AC">
      <w:pP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br w:type="page"/>
      </w:r>
    </w:p>
    <w:p w14:paraId="478A0102">
      <w:pPr>
        <w:widowControl w:val="0"/>
        <w:numPr>
          <w:ilvl w:val="0"/>
          <w:numId w:val="0"/>
        </w:numPr>
        <w:wordWrap/>
        <w:adjustRightInd/>
        <w:snapToGrid/>
        <w:spacing w:line="360" w:lineRule="auto"/>
        <w:ind w:left="0" w:leftChars="0" w:right="0"/>
        <w:jc w:val="both"/>
        <w:textAlignment w:val="auto"/>
        <w:outlineLvl w:val="9"/>
        <w:rPr>
          <w:rFonts w:hint="eastAsia" w:ascii="新宋体" w:hAnsi="新宋体" w:eastAsia="新宋体" w:cs="新宋体"/>
          <w:b/>
          <w:bCs/>
          <w:color w:val="auto"/>
          <w:sz w:val="22"/>
          <w:szCs w:val="22"/>
          <w:highlight w:val="none"/>
          <w:lang w:val="en-US" w:eastAsia="zh-CN"/>
        </w:rPr>
      </w:pPr>
      <w:r>
        <w:rPr>
          <w:rFonts w:hint="eastAsia" w:ascii="新宋体" w:hAnsi="新宋体" w:eastAsia="新宋体" w:cs="新宋体"/>
          <w:b/>
          <w:bCs/>
          <w:color w:val="auto"/>
          <w:sz w:val="22"/>
          <w:szCs w:val="22"/>
          <w:highlight w:val="none"/>
          <w:lang w:val="en-US" w:eastAsia="zh-CN"/>
        </w:rPr>
        <w:t xml:space="preserve"> 标项二：食堂水果配送服务</w:t>
      </w:r>
    </w:p>
    <w:p w14:paraId="26DC71BC">
      <w:pPr>
        <w:widowControl w:val="0"/>
        <w:numPr>
          <w:ilvl w:val="0"/>
          <w:numId w:val="0"/>
        </w:numPr>
        <w:wordWrap/>
        <w:adjustRightInd/>
        <w:snapToGrid/>
        <w:spacing w:line="360" w:lineRule="auto"/>
        <w:ind w:left="400" w:leftChars="0" w:right="0" w:rightChars="0"/>
        <w:jc w:val="both"/>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lang w:val="en-US" w:eastAsia="zh-CN"/>
        </w:rPr>
        <w:t>1.</w:t>
      </w:r>
      <w:r>
        <w:rPr>
          <w:rFonts w:hint="eastAsia" w:ascii="新宋体" w:hAnsi="新宋体" w:eastAsia="新宋体" w:cs="新宋体"/>
          <w:b/>
          <w:bCs/>
          <w:color w:val="auto"/>
          <w:sz w:val="22"/>
          <w:szCs w:val="22"/>
          <w:highlight w:val="none"/>
        </w:rPr>
        <w:t>商务技术文件的评定（</w:t>
      </w:r>
      <w:r>
        <w:rPr>
          <w:rFonts w:hint="eastAsia" w:ascii="新宋体" w:hAnsi="新宋体" w:eastAsia="新宋体" w:cs="新宋体"/>
          <w:b/>
          <w:bCs/>
          <w:color w:val="auto"/>
          <w:sz w:val="22"/>
          <w:szCs w:val="22"/>
          <w:highlight w:val="none"/>
          <w:lang w:val="en-US" w:eastAsia="zh-CN"/>
        </w:rPr>
        <w:t>80</w:t>
      </w:r>
      <w:r>
        <w:rPr>
          <w:rFonts w:hint="eastAsia" w:ascii="新宋体" w:hAnsi="新宋体" w:eastAsia="新宋体" w:cs="新宋体"/>
          <w:b/>
          <w:bCs/>
          <w:color w:val="auto"/>
          <w:sz w:val="22"/>
          <w:szCs w:val="22"/>
          <w:highlight w:val="none"/>
        </w:rPr>
        <w:t>分）（权值</w:t>
      </w:r>
      <w:r>
        <w:rPr>
          <w:rFonts w:hint="eastAsia" w:ascii="新宋体" w:hAnsi="新宋体" w:eastAsia="新宋体" w:cs="新宋体"/>
          <w:b/>
          <w:bCs/>
          <w:color w:val="auto"/>
          <w:sz w:val="22"/>
          <w:szCs w:val="22"/>
          <w:highlight w:val="none"/>
          <w:lang w:val="en-US" w:eastAsia="zh-CN"/>
        </w:rPr>
        <w:t>8</w:t>
      </w:r>
      <w:r>
        <w:rPr>
          <w:rFonts w:hint="eastAsia" w:ascii="新宋体" w:hAnsi="新宋体" w:eastAsia="新宋体" w:cs="新宋体"/>
          <w:b/>
          <w:bCs/>
          <w:color w:val="auto"/>
          <w:sz w:val="22"/>
          <w:szCs w:val="22"/>
          <w:highlight w:val="none"/>
        </w:rPr>
        <w:t>0%）</w:t>
      </w:r>
    </w:p>
    <w:p w14:paraId="6AC1A491">
      <w:pPr>
        <w:widowControl w:val="0"/>
        <w:wordWrap/>
        <w:adjustRightInd/>
        <w:snapToGrid/>
        <w:spacing w:line="360" w:lineRule="auto"/>
        <w:ind w:left="0" w:leftChars="0" w:right="0" w:firstLine="330" w:firstLineChars="150"/>
        <w:jc w:val="both"/>
        <w:textAlignment w:val="auto"/>
        <w:outlineLvl w:val="9"/>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投标人的商务技术最终得分为评标委员会各评委有效评分的算术平均值（计分过程中，四舍五入，保留二位小数）。</w:t>
      </w:r>
    </w:p>
    <w:tbl>
      <w:tblPr>
        <w:tblStyle w:val="5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7"/>
        <w:gridCol w:w="1547"/>
        <w:gridCol w:w="6812"/>
        <w:gridCol w:w="736"/>
      </w:tblGrid>
      <w:tr w14:paraId="20236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shd w:val="clear" w:color="auto" w:fill="FFFFFF"/>
            <w:noWrap w:val="0"/>
            <w:vAlign w:val="center"/>
          </w:tcPr>
          <w:p w14:paraId="7E21BE2B">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序号</w:t>
            </w:r>
          </w:p>
        </w:tc>
        <w:tc>
          <w:tcPr>
            <w:tcW w:w="1547" w:type="dxa"/>
            <w:shd w:val="clear" w:color="auto" w:fill="FFFFFF"/>
            <w:noWrap w:val="0"/>
            <w:vAlign w:val="center"/>
          </w:tcPr>
          <w:p w14:paraId="2869D1DE">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评分项目</w:t>
            </w:r>
          </w:p>
        </w:tc>
        <w:tc>
          <w:tcPr>
            <w:tcW w:w="6812" w:type="dxa"/>
            <w:shd w:val="clear" w:color="auto" w:fill="FFFFFF"/>
            <w:noWrap w:val="0"/>
            <w:vAlign w:val="center"/>
          </w:tcPr>
          <w:p w14:paraId="1FBBF4A2">
            <w:pPr>
              <w:spacing w:line="460" w:lineRule="exact"/>
              <w:ind w:firstLine="0" w:firstLineChars="0"/>
              <w:jc w:val="center"/>
              <w:rPr>
                <w:rFonts w:hint="eastAsia" w:ascii="新宋体" w:hAnsi="新宋体" w:eastAsia="新宋体" w:cs="新宋体"/>
                <w:b/>
                <w:bCs/>
                <w:color w:val="auto"/>
                <w:sz w:val="22"/>
                <w:szCs w:val="22"/>
                <w:highlight w:val="none"/>
              </w:rPr>
            </w:pPr>
            <w:r>
              <w:rPr>
                <w:rFonts w:ascii="新宋体" w:hAnsi="新宋体" w:eastAsia="新宋体" w:cs="新宋体"/>
                <w:b/>
                <w:bCs/>
                <w:color w:val="auto"/>
                <w:sz w:val="22"/>
                <w:szCs w:val="22"/>
                <w:highlight w:val="none"/>
              </w:rPr>
              <w:t>评审标准</w:t>
            </w:r>
            <w:r>
              <w:rPr>
                <w:rFonts w:hint="eastAsia" w:ascii="新宋体" w:hAnsi="新宋体" w:eastAsia="新宋体" w:cs="新宋体"/>
                <w:b/>
                <w:bCs/>
                <w:color w:val="auto"/>
                <w:sz w:val="22"/>
                <w:szCs w:val="22"/>
                <w:highlight w:val="none"/>
              </w:rPr>
              <w:t>（电子投标文件中提供的证明材料（证书、合同等）应清晰可辨，如无法辨识，将不予给分。）</w:t>
            </w:r>
          </w:p>
        </w:tc>
        <w:tc>
          <w:tcPr>
            <w:tcW w:w="736" w:type="dxa"/>
            <w:shd w:val="clear" w:color="auto" w:fill="FFFFFF"/>
            <w:noWrap w:val="0"/>
            <w:vAlign w:val="center"/>
          </w:tcPr>
          <w:p w14:paraId="19139C28">
            <w:pPr>
              <w:spacing w:line="460" w:lineRule="exact"/>
              <w:jc w:val="center"/>
              <w:rPr>
                <w:rFonts w:hint="eastAsia" w:ascii="新宋体" w:hAnsi="新宋体" w:eastAsia="新宋体" w:cs="新宋体"/>
                <w:b/>
                <w:bCs/>
                <w:color w:val="auto"/>
                <w:sz w:val="22"/>
                <w:szCs w:val="22"/>
                <w:highlight w:val="none"/>
              </w:rPr>
            </w:pPr>
            <w:r>
              <w:rPr>
                <w:rFonts w:hint="eastAsia" w:ascii="新宋体" w:hAnsi="新宋体" w:eastAsia="新宋体" w:cs="新宋体"/>
                <w:b/>
                <w:bCs/>
                <w:color w:val="auto"/>
                <w:sz w:val="22"/>
                <w:szCs w:val="22"/>
                <w:highlight w:val="none"/>
              </w:rPr>
              <w:t>分值</w:t>
            </w:r>
          </w:p>
        </w:tc>
      </w:tr>
      <w:tr w14:paraId="3083E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restart"/>
            <w:shd w:val="clear" w:color="auto" w:fill="FFFFFF"/>
            <w:noWrap w:val="0"/>
            <w:vAlign w:val="center"/>
          </w:tcPr>
          <w:p w14:paraId="1857B332">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1</w:t>
            </w:r>
          </w:p>
        </w:tc>
        <w:tc>
          <w:tcPr>
            <w:tcW w:w="1547" w:type="dxa"/>
            <w:vMerge w:val="restart"/>
            <w:shd w:val="clear" w:color="auto" w:fill="FFFFFF"/>
            <w:noWrap w:val="0"/>
            <w:vAlign w:val="center"/>
          </w:tcPr>
          <w:p w14:paraId="4E5E408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eastAsia="zh-CN"/>
              </w:rPr>
              <w:t>投标人综合情况</w:t>
            </w:r>
          </w:p>
        </w:tc>
        <w:tc>
          <w:tcPr>
            <w:tcW w:w="6812" w:type="dxa"/>
            <w:shd w:val="clear" w:color="auto" w:fill="FFFFFF"/>
            <w:noWrap w:val="0"/>
            <w:vAlign w:val="center"/>
          </w:tcPr>
          <w:p w14:paraId="71EAF898">
            <w:pPr>
              <w:spacing w:line="460" w:lineRule="exac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[客观分]</w:t>
            </w:r>
            <w:r>
              <w:rPr>
                <w:rFonts w:hint="eastAsia" w:ascii="新宋体" w:hAnsi="新宋体" w:eastAsia="新宋体" w:cs="新宋体"/>
                <w:color w:val="auto"/>
                <w:sz w:val="22"/>
                <w:szCs w:val="22"/>
                <w:highlight w:val="none"/>
                <w:lang w:eastAsia="zh-CN"/>
              </w:rPr>
              <w:t>投标人</w:t>
            </w:r>
            <w:r>
              <w:rPr>
                <w:rFonts w:hint="eastAsia" w:ascii="新宋体" w:hAnsi="新宋体" w:eastAsia="新宋体" w:cs="新宋体"/>
                <w:color w:val="auto"/>
                <w:sz w:val="22"/>
                <w:szCs w:val="22"/>
                <w:highlight w:val="none"/>
              </w:rPr>
              <w:t>管理体系认证情况：</w:t>
            </w:r>
          </w:p>
          <w:p w14:paraId="742A9F0D">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1.</w:t>
            </w:r>
            <w:r>
              <w:rPr>
                <w:rFonts w:hint="eastAsia" w:ascii="新宋体" w:hAnsi="新宋体" w:eastAsia="新宋体" w:cs="新宋体"/>
                <w:color w:val="auto"/>
                <w:sz w:val="22"/>
                <w:szCs w:val="22"/>
                <w:highlight w:val="none"/>
              </w:rPr>
              <w:t>具有质量管理体系认证证书，且证书在有效期内的得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7EFBCB80">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具有职业健康安全管理体系认证证书，且证书在有效期内的得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20E32757">
            <w:pPr>
              <w:spacing w:line="460" w:lineRule="exact"/>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lang w:val="en-US" w:eastAsia="zh-CN"/>
              </w:rPr>
              <w:t>3.</w:t>
            </w:r>
            <w:r>
              <w:rPr>
                <w:rFonts w:hint="eastAsia" w:ascii="新宋体" w:hAnsi="新宋体" w:eastAsia="新宋体" w:cs="新宋体"/>
                <w:color w:val="auto"/>
                <w:sz w:val="22"/>
                <w:szCs w:val="22"/>
                <w:highlight w:val="none"/>
              </w:rPr>
              <w:t>具有食品安全管理体系认证证书，且证书在有效期内的得</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p>
          <w:p w14:paraId="619CAF0F">
            <w:pPr>
              <w:spacing w:line="460" w:lineRule="exact"/>
              <w:jc w:val="lef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注：以上证书均须提供有效的证书</w:t>
            </w:r>
            <w:r>
              <w:rPr>
                <w:rFonts w:hint="default" w:ascii="新宋体" w:hAnsi="新宋体" w:eastAsia="新宋体" w:cs="新宋体"/>
                <w:b/>
                <w:bCs w:val="0"/>
                <w:color w:val="auto"/>
                <w:kern w:val="2"/>
                <w:sz w:val="22"/>
                <w:szCs w:val="22"/>
                <w:highlight w:val="none"/>
                <w:lang w:eastAsia="zh-CN" w:bidi="ar"/>
              </w:rPr>
              <w:t>复印</w:t>
            </w:r>
            <w:r>
              <w:rPr>
                <w:rFonts w:hint="default" w:ascii="新宋体" w:hAnsi="新宋体" w:eastAsia="新宋体" w:cs="新宋体"/>
                <w:b/>
                <w:bCs w:val="0"/>
                <w:color w:val="auto"/>
                <w:kern w:val="2"/>
                <w:sz w:val="22"/>
                <w:szCs w:val="22"/>
                <w:highlight w:val="none"/>
                <w:lang w:val="en-US" w:eastAsia="zh-CN" w:bidi="ar"/>
              </w:rPr>
              <w:t>件</w:t>
            </w:r>
            <w:r>
              <w:rPr>
                <w:rFonts w:hint="eastAsia" w:ascii="新宋体" w:hAnsi="新宋体" w:eastAsia="新宋体" w:cs="新宋体"/>
                <w:b/>
                <w:bCs w:val="0"/>
                <w:color w:val="auto"/>
                <w:kern w:val="2"/>
                <w:sz w:val="22"/>
                <w:szCs w:val="22"/>
                <w:highlight w:val="none"/>
                <w:lang w:val="en-US" w:eastAsia="zh-CN" w:bidi="ar"/>
              </w:rPr>
              <w:t>，否则不得分。</w:t>
            </w:r>
          </w:p>
        </w:tc>
        <w:tc>
          <w:tcPr>
            <w:tcW w:w="736" w:type="dxa"/>
            <w:shd w:val="clear" w:color="auto" w:fill="FFFFFF"/>
            <w:noWrap w:val="0"/>
            <w:vAlign w:val="center"/>
          </w:tcPr>
          <w:p w14:paraId="548F29E2">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6</w:t>
            </w:r>
            <w:r>
              <w:rPr>
                <w:rFonts w:hint="eastAsia" w:ascii="新宋体" w:hAnsi="新宋体" w:eastAsia="新宋体"/>
                <w:color w:val="auto"/>
                <w:sz w:val="22"/>
                <w:highlight w:val="none"/>
              </w:rPr>
              <w:t>分</w:t>
            </w:r>
          </w:p>
        </w:tc>
      </w:tr>
      <w:tr w14:paraId="3B7D66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7" w:type="dxa"/>
            <w:vMerge w:val="continue"/>
            <w:shd w:val="clear" w:color="auto" w:fill="FFFFFF"/>
            <w:noWrap w:val="0"/>
            <w:vAlign w:val="center"/>
          </w:tcPr>
          <w:p w14:paraId="0CD0BF5D">
            <w:pPr>
              <w:spacing w:line="460" w:lineRule="exact"/>
              <w:jc w:val="center"/>
              <w:rPr>
                <w:rFonts w:hint="eastAsia" w:ascii="新宋体" w:hAnsi="新宋体" w:eastAsia="新宋体" w:cs="新宋体"/>
                <w:color w:val="auto"/>
                <w:sz w:val="22"/>
                <w:szCs w:val="22"/>
                <w:highlight w:val="none"/>
              </w:rPr>
            </w:pPr>
          </w:p>
        </w:tc>
        <w:tc>
          <w:tcPr>
            <w:tcW w:w="1547" w:type="dxa"/>
            <w:vMerge w:val="continue"/>
            <w:shd w:val="clear" w:color="auto" w:fill="FFFFFF"/>
            <w:noWrap w:val="0"/>
            <w:vAlign w:val="center"/>
          </w:tcPr>
          <w:p w14:paraId="7798E3E1">
            <w:pPr>
              <w:spacing w:line="460" w:lineRule="exact"/>
              <w:jc w:val="center"/>
              <w:rPr>
                <w:rFonts w:hint="eastAsia" w:ascii="新宋体" w:hAnsi="新宋体" w:eastAsia="新宋体" w:cs="新宋体"/>
                <w:color w:val="auto"/>
                <w:sz w:val="22"/>
                <w:szCs w:val="22"/>
                <w:highlight w:val="none"/>
                <w:lang w:eastAsia="zh-CN"/>
              </w:rPr>
            </w:pPr>
          </w:p>
        </w:tc>
        <w:tc>
          <w:tcPr>
            <w:tcW w:w="6812" w:type="dxa"/>
            <w:shd w:val="clear" w:color="auto" w:fill="FFFFFF"/>
            <w:noWrap w:val="0"/>
            <w:vAlign w:val="center"/>
          </w:tcPr>
          <w:p w14:paraId="5CC64D74">
            <w:pPr>
              <w:spacing w:line="460" w:lineRule="exact"/>
              <w:jc w:val="left"/>
              <w:rPr>
                <w:rFonts w:hint="eastAsia" w:ascii="新宋体" w:hAnsi="新宋体" w:eastAsia="新宋体" w:cs="新宋体"/>
                <w:b/>
                <w:bCs w:val="0"/>
                <w:color w:val="auto"/>
                <w:kern w:val="2"/>
                <w:sz w:val="22"/>
                <w:szCs w:val="22"/>
                <w:highlight w:val="none"/>
                <w:lang w:val="en-US" w:eastAsia="zh-CN" w:bidi="ar"/>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color w:val="auto"/>
                <w:sz w:val="22"/>
                <w:szCs w:val="22"/>
                <w:highlight w:val="none"/>
                <w:lang w:val="en-US"/>
              </w:rPr>
              <w:t>根据投标人提供的企业管理制度</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olor w:val="auto"/>
                <w:sz w:val="22"/>
                <w:highlight w:val="none"/>
              </w:rPr>
              <w:t>岗位职责、质量考核办法三项内容情况进行评分。</w:t>
            </w:r>
            <w:r>
              <w:rPr>
                <w:rFonts w:hint="eastAsia" w:ascii="新宋体" w:hAnsi="新宋体" w:eastAsia="新宋体" w:cs="新宋体"/>
                <w:color w:val="auto"/>
                <w:sz w:val="22"/>
                <w:szCs w:val="22"/>
                <w:highlight w:val="none"/>
                <w:lang w:val="en-US" w:eastAsia="zh-CN"/>
              </w:rPr>
              <w:t>评分范围（4，3，2，1，0分）。</w:t>
            </w:r>
          </w:p>
        </w:tc>
        <w:tc>
          <w:tcPr>
            <w:tcW w:w="736" w:type="dxa"/>
            <w:shd w:val="clear" w:color="auto" w:fill="FFFFFF"/>
            <w:noWrap w:val="0"/>
            <w:vAlign w:val="center"/>
          </w:tcPr>
          <w:p w14:paraId="363D2C58">
            <w:pPr>
              <w:spacing w:line="460" w:lineRule="exact"/>
              <w:jc w:val="center"/>
              <w:rPr>
                <w:rFonts w:hint="eastAsia" w:ascii="新宋体" w:hAnsi="新宋体" w:eastAsia="新宋体"/>
                <w:color w:val="auto"/>
                <w:sz w:val="22"/>
                <w:highlight w:val="none"/>
                <w:lang w:val="en-US" w:eastAsia="zh-CN"/>
              </w:rPr>
            </w:pPr>
            <w:r>
              <w:rPr>
                <w:rFonts w:hint="eastAsia" w:ascii="新宋体" w:hAnsi="新宋体" w:eastAsia="新宋体"/>
                <w:color w:val="auto"/>
                <w:sz w:val="22"/>
                <w:highlight w:val="none"/>
                <w:lang w:val="en-US" w:eastAsia="zh-CN"/>
              </w:rPr>
              <w:t>4分</w:t>
            </w:r>
          </w:p>
        </w:tc>
      </w:tr>
      <w:tr w14:paraId="74E0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jc w:val="center"/>
        </w:trPr>
        <w:tc>
          <w:tcPr>
            <w:tcW w:w="677" w:type="dxa"/>
            <w:noWrap w:val="0"/>
            <w:vAlign w:val="center"/>
          </w:tcPr>
          <w:p w14:paraId="651BDD26">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2</w:t>
            </w:r>
          </w:p>
        </w:tc>
        <w:tc>
          <w:tcPr>
            <w:tcW w:w="1547" w:type="dxa"/>
            <w:noWrap w:val="0"/>
            <w:vAlign w:val="center"/>
          </w:tcPr>
          <w:p w14:paraId="411CE91C">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同类</w:t>
            </w:r>
            <w:r>
              <w:rPr>
                <w:rFonts w:hint="eastAsia" w:ascii="新宋体" w:hAnsi="新宋体" w:eastAsia="新宋体"/>
                <w:color w:val="auto"/>
                <w:sz w:val="22"/>
                <w:highlight w:val="none"/>
              </w:rPr>
              <w:t>项目业绩</w:t>
            </w:r>
          </w:p>
        </w:tc>
        <w:tc>
          <w:tcPr>
            <w:tcW w:w="6812" w:type="dxa"/>
            <w:noWrap w:val="0"/>
            <w:vAlign w:val="center"/>
          </w:tcPr>
          <w:p w14:paraId="4BAED2B6">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w:t>
            </w:r>
            <w:r>
              <w:rPr>
                <w:rFonts w:hint="eastAsia" w:ascii="新宋体" w:hAnsi="新宋体" w:eastAsia="新宋体" w:cs="新宋体"/>
                <w:b/>
                <w:bCs w:val="0"/>
                <w:color w:val="auto"/>
                <w:kern w:val="2"/>
                <w:sz w:val="22"/>
                <w:szCs w:val="22"/>
                <w:highlight w:val="none"/>
                <w:lang w:val="en-US" w:eastAsia="zh-CN" w:bidi="ar"/>
              </w:rPr>
              <w:t>客</w:t>
            </w:r>
            <w:bookmarkStart w:id="121" w:name="_GoBack"/>
            <w:bookmarkEnd w:id="121"/>
            <w:r>
              <w:rPr>
                <w:rFonts w:hint="default" w:ascii="新宋体" w:hAnsi="新宋体" w:eastAsia="新宋体" w:cs="新宋体"/>
                <w:b/>
                <w:bCs w:val="0"/>
                <w:color w:val="auto"/>
                <w:kern w:val="2"/>
                <w:sz w:val="22"/>
                <w:szCs w:val="22"/>
                <w:highlight w:val="none"/>
                <w:lang w:val="en-US" w:eastAsia="zh-CN" w:bidi="ar"/>
              </w:rPr>
              <w:t>观分]</w:t>
            </w:r>
            <w:r>
              <w:rPr>
                <w:rFonts w:hint="eastAsia" w:ascii="新宋体" w:hAnsi="新宋体" w:eastAsia="新宋体"/>
                <w:color w:val="auto"/>
                <w:sz w:val="22"/>
                <w:highlight w:val="none"/>
              </w:rPr>
              <w:t>202</w:t>
            </w:r>
            <w:r>
              <w:rPr>
                <w:rFonts w:hint="eastAsia" w:ascii="新宋体" w:hAnsi="新宋体" w:eastAsia="新宋体"/>
                <w:color w:val="auto"/>
                <w:sz w:val="22"/>
                <w:highlight w:val="none"/>
                <w:lang w:val="en-US" w:eastAsia="zh-CN"/>
              </w:rPr>
              <w:t>3</w:t>
            </w:r>
            <w:r>
              <w:rPr>
                <w:rFonts w:hint="eastAsia" w:ascii="新宋体" w:hAnsi="新宋体" w:eastAsia="新宋体"/>
                <w:color w:val="auto"/>
                <w:sz w:val="22"/>
                <w:highlight w:val="none"/>
              </w:rPr>
              <w:t>年1月1日（合同签订时间为准）至今同类</w:t>
            </w:r>
            <w:r>
              <w:rPr>
                <w:rFonts w:hint="eastAsia" w:ascii="新宋体" w:hAnsi="新宋体" w:eastAsia="新宋体"/>
                <w:color w:val="auto"/>
                <w:sz w:val="22"/>
                <w:highlight w:val="none"/>
                <w:lang w:val="en-US" w:eastAsia="zh-CN"/>
              </w:rPr>
              <w:t>项目</w:t>
            </w:r>
            <w:r>
              <w:rPr>
                <w:rFonts w:hint="eastAsia" w:ascii="新宋体" w:hAnsi="新宋体" w:eastAsia="新宋体"/>
                <w:color w:val="auto"/>
                <w:sz w:val="22"/>
                <w:highlight w:val="none"/>
              </w:rPr>
              <w:t>业绩，每提供1份合格证明材料得1分，最高得</w:t>
            </w:r>
            <w:r>
              <w:rPr>
                <w:rFonts w:hint="eastAsia" w:ascii="新宋体" w:hAnsi="新宋体" w:eastAsia="新宋体"/>
                <w:color w:val="auto"/>
                <w:sz w:val="22"/>
                <w:highlight w:val="none"/>
                <w:lang w:val="en-US" w:eastAsia="zh-CN"/>
              </w:rPr>
              <w:t>2</w:t>
            </w:r>
            <w:r>
              <w:rPr>
                <w:rFonts w:hint="eastAsia" w:ascii="新宋体" w:hAnsi="新宋体" w:eastAsia="新宋体"/>
                <w:color w:val="auto"/>
                <w:sz w:val="22"/>
                <w:highlight w:val="none"/>
              </w:rPr>
              <w:t>分。(提供合同复印件，</w:t>
            </w:r>
            <w:r>
              <w:rPr>
                <w:rFonts w:hint="eastAsia" w:ascii="新宋体" w:hAnsi="新宋体" w:eastAsia="新宋体"/>
                <w:color w:val="auto"/>
                <w:sz w:val="22"/>
                <w:highlight w:val="none"/>
                <w:lang w:val="en-US" w:eastAsia="zh-CN"/>
              </w:rPr>
              <w:t>否则不得分</w:t>
            </w:r>
            <w:r>
              <w:rPr>
                <w:rFonts w:hint="eastAsia" w:ascii="新宋体" w:hAnsi="新宋体" w:eastAsia="新宋体"/>
                <w:color w:val="auto"/>
                <w:sz w:val="22"/>
                <w:highlight w:val="none"/>
              </w:rPr>
              <w:t>)</w:t>
            </w:r>
          </w:p>
        </w:tc>
        <w:tc>
          <w:tcPr>
            <w:tcW w:w="736" w:type="dxa"/>
            <w:noWrap w:val="0"/>
            <w:vAlign w:val="center"/>
          </w:tcPr>
          <w:p w14:paraId="55C11210">
            <w:pPr>
              <w:spacing w:line="4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lang w:val="en-US" w:eastAsia="zh-CN"/>
              </w:rPr>
              <w:t>2</w:t>
            </w:r>
            <w:r>
              <w:rPr>
                <w:rFonts w:hint="eastAsia" w:ascii="新宋体" w:hAnsi="新宋体" w:eastAsia="新宋体"/>
                <w:color w:val="auto"/>
                <w:sz w:val="22"/>
                <w:highlight w:val="none"/>
              </w:rPr>
              <w:t>分</w:t>
            </w:r>
          </w:p>
        </w:tc>
      </w:tr>
      <w:tr w14:paraId="7AFC7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5" w:hRule="atLeast"/>
          <w:jc w:val="center"/>
        </w:trPr>
        <w:tc>
          <w:tcPr>
            <w:tcW w:w="677" w:type="dxa"/>
            <w:noWrap w:val="0"/>
            <w:vAlign w:val="center"/>
          </w:tcPr>
          <w:p w14:paraId="1B0AF86B">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3</w:t>
            </w:r>
          </w:p>
        </w:tc>
        <w:tc>
          <w:tcPr>
            <w:tcW w:w="1547" w:type="dxa"/>
            <w:noWrap w:val="0"/>
            <w:vAlign w:val="center"/>
          </w:tcPr>
          <w:p w14:paraId="5BF61564">
            <w:pPr>
              <w:spacing w:line="460" w:lineRule="exact"/>
              <w:jc w:val="center"/>
              <w:rPr>
                <w:rFonts w:hint="eastAsia" w:ascii="新宋体" w:hAnsi="新宋体" w:eastAsia="新宋体" w:cs="新宋体"/>
                <w:color w:val="auto"/>
                <w:sz w:val="22"/>
                <w:szCs w:val="22"/>
                <w:highlight w:val="none"/>
              </w:rPr>
            </w:pPr>
            <w:r>
              <w:rPr>
                <w:rFonts w:ascii="新宋体" w:hAnsi="新宋体" w:eastAsia="新宋体" w:cs="新宋体"/>
                <w:color w:val="auto"/>
                <w:sz w:val="22"/>
                <w:szCs w:val="22"/>
                <w:highlight w:val="none"/>
              </w:rPr>
              <w:t>应急预案及处理</w:t>
            </w:r>
          </w:p>
        </w:tc>
        <w:tc>
          <w:tcPr>
            <w:tcW w:w="6812" w:type="dxa"/>
            <w:noWrap w:val="0"/>
            <w:vAlign w:val="center"/>
          </w:tcPr>
          <w:p w14:paraId="5487603D">
            <w:pPr>
              <w:spacing w:line="460" w:lineRule="exact"/>
              <w:jc w:val="left"/>
              <w:rPr>
                <w:rFonts w:hint="default" w:ascii="新宋体" w:hAnsi="新宋体" w:eastAsia="新宋体" w:cs="新宋体"/>
                <w:color w:val="auto"/>
                <w:sz w:val="22"/>
                <w:szCs w:val="22"/>
                <w:highlight w:val="none"/>
                <w:lang w:val="en-US" w:eastAsia="zh-CN"/>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color w:val="auto"/>
                <w:sz w:val="22"/>
                <w:szCs w:val="22"/>
                <w:highlight w:val="none"/>
              </w:rPr>
              <w:t>1</w:t>
            </w:r>
            <w:r>
              <w:rPr>
                <w:rFonts w:hint="eastAsia" w:ascii="新宋体" w:hAnsi="新宋体" w:eastAsia="新宋体" w:cs="新宋体"/>
                <w:color w:val="auto"/>
                <w:sz w:val="22"/>
                <w:szCs w:val="22"/>
                <w:highlight w:val="none"/>
                <w:lang w:val="en-US" w:eastAsia="zh-CN"/>
              </w:rPr>
              <w:t>.</w:t>
            </w:r>
            <w:r>
              <w:rPr>
                <w:rFonts w:hint="eastAsia" w:ascii="新宋体" w:hAnsi="新宋体" w:eastAsia="新宋体" w:cs="新宋体"/>
                <w:color w:val="auto"/>
                <w:sz w:val="22"/>
                <w:szCs w:val="22"/>
                <w:highlight w:val="none"/>
              </w:rPr>
              <w:t>针</w:t>
            </w:r>
            <w:r>
              <w:rPr>
                <w:rFonts w:ascii="新宋体" w:hAnsi="新宋体" w:eastAsia="新宋体" w:cs="新宋体"/>
                <w:color w:val="auto"/>
                <w:sz w:val="22"/>
                <w:szCs w:val="22"/>
                <w:highlight w:val="none"/>
              </w:rPr>
              <w:t>对产品出现的问题有妥善的处理能力和详尽的技术预案</w:t>
            </w:r>
            <w:r>
              <w:rPr>
                <w:rFonts w:hint="eastAsia" w:ascii="新宋体" w:hAnsi="新宋体" w:eastAsia="新宋体" w:cs="新宋体"/>
                <w:color w:val="auto"/>
                <w:sz w:val="22"/>
                <w:szCs w:val="22"/>
                <w:highlight w:val="none"/>
              </w:rPr>
              <w:t>等情况</w:t>
            </w:r>
            <w:r>
              <w:rPr>
                <w:rFonts w:hint="eastAsia" w:ascii="新宋体" w:hAnsi="新宋体" w:eastAsia="新宋体" w:cs="新宋体"/>
                <w:color w:val="auto"/>
                <w:sz w:val="22"/>
                <w:szCs w:val="22"/>
                <w:highlight w:val="none"/>
                <w:lang w:val="en-US" w:eastAsia="zh-CN"/>
              </w:rPr>
              <w:t>进行综合评分。评分范围（6，5，4，3，2，1，0分）。</w:t>
            </w:r>
          </w:p>
          <w:p w14:paraId="7A5905C0">
            <w:pPr>
              <w:spacing w:line="460" w:lineRule="exact"/>
              <w:jc w:val="lef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color w:val="auto"/>
                <w:sz w:val="22"/>
                <w:szCs w:val="22"/>
                <w:highlight w:val="none"/>
              </w:rPr>
              <w:t>2</w:t>
            </w:r>
            <w:r>
              <w:rPr>
                <w:rFonts w:hint="eastAsia" w:ascii="新宋体" w:hAnsi="新宋体" w:eastAsia="新宋体" w:cs="新宋体"/>
                <w:color w:val="auto"/>
                <w:sz w:val="22"/>
                <w:szCs w:val="22"/>
                <w:highlight w:val="none"/>
                <w:lang w:val="en-US" w:eastAsia="zh-CN"/>
              </w:rPr>
              <w:t>.</w:t>
            </w:r>
            <w:r>
              <w:rPr>
                <w:rFonts w:ascii="新宋体" w:hAnsi="新宋体" w:eastAsia="新宋体" w:cs="新宋体"/>
                <w:color w:val="auto"/>
                <w:sz w:val="22"/>
                <w:szCs w:val="22"/>
                <w:highlight w:val="none"/>
              </w:rPr>
              <w:t>项目组解决问题的</w:t>
            </w:r>
            <w:r>
              <w:rPr>
                <w:rFonts w:hint="eastAsia" w:ascii="新宋体" w:hAnsi="新宋体" w:eastAsia="新宋体" w:cs="新宋体"/>
                <w:color w:val="auto"/>
                <w:sz w:val="22"/>
                <w:szCs w:val="22"/>
                <w:highlight w:val="none"/>
              </w:rPr>
              <w:t>响应及</w:t>
            </w:r>
            <w:r>
              <w:rPr>
                <w:rFonts w:ascii="新宋体" w:hAnsi="新宋体" w:eastAsia="新宋体" w:cs="新宋体"/>
                <w:color w:val="auto"/>
                <w:sz w:val="22"/>
                <w:szCs w:val="22"/>
                <w:highlight w:val="none"/>
              </w:rPr>
              <w:t>办结时</w:t>
            </w:r>
            <w:r>
              <w:rPr>
                <w:rFonts w:hint="eastAsia" w:ascii="新宋体" w:hAnsi="新宋体" w:eastAsia="新宋体" w:cs="新宋体"/>
                <w:color w:val="auto"/>
                <w:sz w:val="22"/>
                <w:szCs w:val="22"/>
                <w:highlight w:val="none"/>
              </w:rPr>
              <w:t>间等情况进行综合评分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评分范围（</w:t>
            </w:r>
            <w:r>
              <w:rPr>
                <w:rFonts w:hint="eastAsia" w:ascii="新宋体" w:hAnsi="新宋体" w:eastAsia="新宋体" w:cs="新宋体"/>
                <w:color w:val="auto"/>
                <w:sz w:val="22"/>
                <w:szCs w:val="22"/>
                <w:highlight w:val="none"/>
                <w:lang w:val="en-US" w:eastAsia="zh-CN"/>
              </w:rPr>
              <w:t>6，</w:t>
            </w:r>
            <w:r>
              <w:rPr>
                <w:rFonts w:hint="eastAsia" w:ascii="新宋体" w:hAnsi="新宋体" w:eastAsia="新宋体" w:cs="新宋体"/>
                <w:color w:val="auto"/>
                <w:sz w:val="22"/>
                <w:szCs w:val="22"/>
                <w:highlight w:val="none"/>
              </w:rPr>
              <w:t>5，4，3，2，1，0分）。</w:t>
            </w:r>
          </w:p>
        </w:tc>
        <w:tc>
          <w:tcPr>
            <w:tcW w:w="736" w:type="dxa"/>
            <w:noWrap w:val="0"/>
            <w:vAlign w:val="center"/>
          </w:tcPr>
          <w:p w14:paraId="41F9CC08">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12</w:t>
            </w:r>
            <w:r>
              <w:rPr>
                <w:rFonts w:hint="eastAsia" w:ascii="新宋体" w:hAnsi="新宋体" w:eastAsia="新宋体"/>
                <w:color w:val="auto"/>
                <w:sz w:val="22"/>
                <w:highlight w:val="none"/>
              </w:rPr>
              <w:t>分</w:t>
            </w:r>
          </w:p>
        </w:tc>
      </w:tr>
      <w:tr w14:paraId="0F718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7" w:type="dxa"/>
            <w:noWrap w:val="0"/>
            <w:vAlign w:val="center"/>
          </w:tcPr>
          <w:p w14:paraId="4AAF4620">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4</w:t>
            </w:r>
          </w:p>
        </w:tc>
        <w:tc>
          <w:tcPr>
            <w:tcW w:w="1547" w:type="dxa"/>
            <w:noWrap w:val="0"/>
            <w:vAlign w:val="center"/>
          </w:tcPr>
          <w:p w14:paraId="0401AAED">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本地化配送能力</w:t>
            </w:r>
          </w:p>
        </w:tc>
        <w:tc>
          <w:tcPr>
            <w:tcW w:w="6812" w:type="dxa"/>
            <w:noWrap w:val="0"/>
            <w:vAlign w:val="center"/>
          </w:tcPr>
          <w:p w14:paraId="247EBE59">
            <w:pPr>
              <w:spacing w:line="460" w:lineRule="exact"/>
              <w:jc w:val="lef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[客观分]</w:t>
            </w:r>
            <w:r>
              <w:rPr>
                <w:rFonts w:hint="eastAsia" w:ascii="新宋体" w:hAnsi="新宋体" w:eastAsia="新宋体" w:cs="新宋体"/>
                <w:b w:val="0"/>
                <w:bCs/>
                <w:color w:val="auto"/>
                <w:kern w:val="2"/>
                <w:sz w:val="22"/>
                <w:szCs w:val="22"/>
                <w:highlight w:val="none"/>
                <w:lang w:val="en-US" w:eastAsia="zh-CN" w:bidi="ar"/>
              </w:rPr>
              <w:t>1.</w:t>
            </w:r>
            <w:r>
              <w:rPr>
                <w:rFonts w:hint="eastAsia" w:ascii="新宋体" w:hAnsi="新宋体" w:eastAsia="新宋体" w:cs="新宋体"/>
                <w:color w:val="auto"/>
                <w:sz w:val="22"/>
                <w:szCs w:val="22"/>
                <w:highlight w:val="none"/>
                <w:lang w:eastAsia="zh-CN"/>
              </w:rPr>
              <w:t>投标人配备</w:t>
            </w:r>
            <w:r>
              <w:rPr>
                <w:rFonts w:hint="eastAsia" w:ascii="新宋体" w:hAnsi="新宋体" w:eastAsia="新宋体" w:cs="新宋体"/>
                <w:color w:val="auto"/>
                <w:sz w:val="22"/>
                <w:szCs w:val="22"/>
                <w:highlight w:val="none"/>
              </w:rPr>
              <w:t>运货车辆的每辆得1分，最多</w:t>
            </w:r>
            <w:r>
              <w:rPr>
                <w:rFonts w:hint="eastAsia" w:ascii="新宋体" w:hAnsi="新宋体" w:eastAsia="新宋体" w:cs="新宋体"/>
                <w:color w:val="auto"/>
                <w:sz w:val="22"/>
                <w:szCs w:val="22"/>
                <w:highlight w:val="none"/>
                <w:lang w:val="en-US" w:eastAsia="zh-CN"/>
              </w:rPr>
              <w:t>2</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r>
              <w:rPr>
                <w:rFonts w:hint="eastAsia" w:ascii="新宋体" w:hAnsi="新宋体" w:eastAsia="新宋体" w:cs="新宋体"/>
                <w:color w:val="auto"/>
                <w:sz w:val="22"/>
                <w:szCs w:val="22"/>
                <w:highlight w:val="none"/>
              </w:rPr>
              <w:t>注：</w:t>
            </w:r>
            <w:r>
              <w:rPr>
                <w:rFonts w:hint="eastAsia" w:ascii="新宋体" w:hAnsi="新宋体" w:eastAsia="新宋体" w:cs="新宋体"/>
                <w:color w:val="auto"/>
                <w:sz w:val="22"/>
                <w:szCs w:val="22"/>
                <w:highlight w:val="none"/>
                <w:lang w:val="en-US" w:eastAsia="zh-CN"/>
              </w:rPr>
              <w:t>提供车辆有效期内行驶证复印件并加盖公章，若为租赁车辆还需提供租赁协议，租赁期限需包含合同期</w:t>
            </w:r>
            <w:r>
              <w:rPr>
                <w:rFonts w:hint="eastAsia" w:ascii="新宋体" w:hAnsi="新宋体" w:eastAsia="新宋体" w:cs="新宋体"/>
                <w:color w:val="auto"/>
                <w:sz w:val="22"/>
                <w:szCs w:val="22"/>
                <w:highlight w:val="none"/>
              </w:rPr>
              <w:t>，否则不得分。</w:t>
            </w:r>
          </w:p>
          <w:p w14:paraId="70C6BA5E">
            <w:pPr>
              <w:spacing w:line="460" w:lineRule="exact"/>
              <w:jc w:val="left"/>
              <w:rPr>
                <w:rFonts w:hint="eastAsia" w:ascii="新宋体" w:hAnsi="新宋体" w:eastAsia="新宋体" w:cs="新宋体"/>
                <w:color w:val="auto"/>
                <w:sz w:val="22"/>
                <w:szCs w:val="22"/>
                <w:highlight w:val="none"/>
              </w:rPr>
            </w:pPr>
            <w:r>
              <w:rPr>
                <w:rFonts w:hint="default" w:ascii="新宋体" w:hAnsi="新宋体" w:eastAsia="新宋体" w:cs="新宋体"/>
                <w:b/>
                <w:bCs w:val="0"/>
                <w:color w:val="auto"/>
                <w:kern w:val="2"/>
                <w:sz w:val="22"/>
                <w:szCs w:val="22"/>
                <w:highlight w:val="none"/>
                <w:lang w:val="en-US" w:eastAsia="zh-CN" w:bidi="ar"/>
              </w:rPr>
              <w:t>[</w:t>
            </w:r>
            <w:r>
              <w:rPr>
                <w:rFonts w:hint="eastAsia" w:ascii="新宋体" w:hAnsi="新宋体" w:eastAsia="新宋体" w:cs="新宋体"/>
                <w:b/>
                <w:bCs w:val="0"/>
                <w:color w:val="auto"/>
                <w:kern w:val="2"/>
                <w:sz w:val="22"/>
                <w:szCs w:val="22"/>
                <w:highlight w:val="none"/>
                <w:lang w:val="en-US" w:eastAsia="zh-CN" w:bidi="ar"/>
              </w:rPr>
              <w:t>主观</w:t>
            </w:r>
            <w:r>
              <w:rPr>
                <w:rFonts w:hint="default" w:ascii="新宋体" w:hAnsi="新宋体" w:eastAsia="新宋体" w:cs="新宋体"/>
                <w:b/>
                <w:bCs w:val="0"/>
                <w:color w:val="auto"/>
                <w:kern w:val="2"/>
                <w:sz w:val="22"/>
                <w:szCs w:val="22"/>
                <w:highlight w:val="none"/>
                <w:lang w:val="en-US" w:eastAsia="zh-CN" w:bidi="ar"/>
              </w:rPr>
              <w:t>分]</w:t>
            </w:r>
            <w:r>
              <w:rPr>
                <w:rFonts w:hint="eastAsia" w:ascii="新宋体" w:hAnsi="新宋体" w:eastAsia="新宋体" w:cs="新宋体"/>
                <w:b w:val="0"/>
                <w:bCs/>
                <w:color w:val="auto"/>
                <w:kern w:val="2"/>
                <w:sz w:val="22"/>
                <w:szCs w:val="22"/>
                <w:highlight w:val="none"/>
                <w:lang w:val="en-US" w:eastAsia="zh-CN" w:bidi="ar"/>
              </w:rPr>
              <w:t>2.</w:t>
            </w:r>
            <w:r>
              <w:rPr>
                <w:rFonts w:hint="eastAsia" w:ascii="新宋体" w:hAnsi="新宋体" w:eastAsia="新宋体" w:cs="新宋体"/>
                <w:color w:val="auto"/>
                <w:sz w:val="22"/>
                <w:szCs w:val="22"/>
                <w:highlight w:val="none"/>
              </w:rPr>
              <w:t>根据投标人提供配送方案的针对性、合理性及完整程度等进行打分。</w:t>
            </w:r>
            <w:r>
              <w:rPr>
                <w:rFonts w:hint="eastAsia" w:ascii="新宋体" w:hAnsi="新宋体" w:eastAsia="新宋体" w:cs="新宋体"/>
                <w:color w:val="auto"/>
                <w:sz w:val="22"/>
                <w:szCs w:val="22"/>
                <w:highlight w:val="none"/>
                <w:lang w:eastAsia="zh-CN"/>
              </w:rPr>
              <w:t>评分</w:t>
            </w:r>
            <w:r>
              <w:rPr>
                <w:rFonts w:hint="eastAsia" w:ascii="新宋体" w:hAnsi="新宋体" w:eastAsia="新宋体" w:cs="新宋体"/>
                <w:color w:val="auto"/>
                <w:sz w:val="22"/>
                <w:szCs w:val="22"/>
                <w:highlight w:val="none"/>
              </w:rPr>
              <w:t>范围</w:t>
            </w:r>
            <w:r>
              <w:rPr>
                <w:rFonts w:hint="eastAsia" w:ascii="新宋体" w:hAnsi="新宋体" w:eastAsia="新宋体" w:cs="新宋体"/>
                <w:color w:val="auto"/>
                <w:sz w:val="22"/>
                <w:szCs w:val="22"/>
                <w:highlight w:val="none"/>
                <w:lang w:val="en-US" w:eastAsia="zh-CN"/>
              </w:rPr>
              <w:t>（7，6，5，4，3，2，1，0</w:t>
            </w:r>
            <w:r>
              <w:rPr>
                <w:rFonts w:hint="eastAsia" w:ascii="新宋体" w:hAnsi="新宋体" w:eastAsia="新宋体" w:cs="新宋体"/>
                <w:color w:val="auto"/>
                <w:sz w:val="22"/>
                <w:szCs w:val="22"/>
                <w:highlight w:val="none"/>
              </w:rPr>
              <w:t>分）</w:t>
            </w:r>
            <w:r>
              <w:rPr>
                <w:rFonts w:hint="eastAsia" w:ascii="新宋体" w:hAnsi="新宋体" w:eastAsia="新宋体" w:cs="新宋体"/>
                <w:color w:val="auto"/>
                <w:sz w:val="22"/>
                <w:szCs w:val="22"/>
                <w:highlight w:val="none"/>
                <w:lang w:eastAsia="zh-CN"/>
              </w:rPr>
              <w:t>。</w:t>
            </w:r>
          </w:p>
        </w:tc>
        <w:tc>
          <w:tcPr>
            <w:tcW w:w="736" w:type="dxa"/>
            <w:noWrap w:val="0"/>
            <w:vAlign w:val="center"/>
          </w:tcPr>
          <w:p w14:paraId="46FEF3A0">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9</w:t>
            </w:r>
            <w:r>
              <w:rPr>
                <w:rFonts w:hint="eastAsia" w:ascii="新宋体" w:hAnsi="新宋体" w:eastAsia="新宋体"/>
                <w:color w:val="auto"/>
                <w:sz w:val="22"/>
                <w:highlight w:val="none"/>
              </w:rPr>
              <w:t>分</w:t>
            </w:r>
          </w:p>
        </w:tc>
      </w:tr>
      <w:tr w14:paraId="02EFB5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677" w:type="dxa"/>
            <w:vMerge w:val="restart"/>
            <w:noWrap w:val="0"/>
            <w:vAlign w:val="center"/>
          </w:tcPr>
          <w:p w14:paraId="790783B8">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5</w:t>
            </w:r>
          </w:p>
        </w:tc>
        <w:tc>
          <w:tcPr>
            <w:tcW w:w="1547" w:type="dxa"/>
            <w:vMerge w:val="restart"/>
            <w:noWrap w:val="0"/>
            <w:vAlign w:val="center"/>
          </w:tcPr>
          <w:p w14:paraId="50B66F58">
            <w:pPr>
              <w:spacing w:line="460" w:lineRule="exact"/>
              <w:jc w:val="center"/>
              <w:rPr>
                <w:rFonts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质量保证及售后服务</w:t>
            </w:r>
          </w:p>
        </w:tc>
        <w:tc>
          <w:tcPr>
            <w:tcW w:w="6812" w:type="dxa"/>
            <w:noWrap w:val="0"/>
            <w:vAlign w:val="center"/>
          </w:tcPr>
          <w:p w14:paraId="78BD2FD2">
            <w:pPr>
              <w:spacing w:line="460" w:lineRule="exact"/>
              <w:jc w:val="left"/>
              <w:rPr>
                <w:rFonts w:hint="default" w:ascii="新宋体" w:hAnsi="新宋体" w:eastAsia="新宋体" w:cs="新宋体"/>
                <w:b/>
                <w:bCs w:val="0"/>
                <w:color w:val="auto"/>
                <w:kern w:val="2"/>
                <w:sz w:val="22"/>
                <w:szCs w:val="22"/>
                <w:highlight w:val="none"/>
                <w:lang w:val="en-US" w:eastAsia="zh-CN" w:bidi="ar"/>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1.</w:t>
            </w:r>
            <w:r>
              <w:rPr>
                <w:rFonts w:ascii="新宋体" w:hAnsi="新宋体" w:eastAsia="新宋体" w:cs="新宋体"/>
                <w:color w:val="auto"/>
                <w:sz w:val="22"/>
                <w:szCs w:val="22"/>
                <w:highlight w:val="none"/>
              </w:rPr>
              <w:t>保障人员配备情况：根据提供的项目实施方案中为本项目配备的保障人员、分工及负责人资料等情况进行评审。</w:t>
            </w:r>
            <w:r>
              <w:rPr>
                <w:rFonts w:hint="eastAsia" w:ascii="新宋体" w:hAnsi="新宋体" w:eastAsia="新宋体" w:cs="新宋体"/>
                <w:color w:val="auto"/>
                <w:sz w:val="22"/>
                <w:szCs w:val="22"/>
                <w:highlight w:val="none"/>
                <w:lang w:val="en-US" w:eastAsia="zh-CN"/>
              </w:rPr>
              <w:t>评分范围（7，6，5，4，3，2，1，0分）。</w:t>
            </w:r>
          </w:p>
        </w:tc>
        <w:tc>
          <w:tcPr>
            <w:tcW w:w="736" w:type="dxa"/>
            <w:noWrap w:val="0"/>
            <w:vAlign w:val="center"/>
          </w:tcPr>
          <w:p w14:paraId="5CED246F">
            <w:pPr>
              <w:spacing w:line="460" w:lineRule="exact"/>
              <w:jc w:val="center"/>
              <w:rPr>
                <w:rFonts w:hint="eastAsia" w:ascii="新宋体" w:hAnsi="新宋体" w:eastAsia="新宋体"/>
                <w:color w:val="auto"/>
                <w:sz w:val="22"/>
                <w:highlight w:val="none"/>
                <w:lang w:val="en-US" w:eastAsia="zh-CN"/>
              </w:rPr>
            </w:pPr>
            <w:r>
              <w:rPr>
                <w:rFonts w:hint="eastAsia" w:ascii="新宋体" w:hAnsi="新宋体" w:eastAsia="新宋体"/>
                <w:color w:val="auto"/>
                <w:sz w:val="22"/>
                <w:highlight w:val="none"/>
                <w:lang w:val="en-US" w:eastAsia="zh-CN"/>
              </w:rPr>
              <w:t>7分</w:t>
            </w:r>
          </w:p>
        </w:tc>
      </w:tr>
      <w:tr w14:paraId="5A39A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677" w:type="dxa"/>
            <w:vMerge w:val="continue"/>
            <w:noWrap w:val="0"/>
            <w:vAlign w:val="center"/>
          </w:tcPr>
          <w:p w14:paraId="046B46EB">
            <w:pPr>
              <w:spacing w:line="460" w:lineRule="exact"/>
              <w:jc w:val="center"/>
              <w:rPr>
                <w:rFonts w:hint="eastAsia" w:ascii="新宋体" w:hAnsi="新宋体" w:eastAsia="新宋体" w:cs="新宋体"/>
                <w:color w:val="auto"/>
                <w:sz w:val="22"/>
                <w:szCs w:val="22"/>
                <w:highlight w:val="none"/>
              </w:rPr>
            </w:pPr>
          </w:p>
        </w:tc>
        <w:tc>
          <w:tcPr>
            <w:tcW w:w="1547" w:type="dxa"/>
            <w:vMerge w:val="continue"/>
            <w:noWrap w:val="0"/>
            <w:vAlign w:val="center"/>
          </w:tcPr>
          <w:p w14:paraId="56DDB377">
            <w:pPr>
              <w:spacing w:line="460" w:lineRule="exact"/>
              <w:jc w:val="center"/>
              <w:rPr>
                <w:rFonts w:ascii="新宋体" w:hAnsi="新宋体" w:eastAsia="新宋体" w:cs="新宋体"/>
                <w:color w:val="auto"/>
                <w:sz w:val="22"/>
                <w:szCs w:val="22"/>
                <w:highlight w:val="none"/>
              </w:rPr>
            </w:pPr>
          </w:p>
        </w:tc>
        <w:tc>
          <w:tcPr>
            <w:tcW w:w="6812" w:type="dxa"/>
            <w:noWrap w:val="0"/>
            <w:vAlign w:val="center"/>
          </w:tcPr>
          <w:p w14:paraId="1D4061A6">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2.</w:t>
            </w:r>
            <w:r>
              <w:rPr>
                <w:rFonts w:hint="eastAsia" w:ascii="新宋体" w:hAnsi="新宋体" w:eastAsia="新宋体"/>
                <w:color w:val="auto"/>
                <w:sz w:val="22"/>
                <w:highlight w:val="none"/>
              </w:rPr>
              <w:t>承诺遇退、换货响应时间及详细措施进行比较打分。</w:t>
            </w:r>
            <w:r>
              <w:rPr>
                <w:rFonts w:hint="eastAsia" w:ascii="新宋体" w:hAnsi="新宋体" w:eastAsia="新宋体" w:cs="新宋体"/>
                <w:color w:val="auto"/>
                <w:sz w:val="22"/>
                <w:szCs w:val="22"/>
                <w:highlight w:val="none"/>
                <w:lang w:val="en-US" w:eastAsia="zh-CN"/>
              </w:rPr>
              <w:t>评分范围（10，9，8，7，6，5，4，3，2，1，0分）。</w:t>
            </w:r>
          </w:p>
        </w:tc>
        <w:tc>
          <w:tcPr>
            <w:tcW w:w="736" w:type="dxa"/>
            <w:noWrap w:val="0"/>
            <w:vAlign w:val="center"/>
          </w:tcPr>
          <w:p w14:paraId="3D331D12">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10分</w:t>
            </w:r>
          </w:p>
        </w:tc>
      </w:tr>
      <w:tr w14:paraId="23CD9E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continue"/>
            <w:noWrap w:val="0"/>
            <w:vAlign w:val="center"/>
          </w:tcPr>
          <w:p w14:paraId="3434C631">
            <w:pPr>
              <w:spacing w:line="460" w:lineRule="exact"/>
              <w:jc w:val="center"/>
              <w:rPr>
                <w:rFonts w:hint="eastAsia" w:ascii="新宋体" w:hAnsi="新宋体" w:eastAsia="新宋体" w:cs="新宋体"/>
                <w:color w:val="auto"/>
                <w:sz w:val="22"/>
                <w:szCs w:val="22"/>
                <w:highlight w:val="none"/>
              </w:rPr>
            </w:pPr>
          </w:p>
        </w:tc>
        <w:tc>
          <w:tcPr>
            <w:tcW w:w="1547" w:type="dxa"/>
            <w:vMerge w:val="continue"/>
            <w:noWrap w:val="0"/>
            <w:vAlign w:val="center"/>
          </w:tcPr>
          <w:p w14:paraId="748E7AEE">
            <w:pPr>
              <w:spacing w:line="460" w:lineRule="exact"/>
              <w:jc w:val="center"/>
              <w:rPr>
                <w:rFonts w:hint="eastAsia" w:ascii="新宋体" w:hAnsi="新宋体" w:eastAsia="新宋体" w:cs="新宋体"/>
                <w:color w:val="auto"/>
                <w:sz w:val="22"/>
                <w:szCs w:val="22"/>
                <w:highlight w:val="none"/>
              </w:rPr>
            </w:pPr>
          </w:p>
        </w:tc>
        <w:tc>
          <w:tcPr>
            <w:tcW w:w="6812" w:type="dxa"/>
            <w:noWrap w:val="0"/>
            <w:vAlign w:val="center"/>
          </w:tcPr>
          <w:p w14:paraId="4D028CB5">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3.</w:t>
            </w:r>
            <w:r>
              <w:rPr>
                <w:rFonts w:hint="eastAsia" w:ascii="新宋体" w:hAnsi="新宋体" w:eastAsia="新宋体"/>
                <w:color w:val="auto"/>
                <w:sz w:val="22"/>
                <w:highlight w:val="none"/>
              </w:rPr>
              <w:t>针对采购人内部管理的特殊性的了解及服务和应急处置方案进行综合评分。</w:t>
            </w:r>
            <w:r>
              <w:rPr>
                <w:rFonts w:hint="eastAsia" w:ascii="新宋体" w:hAnsi="新宋体" w:eastAsia="新宋体" w:cs="新宋体"/>
                <w:color w:val="auto"/>
                <w:sz w:val="22"/>
                <w:szCs w:val="22"/>
                <w:highlight w:val="none"/>
                <w:lang w:val="en-US" w:eastAsia="zh-CN"/>
              </w:rPr>
              <w:t>评分范围（8，7，6，5，4，3，2，1，0分）。</w:t>
            </w:r>
          </w:p>
        </w:tc>
        <w:tc>
          <w:tcPr>
            <w:tcW w:w="736" w:type="dxa"/>
            <w:noWrap w:val="0"/>
            <w:vAlign w:val="center"/>
          </w:tcPr>
          <w:p w14:paraId="5D50A886">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8分</w:t>
            </w:r>
          </w:p>
        </w:tc>
      </w:tr>
      <w:tr w14:paraId="26868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677" w:type="dxa"/>
            <w:vMerge w:val="continue"/>
            <w:noWrap w:val="0"/>
            <w:vAlign w:val="center"/>
          </w:tcPr>
          <w:p w14:paraId="4F18E50A">
            <w:pPr>
              <w:spacing w:line="460" w:lineRule="exact"/>
              <w:jc w:val="center"/>
              <w:rPr>
                <w:rFonts w:hint="eastAsia" w:ascii="新宋体" w:hAnsi="新宋体" w:eastAsia="新宋体" w:cs="新宋体"/>
                <w:color w:val="auto"/>
                <w:sz w:val="22"/>
                <w:szCs w:val="22"/>
                <w:highlight w:val="none"/>
              </w:rPr>
            </w:pPr>
          </w:p>
        </w:tc>
        <w:tc>
          <w:tcPr>
            <w:tcW w:w="1547" w:type="dxa"/>
            <w:vMerge w:val="continue"/>
            <w:noWrap w:val="0"/>
            <w:vAlign w:val="center"/>
          </w:tcPr>
          <w:p w14:paraId="46175CE0">
            <w:pPr>
              <w:spacing w:line="460" w:lineRule="exact"/>
              <w:jc w:val="center"/>
              <w:rPr>
                <w:rFonts w:hint="eastAsia" w:ascii="新宋体" w:hAnsi="新宋体" w:eastAsia="新宋体" w:cs="新宋体"/>
                <w:color w:val="auto"/>
                <w:sz w:val="22"/>
                <w:szCs w:val="22"/>
                <w:highlight w:val="none"/>
              </w:rPr>
            </w:pPr>
          </w:p>
        </w:tc>
        <w:tc>
          <w:tcPr>
            <w:tcW w:w="6812" w:type="dxa"/>
            <w:noWrap w:val="0"/>
            <w:vAlign w:val="center"/>
          </w:tcPr>
          <w:p w14:paraId="183CD3C5">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4.</w:t>
            </w:r>
            <w:r>
              <w:rPr>
                <w:rFonts w:hint="eastAsia" w:ascii="新宋体" w:hAnsi="新宋体" w:eastAsia="新宋体"/>
                <w:color w:val="auto"/>
                <w:sz w:val="22"/>
                <w:highlight w:val="none"/>
              </w:rPr>
              <w:t>根据</w:t>
            </w:r>
            <w:r>
              <w:rPr>
                <w:rFonts w:hint="eastAsia" w:ascii="新宋体" w:hAnsi="新宋体" w:eastAsia="新宋体"/>
                <w:color w:val="auto"/>
                <w:sz w:val="22"/>
                <w:highlight w:val="none"/>
                <w:lang w:eastAsia="zh-CN"/>
              </w:rPr>
              <w:t>投标人</w:t>
            </w:r>
            <w:r>
              <w:rPr>
                <w:rFonts w:hint="eastAsia" w:ascii="新宋体" w:hAnsi="新宋体" w:eastAsia="新宋体"/>
                <w:color w:val="auto"/>
                <w:sz w:val="22"/>
                <w:highlight w:val="none"/>
              </w:rPr>
              <w:t>针对投标产品质量、安全保证措施进行综合评分。</w:t>
            </w:r>
            <w:r>
              <w:rPr>
                <w:rFonts w:hint="eastAsia" w:ascii="新宋体" w:hAnsi="新宋体" w:eastAsia="新宋体" w:cs="新宋体"/>
                <w:color w:val="auto"/>
                <w:sz w:val="22"/>
                <w:szCs w:val="22"/>
                <w:highlight w:val="none"/>
                <w:lang w:val="en-US" w:eastAsia="zh-CN"/>
              </w:rPr>
              <w:t>评分范围（7，6，5，4，3，2，1，0分）。</w:t>
            </w:r>
          </w:p>
        </w:tc>
        <w:tc>
          <w:tcPr>
            <w:tcW w:w="736" w:type="dxa"/>
            <w:noWrap w:val="0"/>
            <w:vAlign w:val="center"/>
          </w:tcPr>
          <w:p w14:paraId="7EBEBF09">
            <w:pPr>
              <w:spacing w:line="460" w:lineRule="exact"/>
              <w:jc w:val="both"/>
              <w:rPr>
                <w:rFonts w:hint="eastAsia" w:ascii="新宋体" w:hAnsi="新宋体" w:eastAsia="新宋体"/>
                <w:color w:val="auto"/>
                <w:sz w:val="22"/>
                <w:highlight w:val="none"/>
              </w:rPr>
            </w:pPr>
            <w:r>
              <w:rPr>
                <w:rFonts w:hint="eastAsia" w:ascii="新宋体" w:hAnsi="新宋体" w:eastAsia="新宋体"/>
                <w:color w:val="auto"/>
                <w:sz w:val="22"/>
                <w:highlight w:val="none"/>
                <w:lang w:val="en-US" w:eastAsia="zh-CN"/>
              </w:rPr>
              <w:t>7</w:t>
            </w:r>
            <w:r>
              <w:rPr>
                <w:rFonts w:hint="eastAsia" w:ascii="新宋体" w:hAnsi="新宋体" w:eastAsia="新宋体"/>
                <w:color w:val="auto"/>
                <w:sz w:val="22"/>
                <w:highlight w:val="none"/>
              </w:rPr>
              <w:t>分</w:t>
            </w:r>
          </w:p>
        </w:tc>
      </w:tr>
      <w:tr w14:paraId="19C7A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77" w:type="dxa"/>
            <w:vMerge w:val="restart"/>
            <w:noWrap w:val="0"/>
            <w:vAlign w:val="center"/>
          </w:tcPr>
          <w:p w14:paraId="6019C1D2">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6</w:t>
            </w:r>
          </w:p>
        </w:tc>
        <w:tc>
          <w:tcPr>
            <w:tcW w:w="1547" w:type="dxa"/>
            <w:vMerge w:val="restart"/>
            <w:noWrap w:val="0"/>
            <w:vAlign w:val="center"/>
          </w:tcPr>
          <w:p w14:paraId="2DB1E3A4">
            <w:pPr>
              <w:spacing w:line="460" w:lineRule="exact"/>
              <w:jc w:val="center"/>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供货保证措施</w:t>
            </w:r>
          </w:p>
        </w:tc>
        <w:tc>
          <w:tcPr>
            <w:tcW w:w="6812" w:type="dxa"/>
            <w:noWrap w:val="0"/>
            <w:vAlign w:val="center"/>
          </w:tcPr>
          <w:p w14:paraId="6EDBF298">
            <w:pPr>
              <w:spacing w:line="460" w:lineRule="exact"/>
              <w:rPr>
                <w:rFonts w:hint="eastAsia" w:ascii="新宋体" w:hAnsi="新宋体" w:eastAsia="新宋体"/>
                <w:color w:val="auto"/>
                <w:sz w:val="22"/>
                <w:highlight w:val="none"/>
                <w:lang w:val="zh-CN"/>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1.</w:t>
            </w:r>
            <w:r>
              <w:rPr>
                <w:rFonts w:hint="eastAsia" w:ascii="新宋体" w:hAnsi="新宋体" w:eastAsia="新宋体"/>
                <w:color w:val="auto"/>
                <w:sz w:val="22"/>
                <w:highlight w:val="none"/>
                <w:lang w:val="zh-CN"/>
              </w:rPr>
              <w:t>在接到订货通知后能按要求时间送到的承诺（由评委通过相关保证措施综合评定）比较打分。</w:t>
            </w:r>
            <w:r>
              <w:rPr>
                <w:rFonts w:hint="eastAsia" w:ascii="新宋体" w:hAnsi="新宋体" w:eastAsia="新宋体" w:cs="新宋体"/>
                <w:color w:val="auto"/>
                <w:sz w:val="22"/>
                <w:szCs w:val="22"/>
                <w:highlight w:val="none"/>
                <w:lang w:val="en-US" w:eastAsia="zh-CN"/>
              </w:rPr>
              <w:t>评分范围（9，8，7，6，5，4，3，2，1，0分）。</w:t>
            </w:r>
          </w:p>
        </w:tc>
        <w:tc>
          <w:tcPr>
            <w:tcW w:w="736" w:type="dxa"/>
            <w:noWrap w:val="0"/>
            <w:vAlign w:val="center"/>
          </w:tcPr>
          <w:p w14:paraId="32BA83D7">
            <w:pPr>
              <w:spacing w:line="460" w:lineRule="exact"/>
              <w:jc w:val="center"/>
              <w:rPr>
                <w:rFonts w:ascii="新宋体" w:hAnsi="新宋体" w:eastAsia="新宋体"/>
                <w:color w:val="auto"/>
                <w:sz w:val="22"/>
                <w:highlight w:val="none"/>
              </w:rPr>
            </w:pPr>
            <w:r>
              <w:rPr>
                <w:rFonts w:hint="eastAsia" w:ascii="新宋体" w:hAnsi="新宋体" w:eastAsia="新宋体"/>
                <w:color w:val="auto"/>
                <w:sz w:val="22"/>
                <w:highlight w:val="none"/>
              </w:rPr>
              <w:t>9分</w:t>
            </w:r>
          </w:p>
        </w:tc>
      </w:tr>
      <w:tr w14:paraId="0CF23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677" w:type="dxa"/>
            <w:vMerge w:val="continue"/>
            <w:noWrap w:val="0"/>
            <w:vAlign w:val="center"/>
          </w:tcPr>
          <w:p w14:paraId="540D61FA">
            <w:pPr>
              <w:spacing w:line="460" w:lineRule="exact"/>
              <w:jc w:val="center"/>
              <w:rPr>
                <w:rFonts w:hint="eastAsia" w:ascii="新宋体" w:hAnsi="新宋体" w:eastAsia="新宋体" w:cs="新宋体"/>
                <w:color w:val="auto"/>
                <w:sz w:val="22"/>
                <w:szCs w:val="22"/>
                <w:highlight w:val="none"/>
              </w:rPr>
            </w:pPr>
          </w:p>
        </w:tc>
        <w:tc>
          <w:tcPr>
            <w:tcW w:w="1547" w:type="dxa"/>
            <w:vMerge w:val="continue"/>
            <w:noWrap w:val="0"/>
            <w:vAlign w:val="center"/>
          </w:tcPr>
          <w:p w14:paraId="2BA9EC72">
            <w:pPr>
              <w:spacing w:line="460" w:lineRule="exact"/>
              <w:jc w:val="center"/>
              <w:rPr>
                <w:rFonts w:hint="eastAsia" w:ascii="新宋体" w:hAnsi="新宋体" w:eastAsia="新宋体"/>
                <w:color w:val="auto"/>
                <w:sz w:val="22"/>
                <w:highlight w:val="none"/>
              </w:rPr>
            </w:pPr>
          </w:p>
        </w:tc>
        <w:tc>
          <w:tcPr>
            <w:tcW w:w="6812" w:type="dxa"/>
            <w:noWrap w:val="0"/>
            <w:vAlign w:val="center"/>
          </w:tcPr>
          <w:p w14:paraId="2E5DCA82">
            <w:pPr>
              <w:spacing w:line="460" w:lineRule="exact"/>
              <w:rPr>
                <w:rFonts w:hint="eastAsia" w:ascii="新宋体" w:hAnsi="新宋体" w:eastAsia="新宋体"/>
                <w:color w:val="auto"/>
                <w:sz w:val="22"/>
                <w:highlight w:val="none"/>
              </w:rPr>
            </w:pPr>
            <w:r>
              <w:rPr>
                <w:rFonts w:hint="default" w:ascii="新宋体" w:hAnsi="新宋体" w:eastAsia="新宋体" w:cs="新宋体"/>
                <w:b/>
                <w:bCs w:val="0"/>
                <w:color w:val="auto"/>
                <w:kern w:val="2"/>
                <w:sz w:val="22"/>
                <w:szCs w:val="22"/>
                <w:highlight w:val="none"/>
                <w:lang w:val="en-US" w:eastAsia="zh-CN" w:bidi="ar"/>
              </w:rPr>
              <w:t>[主观分]</w:t>
            </w:r>
            <w:r>
              <w:rPr>
                <w:rFonts w:hint="eastAsia" w:ascii="新宋体" w:hAnsi="新宋体" w:eastAsia="新宋体" w:cs="新宋体"/>
                <w:b/>
                <w:bCs w:val="0"/>
                <w:color w:val="auto"/>
                <w:kern w:val="2"/>
                <w:sz w:val="22"/>
                <w:szCs w:val="22"/>
                <w:highlight w:val="none"/>
                <w:lang w:val="en-US" w:eastAsia="zh-CN" w:bidi="ar"/>
              </w:rPr>
              <w:t>2.</w:t>
            </w:r>
            <w:r>
              <w:rPr>
                <w:rFonts w:hint="eastAsia" w:ascii="新宋体" w:hAnsi="新宋体" w:eastAsia="新宋体"/>
                <w:color w:val="auto"/>
                <w:sz w:val="22"/>
                <w:highlight w:val="none"/>
              </w:rPr>
              <w:t>承诺每出现一次供货不及时，给予处罚金力度及措施比较打分。</w:t>
            </w:r>
            <w:r>
              <w:rPr>
                <w:rFonts w:hint="eastAsia" w:ascii="新宋体" w:hAnsi="新宋体" w:eastAsia="新宋体" w:cs="新宋体"/>
                <w:color w:val="auto"/>
                <w:sz w:val="22"/>
                <w:szCs w:val="22"/>
                <w:highlight w:val="none"/>
                <w:lang w:val="en-US" w:eastAsia="zh-CN"/>
              </w:rPr>
              <w:t>评分范围（6，5，4，3，2，1，0分）。</w:t>
            </w:r>
          </w:p>
        </w:tc>
        <w:tc>
          <w:tcPr>
            <w:tcW w:w="736" w:type="dxa"/>
            <w:noWrap w:val="0"/>
            <w:vAlign w:val="center"/>
          </w:tcPr>
          <w:p w14:paraId="05842EEC">
            <w:pPr>
              <w:spacing w:line="460" w:lineRule="exact"/>
              <w:jc w:val="center"/>
              <w:rPr>
                <w:rFonts w:hint="eastAsia" w:ascii="新宋体" w:hAnsi="新宋体" w:eastAsia="新宋体"/>
                <w:color w:val="auto"/>
                <w:sz w:val="22"/>
                <w:highlight w:val="none"/>
              </w:rPr>
            </w:pPr>
            <w:r>
              <w:rPr>
                <w:rFonts w:hint="eastAsia" w:ascii="新宋体" w:hAnsi="新宋体" w:eastAsia="新宋体"/>
                <w:color w:val="auto"/>
                <w:sz w:val="22"/>
                <w:highlight w:val="none"/>
              </w:rPr>
              <w:t>6分</w:t>
            </w:r>
          </w:p>
        </w:tc>
      </w:tr>
    </w:tbl>
    <w:p w14:paraId="787C8A9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right="0" w:rightChars="0"/>
        <w:textAlignment w:val="auto"/>
        <w:outlineLvl w:val="9"/>
        <w:rPr>
          <w:rFonts w:hint="eastAsia" w:ascii="新宋体" w:hAnsi="新宋体" w:eastAsia="新宋体" w:cs="新宋体"/>
          <w:b/>
          <w:bCs/>
          <w:color w:val="auto"/>
          <w:sz w:val="22"/>
          <w:szCs w:val="22"/>
          <w:highlight w:val="none"/>
        </w:rPr>
      </w:pPr>
      <w:r>
        <w:rPr>
          <w:rFonts w:hint="eastAsia" w:ascii="新宋体" w:hAnsi="新宋体" w:eastAsia="新宋体" w:cs="新宋体"/>
          <w:b/>
          <w:color w:val="auto"/>
          <w:sz w:val="22"/>
          <w:szCs w:val="22"/>
          <w:highlight w:val="none"/>
          <w:lang w:val="en-US" w:eastAsia="zh-CN"/>
        </w:rPr>
        <w:t>2.</w:t>
      </w:r>
      <w:r>
        <w:rPr>
          <w:rFonts w:hint="eastAsia" w:ascii="新宋体" w:hAnsi="新宋体" w:eastAsia="新宋体" w:cs="新宋体"/>
          <w:b/>
          <w:color w:val="auto"/>
          <w:sz w:val="22"/>
          <w:szCs w:val="22"/>
          <w:highlight w:val="none"/>
        </w:rPr>
        <w:t>投标报价评分</w:t>
      </w:r>
      <w:r>
        <w:rPr>
          <w:rFonts w:hint="eastAsia" w:ascii="新宋体" w:hAnsi="新宋体" w:eastAsia="新宋体" w:cs="新宋体"/>
          <w:b/>
          <w:bCs/>
          <w:color w:val="auto"/>
          <w:sz w:val="22"/>
          <w:szCs w:val="22"/>
          <w:highlight w:val="none"/>
        </w:rPr>
        <w:t>（</w:t>
      </w:r>
      <w:r>
        <w:rPr>
          <w:rFonts w:hint="eastAsia" w:ascii="新宋体" w:hAnsi="新宋体" w:eastAsia="新宋体" w:cs="新宋体"/>
          <w:b/>
          <w:bCs/>
          <w:color w:val="auto"/>
          <w:sz w:val="22"/>
          <w:szCs w:val="22"/>
          <w:highlight w:val="none"/>
          <w:lang w:val="en-US" w:eastAsia="zh-CN"/>
        </w:rPr>
        <w:t>2</w:t>
      </w:r>
      <w:r>
        <w:rPr>
          <w:rFonts w:hint="eastAsia" w:ascii="新宋体" w:hAnsi="新宋体" w:eastAsia="新宋体" w:cs="新宋体"/>
          <w:b/>
          <w:bCs/>
          <w:color w:val="auto"/>
          <w:sz w:val="22"/>
          <w:szCs w:val="22"/>
          <w:highlight w:val="none"/>
          <w:lang w:eastAsia="zh-CN"/>
        </w:rPr>
        <w:t>0</w:t>
      </w:r>
      <w:r>
        <w:rPr>
          <w:rFonts w:hint="eastAsia" w:ascii="新宋体" w:hAnsi="新宋体" w:eastAsia="新宋体" w:cs="新宋体"/>
          <w:b/>
          <w:bCs/>
          <w:color w:val="auto"/>
          <w:sz w:val="22"/>
          <w:szCs w:val="22"/>
          <w:highlight w:val="none"/>
        </w:rPr>
        <w:t>分）（</w:t>
      </w:r>
      <w:r>
        <w:rPr>
          <w:rFonts w:hint="eastAsia" w:ascii="新宋体" w:hAnsi="新宋体" w:eastAsia="新宋体" w:cs="新宋体"/>
          <w:b/>
          <w:bCs/>
          <w:color w:val="auto"/>
          <w:sz w:val="22"/>
          <w:szCs w:val="22"/>
          <w:highlight w:val="none"/>
          <w:lang w:val="en-US" w:eastAsia="zh-CN"/>
        </w:rPr>
        <w:t>价格</w:t>
      </w:r>
      <w:r>
        <w:rPr>
          <w:rFonts w:hint="eastAsia" w:ascii="新宋体" w:hAnsi="新宋体" w:eastAsia="新宋体" w:cs="新宋体"/>
          <w:b/>
          <w:bCs/>
          <w:color w:val="auto"/>
          <w:sz w:val="22"/>
          <w:szCs w:val="22"/>
          <w:highlight w:val="none"/>
        </w:rPr>
        <w:t>权值</w:t>
      </w:r>
      <w:r>
        <w:rPr>
          <w:rFonts w:hint="eastAsia" w:ascii="新宋体" w:hAnsi="新宋体" w:eastAsia="新宋体" w:cs="新宋体"/>
          <w:b/>
          <w:bCs/>
          <w:color w:val="auto"/>
          <w:sz w:val="22"/>
          <w:szCs w:val="22"/>
          <w:highlight w:val="none"/>
          <w:lang w:val="en-US" w:eastAsia="zh-CN"/>
        </w:rPr>
        <w:t>2</w:t>
      </w:r>
      <w:r>
        <w:rPr>
          <w:rFonts w:hint="eastAsia" w:ascii="新宋体" w:hAnsi="新宋体" w:eastAsia="新宋体" w:cs="新宋体"/>
          <w:b/>
          <w:bCs/>
          <w:color w:val="auto"/>
          <w:sz w:val="22"/>
          <w:szCs w:val="22"/>
          <w:highlight w:val="none"/>
        </w:rPr>
        <w:t>0%）：</w:t>
      </w:r>
    </w:p>
    <w:p w14:paraId="11149DC8">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shd w:val="clear" w:color="auto" w:fill="auto"/>
        </w:rPr>
      </w:pPr>
      <w:r>
        <w:rPr>
          <w:rFonts w:hint="eastAsia" w:ascii="新宋体" w:hAnsi="新宋体" w:eastAsia="新宋体" w:cs="新宋体"/>
          <w:b w:val="0"/>
          <w:bCs w:val="0"/>
          <w:color w:val="auto"/>
          <w:sz w:val="22"/>
          <w:szCs w:val="22"/>
          <w:highlight w:val="none"/>
          <w:shd w:val="clear" w:color="auto" w:fill="auto"/>
          <w:lang w:val="en-US" w:eastAsia="zh-CN"/>
        </w:rPr>
        <w:t>2.1</w:t>
      </w:r>
      <w:r>
        <w:rPr>
          <w:rFonts w:hint="eastAsia" w:ascii="新宋体" w:hAnsi="新宋体" w:eastAsia="新宋体" w:cs="新宋体"/>
          <w:b w:val="0"/>
          <w:bCs w:val="0"/>
          <w:color w:val="auto"/>
          <w:sz w:val="22"/>
          <w:szCs w:val="22"/>
          <w:highlight w:val="none"/>
          <w:shd w:val="clear" w:color="auto" w:fill="auto"/>
        </w:rPr>
        <w:t>满足招标文件要求且投标报价（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w:t>
      </w:r>
      <w:r>
        <w:rPr>
          <w:rFonts w:hint="eastAsia" w:ascii="新宋体" w:hAnsi="新宋体" w:eastAsia="新宋体" w:cs="新宋体"/>
          <w:b w:val="0"/>
          <w:bCs w:val="0"/>
          <w:color w:val="auto"/>
          <w:sz w:val="22"/>
          <w:szCs w:val="22"/>
          <w:highlight w:val="none"/>
          <w:shd w:val="clear" w:color="auto" w:fill="auto"/>
          <w:lang w:val="en-US" w:eastAsia="zh-CN"/>
        </w:rPr>
        <w:t>最大</w:t>
      </w:r>
      <w:r>
        <w:rPr>
          <w:rFonts w:hint="eastAsia" w:ascii="新宋体" w:hAnsi="新宋体" w:eastAsia="新宋体" w:cs="新宋体"/>
          <w:b w:val="0"/>
          <w:bCs w:val="0"/>
          <w:color w:val="auto"/>
          <w:sz w:val="22"/>
          <w:szCs w:val="22"/>
          <w:highlight w:val="none"/>
          <w:shd w:val="clear" w:color="auto" w:fill="auto"/>
        </w:rPr>
        <w:t>的为评标基准价（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），其余</w:t>
      </w:r>
      <w:r>
        <w:rPr>
          <w:rFonts w:hint="eastAsia" w:ascii="新宋体" w:hAnsi="新宋体" w:eastAsia="新宋体" w:cs="新宋体"/>
          <w:b w:val="0"/>
          <w:bCs w:val="0"/>
          <w:color w:val="auto"/>
          <w:sz w:val="22"/>
          <w:szCs w:val="22"/>
          <w:highlight w:val="none"/>
          <w:shd w:val="clear" w:color="auto" w:fill="auto"/>
          <w:lang w:val="en-US" w:eastAsia="zh-CN"/>
        </w:rPr>
        <w:t>投标人</w:t>
      </w:r>
      <w:r>
        <w:rPr>
          <w:rFonts w:hint="eastAsia" w:ascii="新宋体" w:hAnsi="新宋体" w:eastAsia="新宋体" w:cs="新宋体"/>
          <w:b w:val="0"/>
          <w:bCs w:val="0"/>
          <w:color w:val="auto"/>
          <w:sz w:val="22"/>
          <w:szCs w:val="22"/>
          <w:highlight w:val="none"/>
          <w:shd w:val="clear" w:color="auto" w:fill="auto"/>
        </w:rPr>
        <w:t>投标报价（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）与该评标基准价（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）对比，计算出商务评分值：</w:t>
      </w:r>
    </w:p>
    <w:p w14:paraId="29DA4CA4">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shd w:val="clear" w:color="auto" w:fill="auto"/>
        </w:rPr>
      </w:pPr>
      <w:r>
        <w:rPr>
          <w:rFonts w:hint="eastAsia" w:ascii="新宋体" w:hAnsi="新宋体" w:eastAsia="新宋体" w:cs="新宋体"/>
          <w:b w:val="0"/>
          <w:bCs w:val="0"/>
          <w:color w:val="auto"/>
          <w:sz w:val="22"/>
          <w:szCs w:val="22"/>
          <w:highlight w:val="none"/>
          <w:shd w:val="clear" w:color="auto" w:fill="auto"/>
        </w:rPr>
        <w:t>1）有效</w:t>
      </w:r>
      <w:r>
        <w:rPr>
          <w:rFonts w:hint="eastAsia" w:ascii="新宋体" w:hAnsi="新宋体" w:eastAsia="新宋体" w:cs="新宋体"/>
          <w:b w:val="0"/>
          <w:bCs w:val="0"/>
          <w:color w:val="auto"/>
          <w:sz w:val="22"/>
          <w:szCs w:val="22"/>
          <w:highlight w:val="none"/>
          <w:shd w:val="clear" w:color="auto" w:fill="auto"/>
          <w:lang w:eastAsia="zh-CN"/>
        </w:rPr>
        <w:t>投标人</w:t>
      </w:r>
      <w:r>
        <w:rPr>
          <w:rFonts w:hint="eastAsia" w:ascii="新宋体" w:hAnsi="新宋体" w:eastAsia="新宋体" w:cs="新宋体"/>
          <w:b w:val="0"/>
          <w:bCs w:val="0"/>
          <w:color w:val="auto"/>
          <w:sz w:val="22"/>
          <w:szCs w:val="22"/>
          <w:highlight w:val="none"/>
          <w:shd w:val="clear" w:color="auto" w:fill="auto"/>
        </w:rPr>
        <w:t>的投标报价（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）等于该评标基准价（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）时其商务分为满分</w:t>
      </w:r>
      <w:r>
        <w:rPr>
          <w:rFonts w:hint="eastAsia" w:ascii="新宋体" w:hAnsi="新宋体" w:eastAsia="新宋体" w:cs="新宋体"/>
          <w:b w:val="0"/>
          <w:bCs w:val="0"/>
          <w:color w:val="auto"/>
          <w:sz w:val="22"/>
          <w:szCs w:val="22"/>
          <w:highlight w:val="none"/>
          <w:shd w:val="clear" w:color="auto" w:fill="auto"/>
          <w:lang w:val="en-US" w:eastAsia="zh-CN"/>
        </w:rPr>
        <w:t>2</w:t>
      </w:r>
      <w:r>
        <w:rPr>
          <w:rFonts w:hint="eastAsia" w:ascii="新宋体" w:hAnsi="新宋体" w:eastAsia="新宋体" w:cs="新宋体"/>
          <w:b w:val="0"/>
          <w:bCs w:val="0"/>
          <w:color w:val="auto"/>
          <w:sz w:val="22"/>
          <w:szCs w:val="22"/>
          <w:highlight w:val="none"/>
          <w:shd w:val="clear" w:color="auto" w:fill="auto"/>
        </w:rPr>
        <w:t>0分；</w:t>
      </w:r>
    </w:p>
    <w:p w14:paraId="79C6F256">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shd w:val="clear" w:color="auto" w:fill="auto"/>
        </w:rPr>
      </w:pPr>
      <w:r>
        <w:rPr>
          <w:rFonts w:hint="eastAsia" w:ascii="新宋体" w:hAnsi="新宋体" w:eastAsia="新宋体" w:cs="新宋体"/>
          <w:b w:val="0"/>
          <w:bCs w:val="0"/>
          <w:color w:val="auto"/>
          <w:sz w:val="22"/>
          <w:szCs w:val="22"/>
          <w:highlight w:val="none"/>
          <w:shd w:val="clear" w:color="auto" w:fill="auto"/>
        </w:rPr>
        <w:t>2）其他</w:t>
      </w:r>
      <w:r>
        <w:rPr>
          <w:rFonts w:hint="eastAsia" w:ascii="新宋体" w:hAnsi="新宋体" w:eastAsia="新宋体" w:cs="新宋体"/>
          <w:b w:val="0"/>
          <w:bCs w:val="0"/>
          <w:color w:val="auto"/>
          <w:sz w:val="22"/>
          <w:szCs w:val="22"/>
          <w:highlight w:val="none"/>
          <w:shd w:val="clear" w:color="auto" w:fill="auto"/>
          <w:lang w:eastAsia="zh-CN"/>
        </w:rPr>
        <w:t>投标人</w:t>
      </w:r>
      <w:r>
        <w:rPr>
          <w:rFonts w:hint="eastAsia" w:ascii="新宋体" w:hAnsi="新宋体" w:eastAsia="新宋体" w:cs="新宋体"/>
          <w:b w:val="0"/>
          <w:bCs w:val="0"/>
          <w:color w:val="auto"/>
          <w:sz w:val="22"/>
          <w:szCs w:val="22"/>
          <w:highlight w:val="none"/>
          <w:shd w:val="clear" w:color="auto" w:fill="auto"/>
        </w:rPr>
        <w:t>的价格分按以下公式计算：</w:t>
      </w:r>
    </w:p>
    <w:p w14:paraId="5F4FCBA1">
      <w:pPr>
        <w:keepNext w:val="0"/>
        <w:keepLines w:val="0"/>
        <w:pageBreakBefore w:val="0"/>
        <w:widowControl w:val="0"/>
        <w:kinsoku/>
        <w:wordWrap/>
        <w:overflowPunct/>
        <w:topLinePunct w:val="0"/>
        <w:autoSpaceDE/>
        <w:autoSpaceDN/>
        <w:bidi w:val="0"/>
        <w:adjustRightInd/>
        <w:snapToGrid/>
        <w:spacing w:line="460" w:lineRule="exact"/>
        <w:ind w:firstLine="539" w:firstLineChars="245"/>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shd w:val="clear" w:color="auto" w:fill="auto"/>
        </w:rPr>
        <w:t xml:space="preserve">  投标报价得分=（</w:t>
      </w:r>
      <w:r>
        <w:rPr>
          <w:rFonts w:hint="eastAsia" w:ascii="新宋体" w:hAnsi="新宋体" w:eastAsia="新宋体" w:cs="新宋体"/>
          <w:b w:val="0"/>
          <w:bCs w:val="0"/>
          <w:color w:val="auto"/>
          <w:sz w:val="22"/>
          <w:szCs w:val="22"/>
          <w:highlight w:val="none"/>
          <w:shd w:val="clear" w:color="auto" w:fill="auto"/>
          <w:lang w:eastAsia="zh-CN"/>
        </w:rPr>
        <w:t>投标人</w:t>
      </w:r>
      <w:r>
        <w:rPr>
          <w:rFonts w:hint="eastAsia" w:ascii="新宋体" w:hAnsi="新宋体" w:eastAsia="新宋体" w:cs="新宋体"/>
          <w:b w:val="0"/>
          <w:bCs w:val="0"/>
          <w:color w:val="auto"/>
          <w:sz w:val="22"/>
          <w:szCs w:val="22"/>
          <w:highlight w:val="none"/>
          <w:shd w:val="clear" w:color="auto" w:fill="auto"/>
        </w:rPr>
        <w:t>的投标报价（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）/评标基准价（</w:t>
      </w:r>
      <w:r>
        <w:rPr>
          <w:rFonts w:hint="eastAsia" w:ascii="新宋体" w:hAnsi="新宋体" w:eastAsia="新宋体" w:cs="新宋体"/>
          <w:b w:val="0"/>
          <w:bCs w:val="0"/>
          <w:color w:val="auto"/>
          <w:sz w:val="22"/>
          <w:szCs w:val="22"/>
          <w:highlight w:val="none"/>
          <w:shd w:val="clear" w:color="auto" w:fill="auto"/>
          <w:lang w:eastAsia="zh-CN"/>
        </w:rPr>
        <w:t>下浮率</w:t>
      </w:r>
      <w:r>
        <w:rPr>
          <w:rFonts w:hint="eastAsia" w:ascii="新宋体" w:hAnsi="新宋体" w:eastAsia="新宋体" w:cs="新宋体"/>
          <w:b w:val="0"/>
          <w:bCs w:val="0"/>
          <w:color w:val="auto"/>
          <w:sz w:val="22"/>
          <w:szCs w:val="22"/>
          <w:highlight w:val="none"/>
          <w:shd w:val="clear" w:color="auto" w:fill="auto"/>
        </w:rPr>
        <w:t>））× 价格权值 ×100</w:t>
      </w:r>
      <w:r>
        <w:rPr>
          <w:rFonts w:hint="eastAsia" w:ascii="新宋体" w:hAnsi="新宋体" w:eastAsia="新宋体" w:cs="新宋体"/>
          <w:b w:val="0"/>
          <w:bCs w:val="0"/>
          <w:color w:val="auto"/>
          <w:sz w:val="22"/>
          <w:szCs w:val="22"/>
          <w:highlight w:val="none"/>
        </w:rPr>
        <w:t>（四舍五入后保留小数2位）</w:t>
      </w:r>
    </w:p>
    <w:p w14:paraId="3F530537">
      <w:pPr>
        <w:keepNext w:val="0"/>
        <w:keepLines w:val="0"/>
        <w:pageBreakBefore w:val="0"/>
        <w:widowControl w:val="0"/>
        <w:kinsoku/>
        <w:wordWrap/>
        <w:overflowPunct/>
        <w:topLinePunct w:val="0"/>
        <w:autoSpaceDE/>
        <w:autoSpaceDN/>
        <w:bidi w:val="0"/>
        <w:adjustRightInd/>
        <w:snapToGrid/>
        <w:spacing w:line="460" w:lineRule="exact"/>
        <w:ind w:firstLine="440" w:firstLineChars="200"/>
        <w:textAlignment w:val="auto"/>
        <w:rPr>
          <w:rFonts w:hint="eastAsia" w:ascii="新宋体" w:hAnsi="新宋体" w:eastAsia="新宋体" w:cs="新宋体"/>
          <w:b w:val="0"/>
          <w:bCs w:val="0"/>
          <w:color w:val="auto"/>
          <w:sz w:val="22"/>
          <w:szCs w:val="22"/>
          <w:highlight w:val="none"/>
        </w:rPr>
      </w:pPr>
      <w:r>
        <w:rPr>
          <w:rFonts w:hint="eastAsia" w:ascii="新宋体" w:hAnsi="新宋体" w:eastAsia="新宋体" w:cs="新宋体"/>
          <w:b w:val="0"/>
          <w:bCs w:val="0"/>
          <w:color w:val="auto"/>
          <w:sz w:val="22"/>
          <w:szCs w:val="22"/>
          <w:highlight w:val="none"/>
        </w:rPr>
        <w:t>3、有效投标人的综合得分为商务技术文件得分和投标报价得分的总和。</w:t>
      </w:r>
    </w:p>
    <w:p w14:paraId="39BFB698">
      <w:pPr>
        <w:rPr>
          <w:rFonts w:hint="eastAsia"/>
          <w:b/>
          <w:bCs/>
          <w:color w:val="auto"/>
          <w:highlight w:val="none"/>
          <w:lang w:val="en-US" w:eastAsia="zh-CN"/>
        </w:rPr>
      </w:pPr>
      <w:r>
        <w:rPr>
          <w:rFonts w:hint="eastAsia"/>
          <w:b/>
          <w:bCs/>
          <w:color w:val="auto"/>
          <w:highlight w:val="none"/>
          <w:lang w:val="en-US" w:eastAsia="zh-CN"/>
        </w:rPr>
        <w:br w:type="page"/>
      </w:r>
    </w:p>
    <w:p w14:paraId="1F1F83B3">
      <w:pPr>
        <w:pStyle w:val="467"/>
        <w:widowControl w:val="0"/>
        <w:snapToGrid w:val="0"/>
        <w:spacing w:line="500" w:lineRule="exact"/>
        <w:rPr>
          <w:rFonts w:hint="eastAsia" w:ascii="新宋体" w:hAnsi="新宋体" w:eastAsia="新宋体" w:cs="新宋体"/>
          <w:b/>
          <w:color w:val="auto"/>
          <w:sz w:val="28"/>
          <w:szCs w:val="28"/>
          <w:highlight w:val="none"/>
        </w:rPr>
      </w:pPr>
      <w:r>
        <w:rPr>
          <w:rFonts w:hint="eastAsia" w:ascii="新宋体" w:hAnsi="新宋体" w:eastAsia="新宋体" w:cs="新宋体"/>
          <w:b/>
          <w:bCs/>
          <w:color w:val="auto"/>
          <w:sz w:val="22"/>
          <w:szCs w:val="22"/>
          <w:highlight w:val="none"/>
          <w:lang w:val="en-US" w:eastAsia="zh-CN"/>
        </w:rPr>
        <w:t>其他附件一</w:t>
      </w:r>
    </w:p>
    <w:p w14:paraId="605F6607">
      <w:pPr>
        <w:pStyle w:val="467"/>
        <w:widowControl w:val="0"/>
        <w:snapToGrid w:val="0"/>
        <w:spacing w:line="500" w:lineRule="exact"/>
        <w:jc w:val="center"/>
        <w:rPr>
          <w:rFonts w:hint="eastAsia" w:ascii="新宋体" w:hAnsi="新宋体" w:eastAsia="新宋体" w:cs="新宋体"/>
          <w:b/>
          <w:color w:val="auto"/>
          <w:sz w:val="28"/>
          <w:szCs w:val="28"/>
          <w:highlight w:val="none"/>
        </w:rPr>
      </w:pPr>
      <w:r>
        <w:rPr>
          <w:rFonts w:hint="eastAsia" w:ascii="新宋体" w:hAnsi="新宋体" w:eastAsia="新宋体" w:cs="新宋体"/>
          <w:b/>
          <w:color w:val="auto"/>
          <w:sz w:val="28"/>
          <w:szCs w:val="28"/>
          <w:highlight w:val="none"/>
        </w:rPr>
        <w:t>中小企业划型标准规定</w:t>
      </w:r>
    </w:p>
    <w:p w14:paraId="684A7CB2">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一、根据《中华人民共和国中小企业促进法》和《</w:t>
      </w:r>
      <w:r>
        <w:rPr>
          <w:rFonts w:hint="eastAsia" w:ascii="新宋体" w:hAnsi="新宋体" w:eastAsia="新宋体" w:cs="新宋体"/>
          <w:color w:val="auto"/>
          <w:spacing w:val="6"/>
          <w:sz w:val="22"/>
          <w:szCs w:val="22"/>
          <w:highlight w:val="none"/>
        </w:rPr>
        <w:fldChar w:fldCharType="begin"/>
      </w:r>
      <w:r>
        <w:rPr>
          <w:rFonts w:hint="eastAsia" w:ascii="新宋体" w:hAnsi="新宋体" w:eastAsia="新宋体" w:cs="新宋体"/>
          <w:color w:val="auto"/>
          <w:spacing w:val="6"/>
          <w:sz w:val="22"/>
          <w:szCs w:val="22"/>
          <w:highlight w:val="none"/>
        </w:rPr>
        <w:instrText xml:space="preserve"> HYPERLINK "https://www.shui5.cn/article/47/26142.html" </w:instrText>
      </w:r>
      <w:r>
        <w:rPr>
          <w:rFonts w:hint="eastAsia" w:ascii="新宋体" w:hAnsi="新宋体" w:eastAsia="新宋体" w:cs="新宋体"/>
          <w:color w:val="auto"/>
          <w:spacing w:val="6"/>
          <w:sz w:val="22"/>
          <w:szCs w:val="22"/>
          <w:highlight w:val="none"/>
        </w:rPr>
        <w:fldChar w:fldCharType="separate"/>
      </w:r>
      <w:r>
        <w:rPr>
          <w:rFonts w:hint="eastAsia" w:ascii="新宋体" w:hAnsi="新宋体" w:eastAsia="新宋体" w:cs="新宋体"/>
          <w:color w:val="auto"/>
          <w:spacing w:val="6"/>
          <w:sz w:val="22"/>
          <w:szCs w:val="22"/>
          <w:highlight w:val="none"/>
        </w:rPr>
        <w:t>国务院关于进一步促进中小企业发展的若干意见</w:t>
      </w:r>
      <w:r>
        <w:rPr>
          <w:rFonts w:hint="eastAsia" w:ascii="新宋体" w:hAnsi="新宋体" w:eastAsia="新宋体" w:cs="新宋体"/>
          <w:color w:val="auto"/>
          <w:spacing w:val="6"/>
          <w:sz w:val="22"/>
          <w:szCs w:val="22"/>
          <w:highlight w:val="none"/>
        </w:rPr>
        <w:fldChar w:fldCharType="end"/>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6"/>
          <w:sz w:val="22"/>
          <w:szCs w:val="22"/>
          <w:highlight w:val="none"/>
        </w:rPr>
        <w:fldChar w:fldCharType="begin"/>
      </w:r>
      <w:r>
        <w:rPr>
          <w:rFonts w:hint="eastAsia" w:ascii="新宋体" w:hAnsi="新宋体" w:eastAsia="新宋体" w:cs="新宋体"/>
          <w:color w:val="auto"/>
          <w:spacing w:val="6"/>
          <w:sz w:val="22"/>
          <w:szCs w:val="22"/>
          <w:highlight w:val="none"/>
        </w:rPr>
        <w:instrText xml:space="preserve"> HYPERLINK "https://www.shui5.cn/article/47/26142.html" </w:instrText>
      </w:r>
      <w:r>
        <w:rPr>
          <w:rFonts w:hint="eastAsia" w:ascii="新宋体" w:hAnsi="新宋体" w:eastAsia="新宋体" w:cs="新宋体"/>
          <w:color w:val="auto"/>
          <w:spacing w:val="6"/>
          <w:sz w:val="22"/>
          <w:szCs w:val="22"/>
          <w:highlight w:val="none"/>
        </w:rPr>
        <w:fldChar w:fldCharType="separate"/>
      </w:r>
      <w:r>
        <w:rPr>
          <w:rFonts w:hint="eastAsia" w:ascii="新宋体" w:hAnsi="新宋体" w:eastAsia="新宋体" w:cs="新宋体"/>
          <w:color w:val="auto"/>
          <w:spacing w:val="6"/>
          <w:sz w:val="22"/>
          <w:szCs w:val="22"/>
          <w:highlight w:val="none"/>
        </w:rPr>
        <w:t>国发〔2009〕36号</w:t>
      </w:r>
      <w:r>
        <w:rPr>
          <w:rFonts w:hint="eastAsia" w:ascii="新宋体" w:hAnsi="新宋体" w:eastAsia="新宋体" w:cs="新宋体"/>
          <w:color w:val="auto"/>
          <w:spacing w:val="6"/>
          <w:sz w:val="22"/>
          <w:szCs w:val="22"/>
          <w:highlight w:val="none"/>
        </w:rPr>
        <w:fldChar w:fldCharType="end"/>
      </w:r>
      <w:r>
        <w:rPr>
          <w:rFonts w:hint="eastAsia" w:ascii="新宋体" w:hAnsi="新宋体" w:eastAsia="新宋体" w:cs="新宋体"/>
          <w:color w:val="auto"/>
          <w:spacing w:val="6"/>
          <w:sz w:val="22"/>
          <w:szCs w:val="22"/>
          <w:highlight w:val="none"/>
        </w:rPr>
        <w:t>)，制定本规定。</w:t>
      </w:r>
    </w:p>
    <w:p w14:paraId="2E3530CC">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二、中小企业划分为中型、小型、微型三种类型，具体标准根据企业从业人员、营业收入、资产总额等指标，结合行业特点制定。</w:t>
      </w:r>
    </w:p>
    <w:p w14:paraId="2BEBA208">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5590A746">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四、各行业划型标准为：</w:t>
      </w:r>
    </w:p>
    <w:p w14:paraId="16A51B2E">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（一）农、林、牧、渔业。营业收入20000万元以下的为中小微型企业。其中，营业收入500万元及以上的为中型企业，营业收入50万元及以上的为小型企业，营业收入50万元以下的为微型企业。</w:t>
      </w:r>
    </w:p>
    <w:p w14:paraId="33A40137">
      <w:pPr>
        <w:pStyle w:val="467"/>
        <w:widowControl w:val="0"/>
        <w:adjustRightInd w:val="0"/>
        <w:snapToGrid w:val="0"/>
        <w:spacing w:line="360" w:lineRule="auto"/>
        <w:ind w:firstLine="464" w:firstLineChars="200"/>
        <w:jc w:val="both"/>
        <w:rPr>
          <w:rFonts w:hint="eastAsia" w:ascii="新宋体" w:hAnsi="新宋体" w:eastAsia="新宋体" w:cs="新宋体"/>
          <w:b w:val="0"/>
          <w:bCs w:val="0"/>
          <w:color w:val="auto"/>
          <w:spacing w:val="6"/>
          <w:sz w:val="22"/>
          <w:szCs w:val="22"/>
          <w:highlight w:val="none"/>
        </w:rPr>
      </w:pPr>
      <w:r>
        <w:rPr>
          <w:rFonts w:hint="eastAsia" w:ascii="新宋体" w:hAnsi="新宋体" w:eastAsia="新宋体" w:cs="新宋体"/>
          <w:b w:val="0"/>
          <w:bCs w:val="0"/>
          <w:color w:val="auto"/>
          <w:spacing w:val="6"/>
          <w:sz w:val="22"/>
          <w:szCs w:val="22"/>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695213F0">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323168F1">
      <w:pPr>
        <w:pStyle w:val="467"/>
        <w:widowControl w:val="0"/>
        <w:adjustRightInd w:val="0"/>
        <w:snapToGrid w:val="0"/>
        <w:spacing w:line="360" w:lineRule="auto"/>
        <w:ind w:firstLine="466" w:firstLineChars="200"/>
        <w:jc w:val="both"/>
        <w:rPr>
          <w:rFonts w:hint="eastAsia" w:ascii="新宋体" w:hAnsi="新宋体" w:eastAsia="新宋体" w:cs="新宋体"/>
          <w:b/>
          <w:bCs/>
          <w:color w:val="auto"/>
          <w:spacing w:val="6"/>
          <w:sz w:val="22"/>
          <w:szCs w:val="22"/>
          <w:highlight w:val="none"/>
        </w:rPr>
      </w:pPr>
      <w:r>
        <w:rPr>
          <w:rFonts w:hint="eastAsia" w:ascii="新宋体" w:hAnsi="新宋体" w:eastAsia="新宋体" w:cs="新宋体"/>
          <w:b/>
          <w:bCs/>
          <w:color w:val="auto"/>
          <w:spacing w:val="6"/>
          <w:sz w:val="22"/>
          <w:szCs w:val="22"/>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378A7B5">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542350F">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5EAF362">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7CAABE4B">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01F046F">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C6D2489">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786C5563">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36475AC3">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2E20E52A">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390E51F2">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29BCEE19">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4719F772">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（十六）其他未列明行业。从业人员300人以下的为中小微型企业。其中，从业人员100人及以上的为中型企业；从业人员10人及以上的为小型企业；从业人员10人以下的为微型企业。</w:t>
      </w:r>
    </w:p>
    <w:p w14:paraId="613881DB">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五、企业类型的划分以统计部门的统计数据为依据。</w:t>
      </w:r>
    </w:p>
    <w:p w14:paraId="76AA13C3">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六、本规定适用于在中华人民共和国境内依法设立的各类所有制和各种组织形式的企业。个体工商户和本规定以外的行业，参照本规定进行划型。</w:t>
      </w:r>
    </w:p>
    <w:p w14:paraId="659FFDD8">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56F96CC9">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八、本规定由工业和信息化部、国家统计局会同有关部门根据《国民经济行业分类》修订情况和企业发展变化情况适时修订。</w:t>
      </w:r>
    </w:p>
    <w:p w14:paraId="37380DE5">
      <w:pPr>
        <w:pStyle w:val="467"/>
        <w:widowControl w:val="0"/>
        <w:adjustRightInd w:val="0"/>
        <w:snapToGrid w:val="0"/>
        <w:spacing w:line="360" w:lineRule="auto"/>
        <w:ind w:firstLine="464" w:firstLineChars="200"/>
        <w:jc w:val="both"/>
        <w:rPr>
          <w:rFonts w:hint="eastAsia" w:ascii="新宋体" w:hAnsi="新宋体" w:eastAsia="新宋体" w:cs="新宋体"/>
          <w:color w:val="auto"/>
          <w:spacing w:val="6"/>
          <w:sz w:val="22"/>
          <w:szCs w:val="22"/>
          <w:highlight w:val="none"/>
        </w:rPr>
      </w:pPr>
      <w:r>
        <w:rPr>
          <w:rFonts w:hint="eastAsia" w:ascii="新宋体" w:hAnsi="新宋体" w:eastAsia="新宋体" w:cs="新宋体"/>
          <w:color w:val="auto"/>
          <w:spacing w:val="6"/>
          <w:sz w:val="22"/>
          <w:szCs w:val="22"/>
          <w:highlight w:val="none"/>
        </w:rPr>
        <w:t>九、本规定由工业和信息化部、国家统计局会同有关部门负责解释。</w:t>
      </w:r>
    </w:p>
    <w:p w14:paraId="1AA01B5D">
      <w:pPr>
        <w:pStyle w:val="467"/>
        <w:widowControl w:val="0"/>
        <w:adjustRightInd w:val="0"/>
        <w:snapToGrid w:val="0"/>
        <w:spacing w:line="360" w:lineRule="auto"/>
        <w:ind w:firstLine="464" w:firstLineChars="200"/>
        <w:jc w:val="both"/>
        <w:rPr>
          <w:rFonts w:hint="eastAsia" w:ascii="新宋体" w:hAnsi="新宋体" w:eastAsia="新宋体" w:cs="新宋体"/>
          <w:color w:val="auto"/>
          <w:sz w:val="22"/>
          <w:szCs w:val="22"/>
          <w:highlight w:val="none"/>
        </w:rPr>
      </w:pPr>
      <w:r>
        <w:rPr>
          <w:rFonts w:hint="eastAsia" w:ascii="新宋体" w:hAnsi="新宋体" w:eastAsia="新宋体" w:cs="新宋体"/>
          <w:color w:val="auto"/>
          <w:spacing w:val="6"/>
          <w:sz w:val="22"/>
          <w:szCs w:val="22"/>
          <w:highlight w:val="none"/>
        </w:rPr>
        <w:t>十、本规定自发布之日起执行，原国家经贸委、原国家计委、财政部和国家统计局2003年颁布的《</w:t>
      </w:r>
      <w:r>
        <w:rPr>
          <w:rFonts w:hint="eastAsia" w:ascii="新宋体" w:hAnsi="新宋体" w:eastAsia="新宋体" w:cs="新宋体"/>
          <w:color w:val="auto"/>
          <w:spacing w:val="6"/>
          <w:sz w:val="22"/>
          <w:szCs w:val="22"/>
          <w:highlight w:val="none"/>
        </w:rPr>
        <w:fldChar w:fldCharType="begin"/>
      </w:r>
      <w:r>
        <w:rPr>
          <w:rFonts w:hint="eastAsia" w:ascii="新宋体" w:hAnsi="新宋体" w:eastAsia="新宋体" w:cs="新宋体"/>
          <w:color w:val="auto"/>
          <w:spacing w:val="6"/>
          <w:sz w:val="22"/>
          <w:szCs w:val="22"/>
          <w:highlight w:val="none"/>
        </w:rPr>
        <w:instrText xml:space="preserve"> HYPERLINK "https://www.shui5.cn/article/df/24263.html" </w:instrText>
      </w:r>
      <w:r>
        <w:rPr>
          <w:rFonts w:hint="eastAsia" w:ascii="新宋体" w:hAnsi="新宋体" w:eastAsia="新宋体" w:cs="新宋体"/>
          <w:color w:val="auto"/>
          <w:spacing w:val="6"/>
          <w:sz w:val="22"/>
          <w:szCs w:val="22"/>
          <w:highlight w:val="none"/>
        </w:rPr>
        <w:fldChar w:fldCharType="separate"/>
      </w:r>
      <w:r>
        <w:rPr>
          <w:rFonts w:hint="eastAsia" w:ascii="新宋体" w:hAnsi="新宋体" w:eastAsia="新宋体" w:cs="新宋体"/>
          <w:color w:val="auto"/>
          <w:spacing w:val="6"/>
          <w:sz w:val="22"/>
          <w:szCs w:val="22"/>
          <w:highlight w:val="none"/>
        </w:rPr>
        <w:t>中小企业标准暂行规定</w:t>
      </w:r>
      <w:r>
        <w:rPr>
          <w:rFonts w:hint="eastAsia" w:ascii="新宋体" w:hAnsi="新宋体" w:eastAsia="新宋体" w:cs="新宋体"/>
          <w:color w:val="auto"/>
          <w:spacing w:val="6"/>
          <w:sz w:val="22"/>
          <w:szCs w:val="22"/>
          <w:highlight w:val="none"/>
        </w:rPr>
        <w:fldChar w:fldCharType="end"/>
      </w:r>
      <w:r>
        <w:rPr>
          <w:rFonts w:hint="eastAsia" w:ascii="新宋体" w:hAnsi="新宋体" w:eastAsia="新宋体" w:cs="新宋体"/>
          <w:color w:val="auto"/>
          <w:spacing w:val="6"/>
          <w:sz w:val="22"/>
          <w:szCs w:val="22"/>
          <w:highlight w:val="none"/>
        </w:rPr>
        <w:t>》</w:t>
      </w:r>
      <w:r>
        <w:rPr>
          <w:rFonts w:hint="eastAsia" w:ascii="新宋体" w:hAnsi="新宋体" w:eastAsia="新宋体" w:cs="新宋体"/>
          <w:color w:val="auto"/>
          <w:spacing w:val="6"/>
          <w:sz w:val="22"/>
          <w:szCs w:val="22"/>
          <w:highlight w:val="none"/>
        </w:rPr>
        <w:fldChar w:fldCharType="begin"/>
      </w:r>
      <w:r>
        <w:rPr>
          <w:rFonts w:hint="eastAsia" w:ascii="新宋体" w:hAnsi="新宋体" w:eastAsia="新宋体" w:cs="新宋体"/>
          <w:color w:val="auto"/>
          <w:spacing w:val="6"/>
          <w:sz w:val="22"/>
          <w:szCs w:val="22"/>
          <w:highlight w:val="none"/>
        </w:rPr>
        <w:instrText xml:space="preserve"> HYPERLINK "https://www.shui5.cn/article/df/24263.html" </w:instrText>
      </w:r>
      <w:r>
        <w:rPr>
          <w:rFonts w:hint="eastAsia" w:ascii="新宋体" w:hAnsi="新宋体" w:eastAsia="新宋体" w:cs="新宋体"/>
          <w:color w:val="auto"/>
          <w:spacing w:val="6"/>
          <w:sz w:val="22"/>
          <w:szCs w:val="22"/>
          <w:highlight w:val="none"/>
        </w:rPr>
        <w:fldChar w:fldCharType="separate"/>
      </w:r>
      <w:r>
        <w:rPr>
          <w:rFonts w:hint="eastAsia" w:ascii="新宋体" w:hAnsi="新宋体" w:eastAsia="新宋体" w:cs="新宋体"/>
          <w:color w:val="auto"/>
          <w:spacing w:val="6"/>
          <w:sz w:val="22"/>
          <w:szCs w:val="22"/>
          <w:highlight w:val="none"/>
        </w:rPr>
        <w:t>国经贸中小企[2003]143号</w:t>
      </w:r>
      <w:r>
        <w:rPr>
          <w:rFonts w:hint="eastAsia" w:ascii="新宋体" w:hAnsi="新宋体" w:eastAsia="新宋体" w:cs="新宋体"/>
          <w:color w:val="auto"/>
          <w:spacing w:val="6"/>
          <w:sz w:val="22"/>
          <w:szCs w:val="22"/>
          <w:highlight w:val="none"/>
        </w:rPr>
        <w:fldChar w:fldCharType="end"/>
      </w:r>
      <w:r>
        <w:rPr>
          <w:rFonts w:hint="eastAsia" w:ascii="新宋体" w:hAnsi="新宋体" w:eastAsia="新宋体" w:cs="新宋体"/>
          <w:color w:val="auto"/>
          <w:spacing w:val="6"/>
          <w:sz w:val="22"/>
          <w:szCs w:val="22"/>
          <w:highlight w:val="none"/>
        </w:rPr>
        <w:t>同时废止。</w:t>
      </w:r>
      <w:r>
        <w:rPr>
          <w:rFonts w:hint="eastAsia" w:ascii="新宋体" w:hAnsi="新宋体" w:eastAsia="新宋体" w:cs="新宋体"/>
          <w:color w:val="auto"/>
          <w:sz w:val="22"/>
          <w:szCs w:val="22"/>
          <w:highlight w:val="none"/>
        </w:rPr>
        <w:t xml:space="preserve"> </w:t>
      </w:r>
    </w:p>
    <w:p w14:paraId="54150BB2">
      <w:pPr>
        <w:pStyle w:val="467"/>
        <w:widowControl w:val="0"/>
        <w:adjustRightInd w:val="0"/>
        <w:snapToGrid w:val="0"/>
        <w:spacing w:line="360" w:lineRule="auto"/>
        <w:ind w:firstLine="440" w:firstLineChars="200"/>
        <w:jc w:val="both"/>
        <w:rPr>
          <w:rFonts w:hint="eastAsia" w:ascii="新宋体" w:hAnsi="新宋体" w:eastAsia="新宋体" w:cs="新宋体"/>
          <w:color w:val="auto"/>
          <w:sz w:val="22"/>
          <w:szCs w:val="22"/>
          <w:highlight w:val="none"/>
        </w:rPr>
      </w:pPr>
    </w:p>
    <w:p w14:paraId="53C734B6">
      <w:pPr>
        <w:pStyle w:val="467"/>
        <w:widowControl w:val="0"/>
        <w:adjustRightInd w:val="0"/>
        <w:snapToGrid w:val="0"/>
        <w:spacing w:line="360" w:lineRule="auto"/>
        <w:ind w:firstLine="442" w:firstLineChars="200"/>
        <w:jc w:val="both"/>
        <w:rPr>
          <w:rFonts w:hint="eastAsia" w:ascii="新宋体" w:hAnsi="新宋体" w:eastAsia="新宋体" w:cs="新宋体"/>
          <w:color w:val="auto"/>
          <w:kern w:val="0"/>
          <w:sz w:val="22"/>
          <w:szCs w:val="22"/>
          <w:highlight w:val="none"/>
        </w:rPr>
      </w:pPr>
      <w:r>
        <w:rPr>
          <w:rFonts w:hint="eastAsia" w:ascii="新宋体" w:hAnsi="新宋体" w:eastAsia="新宋体" w:cs="新宋体"/>
          <w:b/>
          <w:bCs/>
          <w:color w:val="auto"/>
          <w:sz w:val="22"/>
          <w:szCs w:val="22"/>
          <w:highlight w:val="none"/>
          <w:lang w:val="en-US" w:eastAsia="zh-CN"/>
        </w:rPr>
        <w:t>注：</w:t>
      </w:r>
      <w:r>
        <w:rPr>
          <w:rFonts w:hint="eastAsia" w:ascii="新宋体" w:hAnsi="新宋体" w:eastAsia="新宋体" w:cs="新宋体"/>
          <w:b/>
          <w:bCs/>
          <w:color w:val="auto"/>
          <w:sz w:val="22"/>
          <w:szCs w:val="22"/>
          <w:highlight w:val="none"/>
        </w:rPr>
        <w:t>可采用工业和信息化部网站（https://www.miit.gov.cn/）中小企业规模类型自测小程序进行自测</w:t>
      </w:r>
      <w:r>
        <w:rPr>
          <w:rFonts w:hint="eastAsia" w:ascii="新宋体" w:hAnsi="新宋体" w:eastAsia="新宋体" w:cs="新宋体"/>
          <w:color w:val="auto"/>
          <w:kern w:val="0"/>
          <w:sz w:val="22"/>
          <w:szCs w:val="22"/>
          <w:highlight w:val="none"/>
        </w:rPr>
        <w:t>。</w:t>
      </w:r>
    </w:p>
    <w:p w14:paraId="601253C6">
      <w:pPr>
        <w:spacing w:line="460" w:lineRule="exact"/>
        <w:rPr>
          <w:rFonts w:hint="eastAsia" w:ascii="新宋体" w:hAnsi="新宋体" w:eastAsia="新宋体" w:cs="新宋体"/>
          <w:b/>
          <w:bCs/>
          <w:color w:val="auto"/>
          <w:kern w:val="0"/>
          <w:sz w:val="22"/>
          <w:szCs w:val="22"/>
          <w:highlight w:val="none"/>
        </w:rPr>
      </w:pPr>
      <w:r>
        <w:rPr>
          <w:rFonts w:hint="eastAsia" w:ascii="新宋体" w:hAnsi="新宋体" w:eastAsia="新宋体" w:cs="新宋体"/>
          <w:color w:val="auto"/>
          <w:kern w:val="0"/>
          <w:sz w:val="22"/>
          <w:szCs w:val="22"/>
          <w:highlight w:val="none"/>
        </w:rPr>
        <w:br w:type="page"/>
      </w:r>
      <w:r>
        <w:rPr>
          <w:rFonts w:hint="eastAsia" w:ascii="新宋体" w:hAnsi="新宋体" w:eastAsia="新宋体" w:cs="新宋体"/>
          <w:b/>
          <w:bCs/>
          <w:color w:val="auto"/>
          <w:kern w:val="0"/>
          <w:sz w:val="22"/>
          <w:szCs w:val="22"/>
          <w:highlight w:val="none"/>
        </w:rPr>
        <w:t>其他附件二</w:t>
      </w:r>
    </w:p>
    <w:p w14:paraId="5E3FC20F">
      <w:pPr>
        <w:widowControl/>
        <w:snapToGrid w:val="0"/>
        <w:spacing w:line="360" w:lineRule="auto"/>
        <w:jc w:val="center"/>
        <w:rPr>
          <w:rFonts w:hint="eastAsia" w:ascii="黑体" w:hAnsi="黑体" w:eastAsia="黑体" w:cs="黑体"/>
          <w:b/>
          <w:bCs/>
          <w:color w:val="auto"/>
          <w:kern w:val="0"/>
          <w:sz w:val="32"/>
          <w:szCs w:val="32"/>
          <w:highlight w:val="none"/>
          <w:lang w:eastAsia="zh-CN"/>
        </w:rPr>
      </w:pPr>
      <w:r>
        <w:rPr>
          <w:rFonts w:hint="eastAsia" w:ascii="黑体" w:hAnsi="黑体" w:eastAsia="黑体" w:cs="黑体"/>
          <w:b/>
          <w:bCs/>
          <w:color w:val="auto"/>
          <w:kern w:val="0"/>
          <w:sz w:val="32"/>
          <w:szCs w:val="32"/>
          <w:highlight w:val="none"/>
          <w:lang w:eastAsia="zh-CN"/>
        </w:rPr>
        <w:t>采购活动现场确认声明书</w:t>
      </w:r>
    </w:p>
    <w:p w14:paraId="1F1C4B26">
      <w:pPr>
        <w:pStyle w:val="467"/>
        <w:widowControl w:val="0"/>
        <w:snapToGrid w:val="0"/>
        <w:spacing w:line="500" w:lineRule="exact"/>
        <w:jc w:val="both"/>
        <w:rPr>
          <w:rFonts w:hAnsi="宋体"/>
          <w:b/>
          <w:color w:val="auto"/>
          <w:sz w:val="22"/>
          <w:szCs w:val="22"/>
          <w:highlight w:val="none"/>
        </w:rPr>
      </w:pPr>
      <w:r>
        <w:rPr>
          <w:rFonts w:hint="eastAsia" w:hAnsi="宋体"/>
          <w:color w:val="auto"/>
          <w:kern w:val="0"/>
          <w:sz w:val="22"/>
          <w:szCs w:val="22"/>
          <w:highlight w:val="none"/>
          <w:u w:val="single"/>
          <w:lang w:eastAsia="zh-CN"/>
        </w:rPr>
        <w:t>温州品立项目管理有限公司</w:t>
      </w:r>
      <w:r>
        <w:rPr>
          <w:rFonts w:hAnsi="宋体"/>
          <w:color w:val="auto"/>
          <w:kern w:val="0"/>
          <w:sz w:val="22"/>
          <w:szCs w:val="22"/>
          <w:highlight w:val="none"/>
        </w:rPr>
        <w:t>：</w:t>
      </w:r>
    </w:p>
    <w:p w14:paraId="4E719B42">
      <w:pPr>
        <w:pStyle w:val="467"/>
        <w:widowControl w:val="0"/>
        <w:snapToGrid w:val="0"/>
        <w:spacing w:line="500" w:lineRule="exact"/>
        <w:ind w:firstLine="440" w:firstLineChars="200"/>
        <w:jc w:val="both"/>
        <w:rPr>
          <w:rFonts w:hint="eastAsia" w:ascii="宋体" w:hAnsi="宋体" w:eastAsia="宋体" w:cs="宋体"/>
          <w:color w:val="auto"/>
          <w:spacing w:val="6"/>
          <w:sz w:val="22"/>
          <w:szCs w:val="22"/>
          <w:highlight w:val="none"/>
        </w:rPr>
      </w:pPr>
      <w:r>
        <w:rPr>
          <w:rFonts w:hint="eastAsia" w:ascii="宋体" w:hAnsi="宋体" w:eastAsia="宋体" w:cs="宋体"/>
          <w:i w:val="0"/>
          <w:iCs w:val="0"/>
          <w:caps w:val="0"/>
          <w:color w:val="auto"/>
          <w:spacing w:val="0"/>
          <w:sz w:val="22"/>
          <w:szCs w:val="22"/>
          <w:highlight w:val="none"/>
        </w:rPr>
        <w:t>本人 ____________（授权代表姓名），经由______________________________（单位</w:t>
      </w:r>
      <w:r>
        <w:rPr>
          <w:rFonts w:hint="eastAsia" w:hAnsi="宋体" w:eastAsia="宋体" w:cs="宋体"/>
          <w:i w:val="0"/>
          <w:iCs w:val="0"/>
          <w:caps w:val="0"/>
          <w:color w:val="auto"/>
          <w:spacing w:val="0"/>
          <w:sz w:val="22"/>
          <w:szCs w:val="22"/>
          <w:highlight w:val="none"/>
          <w:lang w:val="en-US" w:eastAsia="zh-CN"/>
        </w:rPr>
        <w:t>名称</w:t>
      </w:r>
      <w:r>
        <w:rPr>
          <w:rFonts w:hint="eastAsia" w:ascii="宋体" w:hAnsi="宋体" w:eastAsia="宋体" w:cs="宋体"/>
          <w:i w:val="0"/>
          <w:iCs w:val="0"/>
          <w:caps w:val="0"/>
          <w:color w:val="auto"/>
          <w:spacing w:val="0"/>
          <w:sz w:val="22"/>
          <w:szCs w:val="22"/>
          <w:highlight w:val="none"/>
        </w:rPr>
        <w:t>） ____________（法定代表人姓名）合法授权参加</w:t>
      </w:r>
      <w:r>
        <w:rPr>
          <w:rFonts w:hint="eastAsia" w:hAnsi="宋体" w:cs="宋体"/>
          <w:i w:val="0"/>
          <w:iCs w:val="0"/>
          <w:caps w:val="0"/>
          <w:color w:val="auto"/>
          <w:spacing w:val="0"/>
          <w:sz w:val="22"/>
          <w:szCs w:val="22"/>
          <w:highlight w:val="none"/>
          <w:u w:val="single"/>
          <w:lang w:val="en-US" w:eastAsia="zh-CN"/>
        </w:rPr>
        <w:t>食堂一次性餐具配送服务、食堂水果配送服务</w:t>
      </w:r>
      <w:r>
        <w:rPr>
          <w:rFonts w:hint="eastAsia" w:hAnsi="宋体" w:cs="宋体"/>
          <w:i w:val="0"/>
          <w:iCs w:val="0"/>
          <w:caps w:val="0"/>
          <w:color w:val="auto"/>
          <w:spacing w:val="0"/>
          <w:sz w:val="22"/>
          <w:szCs w:val="22"/>
          <w:highlight w:val="none"/>
          <w:u w:val="none" w:color="auto"/>
          <w:lang w:eastAsia="zh-CN"/>
        </w:rPr>
        <w:t>项目</w:t>
      </w:r>
      <w:r>
        <w:rPr>
          <w:rFonts w:hint="eastAsia" w:ascii="宋体" w:hAnsi="宋体" w:eastAsia="宋体" w:cs="宋体"/>
          <w:i w:val="0"/>
          <w:iCs w:val="0"/>
          <w:caps w:val="0"/>
          <w:color w:val="auto"/>
          <w:spacing w:val="0"/>
          <w:sz w:val="22"/>
          <w:szCs w:val="22"/>
          <w:highlight w:val="none"/>
        </w:rPr>
        <w:t>（</w:t>
      </w:r>
      <w:r>
        <w:rPr>
          <w:rFonts w:hint="eastAsia" w:hAnsi="宋体" w:cs="宋体"/>
          <w:i w:val="0"/>
          <w:iCs w:val="0"/>
          <w:caps w:val="0"/>
          <w:color w:val="auto"/>
          <w:spacing w:val="0"/>
          <w:sz w:val="22"/>
          <w:szCs w:val="22"/>
          <w:highlight w:val="none"/>
          <w:lang w:val="en-US" w:eastAsia="zh-CN"/>
        </w:rPr>
        <w:t>项目</w:t>
      </w:r>
      <w:r>
        <w:rPr>
          <w:rFonts w:hint="eastAsia" w:ascii="宋体" w:hAnsi="宋体" w:eastAsia="宋体" w:cs="宋体"/>
          <w:i w:val="0"/>
          <w:iCs w:val="0"/>
          <w:caps w:val="0"/>
          <w:color w:val="auto"/>
          <w:spacing w:val="0"/>
          <w:sz w:val="22"/>
          <w:szCs w:val="22"/>
          <w:highlight w:val="none"/>
        </w:rPr>
        <w:t>编号：</w:t>
      </w:r>
      <w:r>
        <w:rPr>
          <w:rFonts w:hint="eastAsia" w:hAnsi="宋体" w:cs="宋体"/>
          <w:i w:val="0"/>
          <w:iCs w:val="0"/>
          <w:caps w:val="0"/>
          <w:color w:val="auto"/>
          <w:spacing w:val="0"/>
          <w:sz w:val="22"/>
          <w:szCs w:val="22"/>
          <w:highlight w:val="none"/>
          <w:u w:val="single" w:color="auto"/>
          <w:lang w:eastAsia="zh-CN"/>
        </w:rPr>
        <w:t>PLXM-FZC-F20260318</w:t>
      </w:r>
      <w:r>
        <w:rPr>
          <w:rFonts w:hint="eastAsia" w:ascii="宋体" w:hAnsi="宋体" w:eastAsia="宋体" w:cs="宋体"/>
          <w:i w:val="0"/>
          <w:iCs w:val="0"/>
          <w:caps w:val="0"/>
          <w:color w:val="auto"/>
          <w:spacing w:val="0"/>
          <w:sz w:val="22"/>
          <w:szCs w:val="22"/>
          <w:highlight w:val="none"/>
        </w:rPr>
        <w:t>）采购活动．经与本单位法人代表（负责人）联系确认，现就有关公平竞争事项郑重声明如下</w:t>
      </w:r>
      <w:r>
        <w:rPr>
          <w:rFonts w:hint="eastAsia" w:ascii="宋体" w:hAnsi="宋体" w:eastAsia="宋体" w:cs="宋体"/>
          <w:color w:val="auto"/>
          <w:spacing w:val="6"/>
          <w:sz w:val="22"/>
          <w:szCs w:val="22"/>
          <w:highlight w:val="none"/>
        </w:rPr>
        <w:t xml:space="preserve">： </w:t>
      </w:r>
    </w:p>
    <w:p w14:paraId="017BE3AB">
      <w:pPr>
        <w:pStyle w:val="466"/>
        <w:widowControl/>
        <w:numPr>
          <w:ilvl w:val="0"/>
          <w:numId w:val="9"/>
        </w:numPr>
        <w:snapToGrid w:val="0"/>
        <w:spacing w:line="500" w:lineRule="exact"/>
        <w:ind w:firstLine="415" w:firstLineChars="189"/>
        <w:rPr>
          <w:rFonts w:ascii="宋体" w:hAnsi="宋体"/>
          <w:color w:val="auto"/>
          <w:kern w:val="0"/>
          <w:sz w:val="22"/>
          <w:szCs w:val="22"/>
          <w:highlight w:val="none"/>
        </w:rPr>
      </w:pPr>
      <w:r>
        <w:rPr>
          <w:rFonts w:ascii="宋体" w:hAnsi="宋体"/>
          <w:color w:val="auto"/>
          <w:kern w:val="0"/>
          <w:sz w:val="22"/>
          <w:szCs w:val="22"/>
          <w:highlight w:val="none"/>
        </w:rPr>
        <w:t xml:space="preserve">本单位与采购人之间 </w:t>
      </w:r>
      <w:r>
        <w:rPr>
          <w:rFonts w:ascii="宋体" w:hAnsi="宋体" w:cs="宋体"/>
          <w:color w:val="auto"/>
          <w:kern w:val="0"/>
          <w:sz w:val="22"/>
          <w:szCs w:val="22"/>
          <w:highlight w:val="none"/>
        </w:rPr>
        <w:t>□</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w:t>
      </w:r>
      <w:r>
        <w:rPr>
          <w:rFonts w:ascii="宋体" w:hAnsi="宋体"/>
          <w:color w:val="auto"/>
          <w:kern w:val="0"/>
          <w:sz w:val="22"/>
          <w:szCs w:val="22"/>
          <w:highlight w:val="none"/>
        </w:rPr>
        <w:t>存在下列利害关系</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p>
    <w:p w14:paraId="3FC42F0C">
      <w:pPr>
        <w:pStyle w:val="466"/>
        <w:widowControl/>
        <w:snapToGrid w:val="0"/>
        <w:spacing w:line="500" w:lineRule="exact"/>
        <w:rPr>
          <w:rFonts w:ascii="宋体" w:hAnsi="宋体"/>
          <w:color w:val="auto"/>
          <w:kern w:val="0"/>
          <w:sz w:val="22"/>
          <w:szCs w:val="22"/>
          <w:highlight w:val="none"/>
        </w:rPr>
      </w:pPr>
      <w:r>
        <w:rPr>
          <w:rFonts w:ascii="宋体" w:hAnsi="宋体"/>
          <w:color w:val="auto"/>
          <w:kern w:val="0"/>
          <w:sz w:val="22"/>
          <w:szCs w:val="22"/>
          <w:highlight w:val="none"/>
        </w:rPr>
        <w:t xml:space="preserve">    A.投资关系    B.行政隶属关系    C.业务指导关系</w:t>
      </w:r>
    </w:p>
    <w:p w14:paraId="7F6F415D">
      <w:pPr>
        <w:pStyle w:val="466"/>
        <w:widowControl/>
        <w:snapToGrid w:val="0"/>
        <w:spacing w:line="500" w:lineRule="exact"/>
        <w:rPr>
          <w:rFonts w:ascii="宋体" w:hAnsi="宋体"/>
          <w:color w:val="auto"/>
          <w:kern w:val="0"/>
          <w:sz w:val="22"/>
          <w:szCs w:val="22"/>
          <w:highlight w:val="none"/>
        </w:rPr>
      </w:pPr>
      <w:r>
        <w:rPr>
          <w:rFonts w:ascii="宋体" w:hAnsi="宋体"/>
          <w:color w:val="auto"/>
          <w:kern w:val="0"/>
          <w:sz w:val="22"/>
          <w:szCs w:val="22"/>
          <w:highlight w:val="none"/>
        </w:rPr>
        <w:t xml:space="preserve">    D.其他可能</w:t>
      </w:r>
      <w:r>
        <w:rPr>
          <w:rFonts w:ascii="宋体" w:hAnsi="宋体"/>
          <w:color w:val="auto"/>
          <w:sz w:val="22"/>
          <w:szCs w:val="22"/>
          <w:highlight w:val="none"/>
        </w:rPr>
        <w:t>影响采购公正的</w:t>
      </w:r>
      <w:r>
        <w:rPr>
          <w:rFonts w:ascii="宋体" w:hAnsi="宋体"/>
          <w:color w:val="auto"/>
          <w:kern w:val="0"/>
          <w:sz w:val="22"/>
          <w:szCs w:val="22"/>
          <w:highlight w:val="none"/>
        </w:rPr>
        <w:t>利害关系</w:t>
      </w:r>
      <w:r>
        <w:rPr>
          <w:rFonts w:ascii="宋体" w:hAnsi="宋体"/>
          <w:color w:val="auto"/>
          <w:kern w:val="0"/>
          <w:sz w:val="22"/>
          <w:szCs w:val="22"/>
          <w:highlight w:val="none"/>
          <w:u w:val="single"/>
        </w:rPr>
        <w:t xml:space="preserve">（如有，请如实说明）                 </w:t>
      </w:r>
      <w:r>
        <w:rPr>
          <w:rFonts w:ascii="宋体" w:hAnsi="宋体"/>
          <w:color w:val="auto"/>
          <w:kern w:val="0"/>
          <w:sz w:val="22"/>
          <w:szCs w:val="22"/>
          <w:highlight w:val="none"/>
        </w:rPr>
        <w:t>。</w:t>
      </w:r>
    </w:p>
    <w:p w14:paraId="22735906">
      <w:pPr>
        <w:pStyle w:val="466"/>
        <w:widowControl/>
        <w:snapToGrid w:val="0"/>
        <w:spacing w:line="500" w:lineRule="exact"/>
        <w:rPr>
          <w:rFonts w:ascii="宋体" w:hAnsi="宋体"/>
          <w:color w:val="auto"/>
          <w:kern w:val="0"/>
          <w:sz w:val="22"/>
          <w:szCs w:val="22"/>
          <w:highlight w:val="none"/>
        </w:rPr>
      </w:pPr>
      <w:r>
        <w:rPr>
          <w:rFonts w:ascii="宋体" w:hAnsi="宋体"/>
          <w:color w:val="auto"/>
          <w:spacing w:val="6"/>
          <w:sz w:val="22"/>
          <w:szCs w:val="22"/>
          <w:highlight w:val="none"/>
        </w:rPr>
        <w:t xml:space="preserve">    二、</w:t>
      </w:r>
      <w:r>
        <w:rPr>
          <w:rFonts w:ascii="宋体" w:hAnsi="宋体"/>
          <w:color w:val="auto"/>
          <w:kern w:val="0"/>
          <w:sz w:val="22"/>
          <w:szCs w:val="22"/>
          <w:highlight w:val="none"/>
        </w:rPr>
        <w:t>现已清楚知道参加本项目</w:t>
      </w:r>
      <w:r>
        <w:rPr>
          <w:rFonts w:hint="eastAsia" w:ascii="宋体" w:hAnsi="宋体"/>
          <w:color w:val="auto"/>
          <w:kern w:val="0"/>
          <w:sz w:val="22"/>
          <w:szCs w:val="22"/>
          <w:highlight w:val="none"/>
          <w:lang w:val="en-US" w:eastAsia="zh-CN"/>
        </w:rPr>
        <w:t>所投标项</w:t>
      </w:r>
      <w:r>
        <w:rPr>
          <w:rFonts w:ascii="宋体" w:hAnsi="宋体"/>
          <w:color w:val="auto"/>
          <w:kern w:val="0"/>
          <w:sz w:val="22"/>
          <w:szCs w:val="22"/>
          <w:highlight w:val="none"/>
        </w:rPr>
        <w:t xml:space="preserve">采购活动的其他所有供应商名称，本单位 </w:t>
      </w:r>
      <w:r>
        <w:rPr>
          <w:rFonts w:ascii="宋体" w:hAnsi="宋体" w:cs="宋体"/>
          <w:color w:val="auto"/>
          <w:kern w:val="0"/>
          <w:sz w:val="22"/>
          <w:szCs w:val="22"/>
          <w:highlight w:val="none"/>
        </w:rPr>
        <w:t>□与其他所有供应商之间均</w:t>
      </w:r>
      <w:r>
        <w:rPr>
          <w:rFonts w:ascii="宋体" w:hAnsi="宋体"/>
          <w:color w:val="auto"/>
          <w:kern w:val="0"/>
          <w:sz w:val="22"/>
          <w:szCs w:val="22"/>
          <w:highlight w:val="none"/>
        </w:rPr>
        <w:t xml:space="preserve">不存在利害关系 </w:t>
      </w:r>
      <w:r>
        <w:rPr>
          <w:rFonts w:ascii="宋体" w:hAnsi="宋体" w:cs="宋体"/>
          <w:color w:val="auto"/>
          <w:kern w:val="0"/>
          <w:sz w:val="22"/>
          <w:szCs w:val="22"/>
          <w:highlight w:val="none"/>
        </w:rPr>
        <w:t>□与</w:t>
      </w:r>
      <w:r>
        <w:rPr>
          <w:rFonts w:ascii="宋体" w:hAnsi="宋体" w:cs="宋体"/>
          <w:color w:val="auto"/>
          <w:kern w:val="0"/>
          <w:sz w:val="22"/>
          <w:szCs w:val="22"/>
          <w:highlight w:val="none"/>
          <w:u w:val="single"/>
        </w:rPr>
        <w:t xml:space="preserve">           （供应商名称）</w:t>
      </w:r>
      <w:r>
        <w:rPr>
          <w:rFonts w:ascii="宋体" w:hAnsi="宋体" w:cs="宋体"/>
          <w:color w:val="auto"/>
          <w:kern w:val="0"/>
          <w:sz w:val="22"/>
          <w:szCs w:val="22"/>
          <w:highlight w:val="none"/>
        </w:rPr>
        <w:t>之间</w:t>
      </w:r>
      <w:r>
        <w:rPr>
          <w:rFonts w:ascii="宋体" w:hAnsi="宋体"/>
          <w:color w:val="auto"/>
          <w:kern w:val="0"/>
          <w:sz w:val="22"/>
          <w:szCs w:val="22"/>
          <w:highlight w:val="none"/>
        </w:rPr>
        <w:t>存在下列利害关系</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w:t>
      </w:r>
    </w:p>
    <w:p w14:paraId="61B4F176">
      <w:pPr>
        <w:pStyle w:val="467"/>
        <w:widowControl w:val="0"/>
        <w:snapToGrid w:val="0"/>
        <w:spacing w:line="500" w:lineRule="exact"/>
        <w:jc w:val="both"/>
        <w:rPr>
          <w:rFonts w:hAnsi="宋体"/>
          <w:color w:val="auto"/>
          <w:kern w:val="0"/>
          <w:sz w:val="22"/>
          <w:szCs w:val="22"/>
          <w:highlight w:val="none"/>
        </w:rPr>
      </w:pPr>
      <w:r>
        <w:rPr>
          <w:rFonts w:hAnsi="宋体"/>
          <w:color w:val="auto"/>
          <w:kern w:val="0"/>
          <w:sz w:val="22"/>
          <w:szCs w:val="22"/>
          <w:highlight w:val="none"/>
        </w:rPr>
        <w:t xml:space="preserve">    A.法定代表人或负责人或实际控制人是同一人</w:t>
      </w:r>
    </w:p>
    <w:p w14:paraId="4E8DE65E">
      <w:pPr>
        <w:pStyle w:val="467"/>
        <w:widowControl w:val="0"/>
        <w:snapToGrid w:val="0"/>
        <w:spacing w:line="500" w:lineRule="exact"/>
        <w:jc w:val="both"/>
        <w:rPr>
          <w:rFonts w:hAnsi="宋体"/>
          <w:color w:val="auto"/>
          <w:spacing w:val="6"/>
          <w:sz w:val="22"/>
          <w:szCs w:val="22"/>
          <w:highlight w:val="none"/>
        </w:rPr>
      </w:pPr>
      <w:r>
        <w:rPr>
          <w:rFonts w:hAnsi="宋体"/>
          <w:color w:val="auto"/>
          <w:kern w:val="0"/>
          <w:sz w:val="22"/>
          <w:szCs w:val="22"/>
          <w:highlight w:val="none"/>
        </w:rPr>
        <w:t xml:space="preserve">    B.法定代表人或负责人或实际控制人是夫妻关系</w:t>
      </w:r>
    </w:p>
    <w:p w14:paraId="0FFC50B9">
      <w:pPr>
        <w:pStyle w:val="467"/>
        <w:widowControl w:val="0"/>
        <w:snapToGrid w:val="0"/>
        <w:spacing w:line="500" w:lineRule="exact"/>
        <w:jc w:val="both"/>
        <w:rPr>
          <w:rFonts w:hAnsi="宋体"/>
          <w:color w:val="auto"/>
          <w:spacing w:val="6"/>
          <w:sz w:val="22"/>
          <w:szCs w:val="22"/>
          <w:highlight w:val="none"/>
        </w:rPr>
      </w:pPr>
      <w:r>
        <w:rPr>
          <w:rFonts w:hAnsi="宋体"/>
          <w:color w:val="auto"/>
          <w:kern w:val="0"/>
          <w:sz w:val="22"/>
          <w:szCs w:val="22"/>
          <w:highlight w:val="none"/>
        </w:rPr>
        <w:t xml:space="preserve">    C.法定代表人或负责人或实际控制人是直系血亲关系</w:t>
      </w:r>
    </w:p>
    <w:p w14:paraId="66B1C781">
      <w:pPr>
        <w:pStyle w:val="467"/>
        <w:widowControl w:val="0"/>
        <w:snapToGrid w:val="0"/>
        <w:spacing w:line="500" w:lineRule="exact"/>
        <w:jc w:val="both"/>
        <w:rPr>
          <w:rFonts w:hAnsi="宋体"/>
          <w:color w:val="auto"/>
          <w:spacing w:val="6"/>
          <w:sz w:val="22"/>
          <w:szCs w:val="22"/>
          <w:highlight w:val="none"/>
        </w:rPr>
      </w:pPr>
      <w:r>
        <w:rPr>
          <w:rFonts w:hAnsi="宋体"/>
          <w:color w:val="auto"/>
          <w:kern w:val="0"/>
          <w:sz w:val="22"/>
          <w:szCs w:val="22"/>
          <w:highlight w:val="none"/>
        </w:rPr>
        <w:t xml:space="preserve">    D.法定代表人或负责人或实际控制人存在三代以内旁系血亲关系</w:t>
      </w:r>
    </w:p>
    <w:p w14:paraId="7D7B2378">
      <w:pPr>
        <w:pStyle w:val="467"/>
        <w:widowControl w:val="0"/>
        <w:snapToGrid w:val="0"/>
        <w:spacing w:line="500" w:lineRule="exact"/>
        <w:jc w:val="both"/>
        <w:rPr>
          <w:rFonts w:hAnsi="宋体"/>
          <w:color w:val="auto"/>
          <w:kern w:val="0"/>
          <w:sz w:val="22"/>
          <w:szCs w:val="22"/>
          <w:highlight w:val="none"/>
        </w:rPr>
      </w:pPr>
      <w:r>
        <w:rPr>
          <w:rFonts w:hAnsi="宋体"/>
          <w:color w:val="auto"/>
          <w:kern w:val="0"/>
          <w:sz w:val="22"/>
          <w:szCs w:val="22"/>
          <w:highlight w:val="none"/>
        </w:rPr>
        <w:t xml:space="preserve">    E.法定代表人或负责人或实际控制人存在近姻亲关系</w:t>
      </w:r>
    </w:p>
    <w:p w14:paraId="6D29F544">
      <w:pPr>
        <w:pStyle w:val="467"/>
        <w:widowControl w:val="0"/>
        <w:snapToGrid w:val="0"/>
        <w:spacing w:line="500" w:lineRule="exact"/>
        <w:jc w:val="both"/>
        <w:rPr>
          <w:rFonts w:hAnsi="宋体"/>
          <w:color w:val="auto"/>
          <w:kern w:val="0"/>
          <w:sz w:val="22"/>
          <w:szCs w:val="22"/>
          <w:highlight w:val="none"/>
        </w:rPr>
      </w:pPr>
      <w:r>
        <w:rPr>
          <w:rFonts w:hAnsi="宋体"/>
          <w:color w:val="auto"/>
          <w:kern w:val="0"/>
          <w:sz w:val="22"/>
          <w:szCs w:val="22"/>
          <w:highlight w:val="none"/>
        </w:rPr>
        <w:t xml:space="preserve">    F.法定代表人或负责人或实际控制人存在股份控制或实际控制关系</w:t>
      </w:r>
    </w:p>
    <w:p w14:paraId="089A8A9F">
      <w:pPr>
        <w:pStyle w:val="467"/>
        <w:widowControl w:val="0"/>
        <w:snapToGrid w:val="0"/>
        <w:spacing w:line="500" w:lineRule="exact"/>
        <w:jc w:val="both"/>
        <w:outlineLvl w:val="0"/>
        <w:rPr>
          <w:rFonts w:hAnsi="宋体"/>
          <w:color w:val="auto"/>
          <w:kern w:val="0"/>
          <w:sz w:val="22"/>
          <w:szCs w:val="22"/>
          <w:highlight w:val="none"/>
        </w:rPr>
      </w:pPr>
      <w:r>
        <w:rPr>
          <w:rFonts w:hAnsi="宋体"/>
          <w:color w:val="auto"/>
          <w:kern w:val="0"/>
          <w:sz w:val="22"/>
          <w:szCs w:val="22"/>
          <w:highlight w:val="none"/>
        </w:rPr>
        <w:t xml:space="preserve">    G.存在共同直接或间接投资设立子公司、联营企业和合营企业情况</w:t>
      </w:r>
    </w:p>
    <w:p w14:paraId="0B5D9F70">
      <w:pPr>
        <w:pStyle w:val="467"/>
        <w:widowControl w:val="0"/>
        <w:snapToGrid w:val="0"/>
        <w:spacing w:line="500" w:lineRule="exact"/>
        <w:jc w:val="both"/>
        <w:rPr>
          <w:rFonts w:hAnsi="宋体"/>
          <w:color w:val="auto"/>
          <w:sz w:val="22"/>
          <w:szCs w:val="22"/>
          <w:highlight w:val="none"/>
        </w:rPr>
      </w:pPr>
      <w:r>
        <w:rPr>
          <w:rFonts w:hAnsi="宋体"/>
          <w:color w:val="auto"/>
          <w:kern w:val="0"/>
          <w:sz w:val="22"/>
          <w:szCs w:val="22"/>
          <w:highlight w:val="none"/>
        </w:rPr>
        <w:t xml:space="preserve">    H.存在分级代理或代销关系、同一生产制造商关系、</w:t>
      </w:r>
      <w:r>
        <w:rPr>
          <w:rFonts w:hAnsi="宋体"/>
          <w:color w:val="auto"/>
          <w:sz w:val="22"/>
          <w:szCs w:val="22"/>
          <w:highlight w:val="none"/>
        </w:rPr>
        <w:t>管理关系、重要业务（占主营业务收入50%以上）或重要财务往来关系（如融资）等其他实质性控制关系</w:t>
      </w:r>
    </w:p>
    <w:p w14:paraId="43098B7D">
      <w:pPr>
        <w:pStyle w:val="467"/>
        <w:widowControl w:val="0"/>
        <w:snapToGrid w:val="0"/>
        <w:spacing w:line="500" w:lineRule="exact"/>
        <w:jc w:val="both"/>
        <w:rPr>
          <w:rFonts w:hAnsi="宋体"/>
          <w:color w:val="auto"/>
          <w:spacing w:val="6"/>
          <w:sz w:val="22"/>
          <w:szCs w:val="22"/>
          <w:highlight w:val="none"/>
        </w:rPr>
      </w:pPr>
      <w:r>
        <w:rPr>
          <w:rFonts w:hAnsi="宋体"/>
          <w:color w:val="auto"/>
          <w:sz w:val="22"/>
          <w:szCs w:val="22"/>
          <w:highlight w:val="none"/>
        </w:rPr>
        <w:t xml:space="preserve">    I</w:t>
      </w:r>
      <w:r>
        <w:rPr>
          <w:rFonts w:hAnsi="宋体"/>
          <w:color w:val="auto"/>
          <w:kern w:val="0"/>
          <w:sz w:val="22"/>
          <w:szCs w:val="22"/>
          <w:highlight w:val="none"/>
        </w:rPr>
        <w:t>.</w:t>
      </w:r>
      <w:r>
        <w:rPr>
          <w:rFonts w:hAnsi="宋体"/>
          <w:color w:val="auto"/>
          <w:sz w:val="22"/>
          <w:szCs w:val="22"/>
          <w:highlight w:val="none"/>
        </w:rPr>
        <w:t>其他利害关系情况</w:t>
      </w:r>
      <w:r>
        <w:rPr>
          <w:rFonts w:hAnsi="宋体"/>
          <w:color w:val="auto"/>
          <w:sz w:val="22"/>
          <w:szCs w:val="22"/>
          <w:highlight w:val="none"/>
          <w:u w:val="single"/>
        </w:rPr>
        <w:t xml:space="preserve">                              </w:t>
      </w:r>
      <w:r>
        <w:rPr>
          <w:rFonts w:hAnsi="宋体"/>
          <w:color w:val="auto"/>
          <w:kern w:val="0"/>
          <w:sz w:val="22"/>
          <w:szCs w:val="22"/>
          <w:highlight w:val="none"/>
        </w:rPr>
        <w:t>。</w:t>
      </w:r>
    </w:p>
    <w:p w14:paraId="39424936">
      <w:pPr>
        <w:pStyle w:val="466"/>
        <w:widowControl/>
        <w:numPr>
          <w:ilvl w:val="0"/>
          <w:numId w:val="10"/>
        </w:numPr>
        <w:snapToGrid w:val="0"/>
        <w:spacing w:line="500" w:lineRule="exact"/>
        <w:ind w:firstLine="415" w:firstLineChars="189"/>
        <w:rPr>
          <w:rFonts w:ascii="宋体" w:hAnsi="宋体"/>
          <w:color w:val="auto"/>
          <w:kern w:val="0"/>
          <w:sz w:val="22"/>
          <w:szCs w:val="22"/>
          <w:highlight w:val="none"/>
        </w:rPr>
      </w:pPr>
      <w:r>
        <w:rPr>
          <w:rFonts w:ascii="宋体" w:hAnsi="宋体"/>
          <w:color w:val="auto"/>
          <w:sz w:val="22"/>
          <w:szCs w:val="22"/>
          <w:highlight w:val="none"/>
        </w:rPr>
        <w:t>现已清楚知道并</w:t>
      </w:r>
      <w:r>
        <w:rPr>
          <w:rFonts w:ascii="宋体" w:hAnsi="宋体"/>
          <w:color w:val="auto"/>
          <w:kern w:val="0"/>
          <w:sz w:val="22"/>
          <w:szCs w:val="22"/>
          <w:highlight w:val="none"/>
        </w:rPr>
        <w:t>严格遵守采购法律法规和现场纪律。</w:t>
      </w:r>
    </w:p>
    <w:p w14:paraId="46030FCA">
      <w:pPr>
        <w:pStyle w:val="466"/>
        <w:widowControl/>
        <w:numPr>
          <w:ilvl w:val="0"/>
          <w:numId w:val="10"/>
        </w:numPr>
        <w:snapToGrid w:val="0"/>
        <w:spacing w:line="500" w:lineRule="exact"/>
        <w:ind w:firstLine="415" w:firstLineChars="189"/>
        <w:rPr>
          <w:rFonts w:ascii="宋体" w:hAnsi="宋体"/>
          <w:color w:val="auto"/>
          <w:kern w:val="0"/>
          <w:sz w:val="22"/>
          <w:szCs w:val="22"/>
          <w:highlight w:val="none"/>
        </w:rPr>
      </w:pPr>
      <w:r>
        <w:rPr>
          <w:rFonts w:ascii="宋体" w:hAnsi="宋体"/>
          <w:color w:val="auto"/>
          <w:kern w:val="0"/>
          <w:sz w:val="22"/>
          <w:szCs w:val="22"/>
          <w:highlight w:val="none"/>
        </w:rPr>
        <w:t>我发现</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供应商之间存在或可能存在上述第二条第</w:t>
      </w:r>
      <w:r>
        <w:rPr>
          <w:rFonts w:ascii="宋体" w:hAnsi="宋体"/>
          <w:color w:val="auto"/>
          <w:kern w:val="0"/>
          <w:sz w:val="22"/>
          <w:szCs w:val="22"/>
          <w:highlight w:val="none"/>
          <w:u w:val="single"/>
        </w:rPr>
        <w:t xml:space="preserve">        </w:t>
      </w:r>
      <w:r>
        <w:rPr>
          <w:rFonts w:ascii="宋体" w:hAnsi="宋体"/>
          <w:color w:val="auto"/>
          <w:kern w:val="0"/>
          <w:sz w:val="22"/>
          <w:szCs w:val="22"/>
          <w:highlight w:val="none"/>
        </w:rPr>
        <w:t>项利害关系。</w:t>
      </w:r>
    </w:p>
    <w:p w14:paraId="33D0BC6C">
      <w:pPr>
        <w:pStyle w:val="467"/>
        <w:widowControl w:val="0"/>
        <w:snapToGrid w:val="0"/>
        <w:spacing w:line="500" w:lineRule="exact"/>
        <w:ind w:firstLine="440" w:firstLineChars="200"/>
        <w:jc w:val="center"/>
        <w:rPr>
          <w:rFonts w:hAnsi="宋体"/>
          <w:color w:val="auto"/>
          <w:sz w:val="22"/>
          <w:szCs w:val="22"/>
          <w:highlight w:val="none"/>
        </w:rPr>
      </w:pPr>
      <w:r>
        <w:rPr>
          <w:rFonts w:hAnsi="宋体"/>
          <w:color w:val="auto"/>
          <w:sz w:val="22"/>
          <w:szCs w:val="22"/>
          <w:highlight w:val="none"/>
        </w:rPr>
        <w:t xml:space="preserve">                                          （供应商代表签名）：</w:t>
      </w:r>
    </w:p>
    <w:p w14:paraId="3A1CD83A">
      <w:pPr>
        <w:pStyle w:val="28"/>
        <w:widowControl w:val="0"/>
        <w:adjustRightInd w:val="0"/>
        <w:snapToGrid w:val="0"/>
        <w:spacing w:line="360" w:lineRule="auto"/>
        <w:rPr>
          <w:rFonts w:hint="eastAsia" w:hAnsi="宋体"/>
          <w:color w:val="auto"/>
          <w:sz w:val="22"/>
          <w:szCs w:val="22"/>
          <w:highlight w:val="none"/>
        </w:rPr>
      </w:pPr>
      <w:r>
        <w:rPr>
          <w:rFonts w:hint="eastAsia" w:hAnsi="宋体"/>
          <w:color w:val="auto"/>
          <w:sz w:val="22"/>
          <w:szCs w:val="22"/>
          <w:highlight w:val="none"/>
        </w:rPr>
        <w:t xml:space="preserve">                                                      </w:t>
      </w:r>
      <w:r>
        <w:rPr>
          <w:rFonts w:hint="eastAsia" w:ascii="宋体" w:hAnsi="宋体" w:eastAsia="宋体" w:cs="Times New Roman"/>
          <w:color w:val="auto"/>
          <w:kern w:val="2"/>
          <w:sz w:val="22"/>
          <w:szCs w:val="22"/>
          <w:highlight w:val="none"/>
          <w:lang w:val="en-US" w:eastAsia="zh-CN" w:bidi="ar-SA"/>
        </w:rPr>
        <w:t xml:space="preserve">   2026年</w:t>
      </w:r>
      <w:r>
        <w:rPr>
          <w:rFonts w:hint="eastAsia" w:hAnsi="宋体"/>
          <w:color w:val="auto"/>
          <w:sz w:val="22"/>
          <w:szCs w:val="22"/>
          <w:highlight w:val="none"/>
          <w:lang w:val="en-US" w:eastAsia="zh-CN"/>
        </w:rPr>
        <w:t xml:space="preserve">  </w:t>
      </w:r>
      <w:r>
        <w:rPr>
          <w:rFonts w:hint="eastAsia" w:hAnsi="宋体"/>
          <w:color w:val="auto"/>
          <w:sz w:val="22"/>
          <w:szCs w:val="22"/>
          <w:highlight w:val="none"/>
        </w:rPr>
        <w:t>月</w:t>
      </w:r>
      <w:r>
        <w:rPr>
          <w:rFonts w:hint="eastAsia" w:hAnsi="宋体"/>
          <w:color w:val="auto"/>
          <w:sz w:val="22"/>
          <w:szCs w:val="22"/>
          <w:highlight w:val="none"/>
          <w:lang w:val="en-US" w:eastAsia="zh-CN"/>
        </w:rPr>
        <w:t xml:space="preserve">  </w:t>
      </w:r>
      <w:r>
        <w:rPr>
          <w:rFonts w:hint="eastAsia" w:hAnsi="宋体"/>
          <w:color w:val="auto"/>
          <w:sz w:val="22"/>
          <w:szCs w:val="22"/>
          <w:highlight w:val="none"/>
        </w:rPr>
        <w:t>日</w:t>
      </w:r>
    </w:p>
    <w:p w14:paraId="28C1DF03">
      <w:pPr>
        <w:pStyle w:val="28"/>
        <w:widowControl w:val="0"/>
        <w:adjustRightInd w:val="0"/>
        <w:snapToGrid w:val="0"/>
        <w:spacing w:line="360" w:lineRule="auto"/>
        <w:rPr>
          <w:rFonts w:hint="eastAsia" w:hAnsi="宋体" w:eastAsia="新宋体"/>
          <w:b/>
          <w:bCs/>
          <w:color w:val="auto"/>
          <w:sz w:val="22"/>
          <w:szCs w:val="22"/>
          <w:highlight w:val="none"/>
          <w:lang w:val="en-US" w:eastAsia="zh-CN"/>
        </w:rPr>
      </w:pPr>
    </w:p>
    <w:p w14:paraId="6FE06A7F">
      <w:pPr>
        <w:pStyle w:val="467"/>
        <w:widowControl w:val="0"/>
        <w:adjustRightInd w:val="0"/>
        <w:snapToGrid w:val="0"/>
        <w:spacing w:line="360" w:lineRule="auto"/>
        <w:ind w:firstLine="442" w:firstLineChars="200"/>
        <w:jc w:val="both"/>
        <w:rPr>
          <w:rFonts w:hint="eastAsia" w:ascii="新宋体" w:hAnsi="新宋体" w:eastAsia="新宋体" w:cs="新宋体"/>
          <w:b/>
          <w:bCs/>
          <w:color w:val="auto"/>
          <w:sz w:val="22"/>
          <w:szCs w:val="22"/>
          <w:highlight w:val="none"/>
        </w:rPr>
      </w:pPr>
      <w:r>
        <w:rPr>
          <w:rFonts w:hint="eastAsia" w:hAnsi="宋体" w:eastAsia="新宋体"/>
          <w:b/>
          <w:bCs/>
          <w:color w:val="auto"/>
          <w:sz w:val="22"/>
          <w:szCs w:val="22"/>
          <w:highlight w:val="none"/>
          <w:lang w:val="en-US" w:eastAsia="zh-CN"/>
        </w:rPr>
        <w:t>注：</w:t>
      </w:r>
      <w:r>
        <w:rPr>
          <w:rFonts w:hint="eastAsia" w:hAnsi="宋体" w:eastAsia="新宋体"/>
          <w:b/>
          <w:bCs/>
          <w:color w:val="auto"/>
          <w:sz w:val="22"/>
          <w:szCs w:val="22"/>
          <w:highlight w:val="none"/>
          <w:u w:val="single" w:color="auto"/>
          <w:lang w:val="en-US" w:eastAsia="zh-CN"/>
        </w:rPr>
        <w:t>项目开标后，</w:t>
      </w:r>
      <w:r>
        <w:rPr>
          <w:rFonts w:hint="eastAsia" w:ascii="新宋体" w:hAnsi="新宋体" w:eastAsia="新宋体" w:cs="新宋体"/>
          <w:b/>
          <w:bCs/>
          <w:color w:val="auto"/>
          <w:sz w:val="22"/>
          <w:szCs w:val="22"/>
          <w:highlight w:val="none"/>
          <w:u w:val="single" w:color="auto"/>
          <w:lang w:val="en-US" w:eastAsia="zh-CN"/>
        </w:rPr>
        <w:t>按规定填写完成扫描后发送至采购代理机构邮箱：</w:t>
      </w:r>
      <w:r>
        <w:rPr>
          <w:rFonts w:hint="eastAsia" w:ascii="新宋体" w:hAnsi="新宋体" w:eastAsia="新宋体" w:cs="新宋体"/>
          <w:b/>
          <w:bCs/>
          <w:color w:val="auto"/>
          <w:sz w:val="22"/>
          <w:szCs w:val="22"/>
          <w:highlight w:val="none"/>
          <w:u w:val="single" w:color="auto"/>
          <w:lang w:val="en-US" w:eastAsia="zh-CN"/>
        </w:rPr>
        <w:fldChar w:fldCharType="begin"/>
      </w:r>
      <w:r>
        <w:rPr>
          <w:rFonts w:hint="eastAsia" w:ascii="新宋体" w:hAnsi="新宋体" w:eastAsia="新宋体" w:cs="新宋体"/>
          <w:b/>
          <w:bCs/>
          <w:color w:val="auto"/>
          <w:sz w:val="22"/>
          <w:szCs w:val="22"/>
          <w:highlight w:val="none"/>
          <w:u w:val="single" w:color="auto"/>
          <w:lang w:val="en-US" w:eastAsia="zh-CN"/>
        </w:rPr>
        <w:instrText xml:space="preserve"> HYPERLINK "mailto:53514766@qq.com。" </w:instrText>
      </w:r>
      <w:r>
        <w:rPr>
          <w:rFonts w:hint="eastAsia" w:ascii="新宋体" w:hAnsi="新宋体" w:eastAsia="新宋体" w:cs="新宋体"/>
          <w:b/>
          <w:bCs/>
          <w:color w:val="auto"/>
          <w:sz w:val="22"/>
          <w:szCs w:val="22"/>
          <w:highlight w:val="none"/>
          <w:u w:val="single" w:color="auto"/>
          <w:lang w:val="en-US" w:eastAsia="zh-CN"/>
        </w:rPr>
        <w:fldChar w:fldCharType="separate"/>
      </w:r>
      <w:r>
        <w:rPr>
          <w:rFonts w:hint="eastAsia" w:ascii="新宋体" w:hAnsi="新宋体" w:eastAsia="新宋体" w:cs="新宋体"/>
          <w:b/>
          <w:bCs/>
          <w:color w:val="auto"/>
          <w:sz w:val="22"/>
          <w:szCs w:val="22"/>
          <w:highlight w:val="none"/>
          <w:u w:val="single" w:color="auto"/>
          <w:lang w:val="en-US" w:eastAsia="zh-CN"/>
        </w:rPr>
        <w:t>53514766@qq.com。</w:t>
      </w:r>
      <w:r>
        <w:rPr>
          <w:rFonts w:hint="eastAsia" w:ascii="新宋体" w:hAnsi="新宋体" w:eastAsia="新宋体" w:cs="新宋体"/>
          <w:b/>
          <w:bCs/>
          <w:color w:val="auto"/>
          <w:sz w:val="22"/>
          <w:szCs w:val="22"/>
          <w:highlight w:val="none"/>
          <w:u w:val="single" w:color="auto"/>
          <w:lang w:val="en-US" w:eastAsia="zh-CN"/>
        </w:rPr>
        <w:fldChar w:fldCharType="end"/>
      </w:r>
    </w:p>
    <w:sectPr>
      <w:footerReference r:id="rId10" w:type="default"/>
      <w:pgSz w:w="11906" w:h="16838"/>
      <w:pgMar w:top="1134" w:right="1134" w:bottom="1134" w:left="1134" w:header="851" w:footer="851" w:gutter="0"/>
      <w:pgBorders>
        <w:top w:val="none" w:sz="0" w:space="0"/>
        <w:left w:val="none" w:sz="0" w:space="0"/>
        <w:bottom w:val="none" w:sz="0" w:space="0"/>
        <w:right w:val="none" w:sz="0" w:space="0"/>
      </w:pgBorders>
      <w:pgNumType w:fmt="decimal" w:start="1"/>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宋体,Verdana,Arial">
    <w:altName w:val="宋体"/>
    <w:panose1 w:val="00000000000000000000"/>
    <w:charset w:val="86"/>
    <w:family w:val="auto"/>
    <w:pitch w:val="default"/>
    <w:sig w:usb0="00000000" w:usb1="00000000" w:usb2="00000010" w:usb3="00000000" w:csb0="00040000" w:csb1="00000000"/>
  </w:font>
  <w:font w:name="Cambria">
    <w:panose1 w:val="02040503050406030204"/>
    <w:charset w:val="00"/>
    <w:family w:val="auto"/>
    <w:pitch w:val="default"/>
    <w:sig w:usb0="E00006FF" w:usb1="420024FF" w:usb2="02000000" w:usb3="00000000" w:csb0="2000019F" w:csb1="00000000"/>
  </w:font>
  <w:font w:name="ˎ̥">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auto"/>
    <w:pitch w:val="default"/>
    <w:sig w:usb0="00000001" w:usb1="080E0000" w:usb2="00000000" w:usb3="00000000" w:csb0="00040000" w:csb1="00000000"/>
  </w:font>
  <w:font w:name="Helvetica">
    <w:altName w:val="Arial"/>
    <w:panose1 w:val="020B0504020202030204"/>
    <w:charset w:val="00"/>
    <w:family w:val="auto"/>
    <w:pitch w:val="default"/>
    <w:sig w:usb0="00000000" w:usb1="00000000" w:usb2="00000000" w:usb3="00000000" w:csb0="00000093" w:csb1="00000000"/>
  </w:font>
  <w:font w:name="Verdana">
    <w:panose1 w:val="020B0604030504040204"/>
    <w:charset w:val="00"/>
    <w:family w:val="auto"/>
    <w:pitch w:val="default"/>
    <w:sig w:usb0="A00006FF" w:usb1="4000205B" w:usb2="0000001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 w:name="新宋体">
    <w:panose1 w:val="02010609030101010101"/>
    <w:charset w:val="86"/>
    <w:family w:val="auto"/>
    <w:pitch w:val="default"/>
    <w:sig w:usb0="00000203" w:usb1="288F0000" w:usb2="00000006" w:usb3="00000000" w:csb0="00040001" w:csb1="00000000"/>
  </w:font>
  <w:font w:name="Vijaya">
    <w:altName w:val="Segoe Print"/>
    <w:panose1 w:val="020B0604020202020204"/>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auto"/>
    <w:pitch w:val="default"/>
    <w:sig w:usb0="00000000" w:usb1="00000000" w:usb2="0000003F" w:usb3="00000000" w:csb0="603F01FF" w:csb1="FFFF0000"/>
  </w:font>
  <w:font w:name="PMingLiU">
    <w:altName w:val="Microsoft JhengHei UI"/>
    <w:panose1 w:val="02020500000000000000"/>
    <w:charset w:val="88"/>
    <w:family w:val="auto"/>
    <w:pitch w:val="default"/>
    <w:sig w:usb0="00000000" w:usb1="00000000" w:usb2="00000016" w:usb3="00000000" w:csb0="00100001" w:csb1="00000000"/>
  </w:font>
  <w:font w:name="Microsoft JhengHei UI">
    <w:panose1 w:val="020B0604030504040204"/>
    <w:charset w:val="88"/>
    <w:family w:val="auto"/>
    <w:pitch w:val="default"/>
    <w:sig w:usb0="000002A7" w:usb1="28CF4400" w:usb2="00000016" w:usb3="00000000" w:csb0="00100009" w:csb1="00000000"/>
  </w:font>
  <w:font w:name="Myriad Pro">
    <w:altName w:val="Segoe Print"/>
    <w:panose1 w:val="00000000000000000000"/>
    <w:charset w:val="00"/>
    <w:family w:val="auto"/>
    <w:pitch w:val="default"/>
    <w:sig w:usb0="00000000" w:usb1="00000000" w:usb2="00000000" w:usb3="00000000" w:csb0="2000019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auto"/>
    <w:pitch w:val="default"/>
    <w:sig w:usb0="00000000" w:usb1="00000000" w:usb2="00000008" w:usb3="00000000" w:csb0="000001FF" w:csb1="00000000"/>
  </w:font>
  <w:font w:name="等线">
    <w:panose1 w:val="02010600030101010101"/>
    <w:charset w:val="86"/>
    <w:family w:val="auto"/>
    <w:pitch w:val="default"/>
    <w:sig w:usb0="A00002BF" w:usb1="38CF7CFA" w:usb2="00000016" w:usb3="00000000" w:csb0="0004000F" w:csb1="00000000"/>
  </w:font>
  <w:font w:name="Helvetica Neue">
    <w:altName w:val="Times New Roman"/>
    <w:panose1 w:val="00000000000000000000"/>
    <w:charset w:val="00"/>
    <w:family w:val="auto"/>
    <w:pitch w:val="default"/>
    <w:sig w:usb0="00000000" w:usb1="00000000" w:usb2="00000010" w:usb3="00000000" w:csb0="00000000" w:csb1="00000000"/>
  </w:font>
  <w:font w:name="Century Gothic">
    <w:panose1 w:val="020B0502020202020204"/>
    <w:charset w:val="00"/>
    <w:family w:val="auto"/>
    <w:pitch w:val="default"/>
    <w:sig w:usb0="00000287" w:usb1="00000000" w:usb2="00000000" w:usb3="00000000" w:csb0="2000009F" w:csb1="DFD70000"/>
  </w:font>
  <w:font w:name="Wingdings 2">
    <w:panose1 w:val="05020102010507070707"/>
    <w:charset w:val="02"/>
    <w:family w:val="auto"/>
    <w:pitch w:val="default"/>
    <w:sig w:usb0="00000000" w:usb1="00000000" w:usb2="00000000" w:usb3="00000000" w:csb0="80000000" w:csb1="00000000"/>
  </w:font>
  <w:font w:name="PingFang SC">
    <w:altName w:val="Segoe Print"/>
    <w:panose1 w:val="00000000000000000000"/>
    <w:charset w:val="00"/>
    <w:family w:val="auto"/>
    <w:pitch w:val="default"/>
    <w:sig w:usb0="00000000" w:usb1="00000000" w:usb2="00000000" w:usb3="00000000" w:csb0="00000000"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A7653">
    <w:pPr>
      <w:pStyle w:val="34"/>
      <w:pBdr>
        <w:top w:val="single" w:color="auto" w:sz="4" w:space="0"/>
      </w:pBdr>
      <w:jc w:val="right"/>
      <w:rPr>
        <w:rFonts w:eastAsia="宋体"/>
      </w:rPr>
    </w:pPr>
    <w:r>
      <w:rPr>
        <w:rFonts w:hint="eastAsia" w:eastAsia="宋体"/>
        <w:lang w:eastAsia="zh-CN"/>
      </w:rPr>
      <w:t>温州品立项目管理有限公司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29C8F7">
    <w:pPr>
      <w:pStyle w:val="3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3B611E">
    <w:pPr>
      <w:pStyle w:val="3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56357">
    <w:pPr>
      <w:pStyle w:val="34"/>
      <w:pBdr>
        <w:top w:val="single" w:color="auto" w:sz="4" w:space="0"/>
      </w:pBdr>
      <w:jc w:val="right"/>
      <w:rPr>
        <w:rFonts w:ascii="新宋体" w:hAnsi="新宋体" w:eastAsia="新宋体" w:cs="新宋体"/>
        <w:sz w:val="22"/>
        <w:szCs w:val="22"/>
      </w:rPr>
    </w:pPr>
    <w:r>
      <w:rPr>
        <w:rFonts w:hint="eastAsia" w:ascii="新宋体" w:hAnsi="新宋体" w:eastAsia="新宋体" w:cs="新宋体"/>
        <w:sz w:val="22"/>
        <w:szCs w:val="22"/>
        <w:lang w:eastAsia="zh-CN"/>
      </w:rPr>
      <w:t>温州品立项目管理有限公司</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1A835">
    <w:pPr>
      <w:pStyle w:val="34"/>
      <w:pBdr>
        <w:top w:val="single" w:color="auto" w:sz="4" w:space="0"/>
      </w:pBdr>
      <w:jc w:val="right"/>
      <w:rPr>
        <w:rFonts w:ascii="新宋体" w:hAnsi="新宋体" w:eastAsia="新宋体" w:cs="新宋体"/>
        <w:sz w:val="22"/>
        <w:szCs w:val="22"/>
      </w:rPr>
    </w:pPr>
    <w:r>
      <w:rPr>
        <w:rFonts w:ascii="Times New Roman" w:hAnsi="Times New Roman" w:eastAsia="Cambria" w:cs="Times New Roman"/>
        <w:kern w:val="2"/>
        <w:sz w:val="22"/>
        <w:szCs w:val="18"/>
        <w:lang w:val="en-US" w:eastAsia="zh-CN" w:bidi="ar-SA"/>
      </w:rPr>
      <w:pict>
        <v:shape id="文本框 3" o:spid="_x0000_s4097" o:spt="202" type="#_x0000_t202" style="position:absolute;left:0pt;margin-top:0pt;height:144pt;width:144pt;mso-position-horizontal:center;mso-position-horizontal-relative:margin;mso-wrap-style:none;z-index:251659264;mso-width-relative:page;mso-height-relative:page;" fillcolor="#FFFFFF" filled="f" o:preferrelative="t" stroked="f" coordsize="21600,21600">
          <v:path/>
          <v:fill on="f" color2="#FFFFFF" focussize="0,0"/>
          <v:stroke on="f"/>
          <v:imagedata gain="65536f" blacklevel="0f" gamma="0" o:title=""/>
          <o:lock v:ext="edit" position="f" selection="f" grouping="f" rotation="f" cropping="f" text="f" aspectratio="f"/>
          <v:textbox inset="0mm,0mm,0mm,0mm" style="mso-fit-shape-to-text:t;">
            <w:txbxContent>
              <w:p w14:paraId="188DBF9E">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w:r>
    <w:r>
      <w:rPr>
        <w:rFonts w:hint="eastAsia" w:ascii="新宋体" w:hAnsi="新宋体" w:eastAsia="新宋体" w:cs="新宋体"/>
        <w:sz w:val="22"/>
        <w:szCs w:val="22"/>
        <w:lang w:eastAsia="zh-CN"/>
      </w:rPr>
      <w:t>温州品立项目管理有限公司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4B6925">
    <w:pPr>
      <w:pStyle w:val="36"/>
      <w:jc w:val="both"/>
      <w:rPr>
        <w:rFonts w:ascii="新宋体" w:hAnsi="新宋体" w:eastAsia="新宋体" w:cs="新宋体"/>
        <w:sz w:val="22"/>
        <w:szCs w:val="22"/>
      </w:rPr>
    </w:pPr>
    <w:r>
      <w:rPr>
        <w:rFonts w:hint="eastAsia" w:ascii="新宋体" w:hAnsi="新宋体" w:eastAsia="新宋体" w:cs="新宋体"/>
        <w:sz w:val="22"/>
        <w:szCs w:val="22"/>
        <w:lang w:eastAsia="zh-CN"/>
      </w:rPr>
      <w:t>温州市第七人民医院</w:t>
    </w:r>
    <w:r>
      <w:rPr>
        <w:rFonts w:hint="eastAsia" w:ascii="新宋体" w:hAnsi="新宋体" w:eastAsia="新宋体" w:cs="新宋体"/>
        <w:sz w:val="22"/>
        <w:szCs w:val="22"/>
      </w:rPr>
      <w:t>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D88341">
    <w:pPr>
      <w:pStyle w:val="3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7B9E0">
    <w:pPr>
      <w:pStyle w:val="3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singleLevel"/>
    <w:tmpl w:val="00000003"/>
    <w:lvl w:ilvl="0" w:tentative="0">
      <w:start w:val="1"/>
      <w:numFmt w:val="decimalEnclosedCircleChinese"/>
      <w:suff w:val="nothing"/>
      <w:lvlText w:val="%1　"/>
      <w:lvlJc w:val="left"/>
      <w:pPr>
        <w:ind w:left="0" w:firstLine="400"/>
      </w:pPr>
      <w:rPr>
        <w:rFonts w:hint="eastAsia"/>
      </w:rPr>
    </w:lvl>
  </w:abstractNum>
  <w:abstractNum w:abstractNumId="1">
    <w:nsid w:val="00000005"/>
    <w:multiLevelType w:val="singleLevel"/>
    <w:tmpl w:val="00000005"/>
    <w:lvl w:ilvl="0" w:tentative="0">
      <w:start w:val="1"/>
      <w:numFmt w:val="decimalEnclosedCircleChinese"/>
      <w:suff w:val="nothing"/>
      <w:lvlText w:val="%1　"/>
      <w:lvlJc w:val="left"/>
      <w:pPr>
        <w:ind w:left="0" w:firstLine="400"/>
      </w:pPr>
      <w:rPr>
        <w:rFonts w:hint="eastAsia"/>
      </w:rPr>
    </w:lvl>
  </w:abstractNum>
  <w:abstractNum w:abstractNumId="2">
    <w:nsid w:val="00000009"/>
    <w:multiLevelType w:val="multilevel"/>
    <w:tmpl w:val="00000009"/>
    <w:lvl w:ilvl="0" w:tentative="0">
      <w:start w:val="1"/>
      <w:numFmt w:val="decimalEnclosedCircleChinese"/>
      <w:lvlText w:val="%1　"/>
      <w:lvlJc w:val="left"/>
      <w:pPr>
        <w:ind w:left="420" w:hanging="420"/>
      </w:pPr>
      <w:rPr>
        <w:rFonts w:hint="eastAsia"/>
      </w:rPr>
    </w:lvl>
    <w:lvl w:ilvl="1" w:tentative="0">
      <w:start w:val="1"/>
      <w:numFmt w:val="lowerLetter"/>
      <w:lvlText w:val="%2)"/>
      <w:lvlJc w:val="left"/>
      <w:pPr>
        <w:ind w:left="840" w:hanging="420"/>
      </w:pPr>
    </w:lvl>
    <w:lvl w:ilvl="2" w:tentative="0">
      <w:start w:val="1"/>
      <w:numFmt w:val="decimalEnclosedCircleChinese"/>
      <w:lvlText w:val="%3　"/>
      <w:lvlJc w:val="lef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E"/>
    <w:multiLevelType w:val="multilevel"/>
    <w:tmpl w:val="0000000E"/>
    <w:lvl w:ilvl="0" w:tentative="0">
      <w:start w:val="1"/>
      <w:numFmt w:val="decimal"/>
      <w:lvlText w:val="%1."/>
      <w:lvlJc w:val="left"/>
      <w:pPr>
        <w:ind w:left="420" w:hanging="420"/>
      </w:pPr>
    </w:lvl>
    <w:lvl w:ilvl="1" w:tentative="0">
      <w:start w:val="1"/>
      <w:numFmt w:val="decimal"/>
      <w:pStyle w:val="243"/>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0000013"/>
    <w:multiLevelType w:val="multilevel"/>
    <w:tmpl w:val="00000013"/>
    <w:lvl w:ilvl="0" w:tentative="0">
      <w:start w:val="1"/>
      <w:numFmt w:val="decimal"/>
      <w:lvlText w:val="%1."/>
      <w:lvlJc w:val="left"/>
      <w:pPr>
        <w:ind w:left="805" w:hanging="420"/>
      </w:pPr>
    </w:lvl>
    <w:lvl w:ilvl="1" w:tentative="0">
      <w:start w:val="1"/>
      <w:numFmt w:val="lowerLetter"/>
      <w:lvlText w:val="%2)"/>
      <w:lvlJc w:val="left"/>
      <w:pPr>
        <w:ind w:left="1225" w:hanging="420"/>
      </w:pPr>
    </w:lvl>
    <w:lvl w:ilvl="2" w:tentative="0">
      <w:start w:val="1"/>
      <w:numFmt w:val="lowerRoman"/>
      <w:lvlText w:val="%3."/>
      <w:lvlJc w:val="right"/>
      <w:pPr>
        <w:ind w:left="1645" w:hanging="420"/>
      </w:pPr>
    </w:lvl>
    <w:lvl w:ilvl="3" w:tentative="0">
      <w:start w:val="1"/>
      <w:numFmt w:val="decimal"/>
      <w:lvlText w:val="%4."/>
      <w:lvlJc w:val="left"/>
      <w:pPr>
        <w:ind w:left="2065" w:hanging="420"/>
      </w:pPr>
    </w:lvl>
    <w:lvl w:ilvl="4" w:tentative="0">
      <w:start w:val="1"/>
      <w:numFmt w:val="lowerLetter"/>
      <w:lvlText w:val="%5)"/>
      <w:lvlJc w:val="left"/>
      <w:pPr>
        <w:ind w:left="2485" w:hanging="420"/>
      </w:pPr>
    </w:lvl>
    <w:lvl w:ilvl="5" w:tentative="0">
      <w:start w:val="1"/>
      <w:numFmt w:val="lowerRoman"/>
      <w:lvlText w:val="%6."/>
      <w:lvlJc w:val="right"/>
      <w:pPr>
        <w:ind w:left="2905" w:hanging="420"/>
      </w:pPr>
    </w:lvl>
    <w:lvl w:ilvl="6" w:tentative="0">
      <w:start w:val="1"/>
      <w:numFmt w:val="decimal"/>
      <w:lvlText w:val="%7."/>
      <w:lvlJc w:val="left"/>
      <w:pPr>
        <w:ind w:left="3325" w:hanging="420"/>
      </w:pPr>
    </w:lvl>
    <w:lvl w:ilvl="7" w:tentative="0">
      <w:start w:val="1"/>
      <w:numFmt w:val="lowerLetter"/>
      <w:lvlText w:val="%8)"/>
      <w:lvlJc w:val="left"/>
      <w:pPr>
        <w:ind w:left="3745" w:hanging="420"/>
      </w:pPr>
    </w:lvl>
    <w:lvl w:ilvl="8" w:tentative="0">
      <w:start w:val="1"/>
      <w:numFmt w:val="lowerRoman"/>
      <w:lvlText w:val="%9."/>
      <w:lvlJc w:val="right"/>
      <w:pPr>
        <w:ind w:left="4165" w:hanging="420"/>
      </w:pPr>
    </w:lvl>
  </w:abstractNum>
  <w:abstractNum w:abstractNumId="5">
    <w:nsid w:val="00000015"/>
    <w:multiLevelType w:val="multilevel"/>
    <w:tmpl w:val="00000015"/>
    <w:lvl w:ilvl="0" w:tentative="0">
      <w:start w:val="1"/>
      <w:numFmt w:val="decimal"/>
      <w:lvlText w:val="（%1）"/>
      <w:lvlJc w:val="left"/>
      <w:pPr>
        <w:tabs>
          <w:tab w:val="left" w:pos="420"/>
        </w:tabs>
        <w:ind w:left="420" w:hanging="420"/>
      </w:pPr>
      <w:rPr>
        <w:rFonts w:hint="eastAsia" w:ascii="楷体_GB2312" w:eastAsia="楷体_GB2312"/>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60"/>
        </w:tabs>
        <w:ind w:left="1260" w:hanging="420"/>
      </w:pPr>
      <w:rPr>
        <w:rFonts w:hint="eastAsia"/>
        <w:b w:val="0"/>
        <w:i w:val="0"/>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000001E"/>
    <w:multiLevelType w:val="singleLevel"/>
    <w:tmpl w:val="0000001E"/>
    <w:lvl w:ilvl="0" w:tentative="0">
      <w:start w:val="1"/>
      <w:numFmt w:val="decimal"/>
      <w:suff w:val="nothing"/>
      <w:lvlText w:val="%1．"/>
      <w:lvlJc w:val="left"/>
      <w:pPr>
        <w:ind w:left="0" w:firstLine="400"/>
      </w:pPr>
      <w:rPr>
        <w:rFonts w:hint="default"/>
      </w:rPr>
    </w:lvl>
  </w:abstractNum>
  <w:abstractNum w:abstractNumId="7">
    <w:nsid w:val="54F403B5"/>
    <w:multiLevelType w:val="singleLevel"/>
    <w:tmpl w:val="54F403B5"/>
    <w:lvl w:ilvl="0" w:tentative="0">
      <w:start w:val="1"/>
      <w:numFmt w:val="chineseCounting"/>
      <w:suff w:val="nothing"/>
      <w:lvlText w:val="%1、"/>
      <w:lvlJc w:val="left"/>
    </w:lvl>
  </w:abstractNum>
  <w:abstractNum w:abstractNumId="8">
    <w:nsid w:val="557FD3DA"/>
    <w:multiLevelType w:val="singleLevel"/>
    <w:tmpl w:val="557FD3DA"/>
    <w:lvl w:ilvl="0" w:tentative="0">
      <w:start w:val="3"/>
      <w:numFmt w:val="chineseCounting"/>
      <w:suff w:val="nothing"/>
      <w:lvlText w:val="%1、"/>
      <w:lvlJc w:val="left"/>
    </w:lvl>
  </w:abstractNum>
  <w:abstractNum w:abstractNumId="9">
    <w:nsid w:val="56CA5279"/>
    <w:multiLevelType w:val="singleLevel"/>
    <w:tmpl w:val="56CA5279"/>
    <w:lvl w:ilvl="0" w:tentative="0">
      <w:start w:val="1"/>
      <w:numFmt w:val="decimal"/>
      <w:lvlText w:val="%1."/>
      <w:lvlJc w:val="left"/>
      <w:pPr>
        <w:tabs>
          <w:tab w:val="left" w:pos="312"/>
        </w:tabs>
      </w:pPr>
    </w:lvl>
  </w:abstractNum>
  <w:num w:numId="1">
    <w:abstractNumId w:val="3"/>
  </w:num>
  <w:num w:numId="2">
    <w:abstractNumId w:val="0"/>
  </w:num>
  <w:num w:numId="3">
    <w:abstractNumId w:val="1"/>
  </w:num>
  <w:num w:numId="4">
    <w:abstractNumId w:val="5"/>
  </w:num>
  <w:num w:numId="5">
    <w:abstractNumId w:val="2"/>
  </w:num>
  <w:num w:numId="6">
    <w:abstractNumId w:val="9"/>
  </w:num>
  <w:num w:numId="7">
    <w:abstractNumId w:val="4"/>
  </w:num>
  <w:num w:numId="8">
    <w:abstractNumId w:val="6"/>
  </w:num>
  <w:num w:numId="9">
    <w:abstractNumId w:val="7"/>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MjE1YmRhZTQ2OGU4MzZlOTNhYThkZDcyYWY2NTYxYTIifQ=="/>
  </w:docVars>
  <w:rsids>
    <w:rsidRoot w:val="004E6C5C"/>
    <w:rsid w:val="00080BE0"/>
    <w:rsid w:val="0017494B"/>
    <w:rsid w:val="001C5953"/>
    <w:rsid w:val="001E2013"/>
    <w:rsid w:val="00251EBC"/>
    <w:rsid w:val="00256444"/>
    <w:rsid w:val="00274503"/>
    <w:rsid w:val="002A1536"/>
    <w:rsid w:val="002A41F9"/>
    <w:rsid w:val="002D3FD5"/>
    <w:rsid w:val="002E2D54"/>
    <w:rsid w:val="003177BA"/>
    <w:rsid w:val="00364957"/>
    <w:rsid w:val="00370FC2"/>
    <w:rsid w:val="004B5F08"/>
    <w:rsid w:val="004D720D"/>
    <w:rsid w:val="004E35E4"/>
    <w:rsid w:val="004E6C5C"/>
    <w:rsid w:val="00540D96"/>
    <w:rsid w:val="005C0853"/>
    <w:rsid w:val="00614B12"/>
    <w:rsid w:val="00643207"/>
    <w:rsid w:val="006F6A37"/>
    <w:rsid w:val="00716AB1"/>
    <w:rsid w:val="0075194C"/>
    <w:rsid w:val="007706C5"/>
    <w:rsid w:val="007E5A37"/>
    <w:rsid w:val="00837449"/>
    <w:rsid w:val="008514BE"/>
    <w:rsid w:val="0086286A"/>
    <w:rsid w:val="0090074A"/>
    <w:rsid w:val="009E206D"/>
    <w:rsid w:val="009E488E"/>
    <w:rsid w:val="009F7A5A"/>
    <w:rsid w:val="00B036AE"/>
    <w:rsid w:val="00B90379"/>
    <w:rsid w:val="00C8533E"/>
    <w:rsid w:val="00D02186"/>
    <w:rsid w:val="00D0267F"/>
    <w:rsid w:val="00D324B0"/>
    <w:rsid w:val="00F42E9E"/>
    <w:rsid w:val="00F430FE"/>
    <w:rsid w:val="010F501B"/>
    <w:rsid w:val="012845F2"/>
    <w:rsid w:val="013005AF"/>
    <w:rsid w:val="01374DAC"/>
    <w:rsid w:val="013D0076"/>
    <w:rsid w:val="01450FDC"/>
    <w:rsid w:val="01757F74"/>
    <w:rsid w:val="01BB4E65"/>
    <w:rsid w:val="02257D31"/>
    <w:rsid w:val="02303C31"/>
    <w:rsid w:val="02641DFB"/>
    <w:rsid w:val="026D6810"/>
    <w:rsid w:val="02746D61"/>
    <w:rsid w:val="02802932"/>
    <w:rsid w:val="02B9319C"/>
    <w:rsid w:val="02BC2489"/>
    <w:rsid w:val="02DC07C0"/>
    <w:rsid w:val="02E02ADB"/>
    <w:rsid w:val="030028C9"/>
    <w:rsid w:val="03040011"/>
    <w:rsid w:val="03382221"/>
    <w:rsid w:val="03523A98"/>
    <w:rsid w:val="036D482C"/>
    <w:rsid w:val="04036E23"/>
    <w:rsid w:val="041D6BCE"/>
    <w:rsid w:val="042B5EE3"/>
    <w:rsid w:val="042C2C6A"/>
    <w:rsid w:val="04432E46"/>
    <w:rsid w:val="046B535F"/>
    <w:rsid w:val="0491110B"/>
    <w:rsid w:val="049564C2"/>
    <w:rsid w:val="04957B11"/>
    <w:rsid w:val="04970315"/>
    <w:rsid w:val="04B1495D"/>
    <w:rsid w:val="04B24EC3"/>
    <w:rsid w:val="04DF6C8C"/>
    <w:rsid w:val="04E9501D"/>
    <w:rsid w:val="04EA74E9"/>
    <w:rsid w:val="04F433AE"/>
    <w:rsid w:val="0531798F"/>
    <w:rsid w:val="054908B9"/>
    <w:rsid w:val="055211C9"/>
    <w:rsid w:val="05793607"/>
    <w:rsid w:val="05821D18"/>
    <w:rsid w:val="05A011F9"/>
    <w:rsid w:val="05AE64D0"/>
    <w:rsid w:val="05DE61E6"/>
    <w:rsid w:val="05EB743C"/>
    <w:rsid w:val="05F0234C"/>
    <w:rsid w:val="05F67D64"/>
    <w:rsid w:val="060C3E7B"/>
    <w:rsid w:val="061F5699"/>
    <w:rsid w:val="063168DF"/>
    <w:rsid w:val="063B53E6"/>
    <w:rsid w:val="063B55DB"/>
    <w:rsid w:val="067F1E48"/>
    <w:rsid w:val="06A3767D"/>
    <w:rsid w:val="06A94536"/>
    <w:rsid w:val="06B07B82"/>
    <w:rsid w:val="075A7AEE"/>
    <w:rsid w:val="07B42F31"/>
    <w:rsid w:val="07BD5DBF"/>
    <w:rsid w:val="07F07799"/>
    <w:rsid w:val="08036534"/>
    <w:rsid w:val="081906D7"/>
    <w:rsid w:val="08257D6D"/>
    <w:rsid w:val="083E7612"/>
    <w:rsid w:val="08557237"/>
    <w:rsid w:val="08617F25"/>
    <w:rsid w:val="0892302E"/>
    <w:rsid w:val="08FE6B0E"/>
    <w:rsid w:val="09212671"/>
    <w:rsid w:val="093C7535"/>
    <w:rsid w:val="0969387C"/>
    <w:rsid w:val="0970184A"/>
    <w:rsid w:val="099A02E7"/>
    <w:rsid w:val="09C81AEC"/>
    <w:rsid w:val="09CD6E24"/>
    <w:rsid w:val="09D5642F"/>
    <w:rsid w:val="0A1D4625"/>
    <w:rsid w:val="0A21302B"/>
    <w:rsid w:val="0A7D1A8E"/>
    <w:rsid w:val="0A9123E5"/>
    <w:rsid w:val="0A9D55A2"/>
    <w:rsid w:val="0AAC2E21"/>
    <w:rsid w:val="0AE61AEF"/>
    <w:rsid w:val="0B0F4EB2"/>
    <w:rsid w:val="0B191045"/>
    <w:rsid w:val="0B3833C2"/>
    <w:rsid w:val="0B4E615A"/>
    <w:rsid w:val="0B5A78B0"/>
    <w:rsid w:val="0B7061D0"/>
    <w:rsid w:val="0BB04A3B"/>
    <w:rsid w:val="0BB978C9"/>
    <w:rsid w:val="0BE3070D"/>
    <w:rsid w:val="0BE44893"/>
    <w:rsid w:val="0C0D3381"/>
    <w:rsid w:val="0C157FE3"/>
    <w:rsid w:val="0C1A65AA"/>
    <w:rsid w:val="0C27310D"/>
    <w:rsid w:val="0C293400"/>
    <w:rsid w:val="0C464F2F"/>
    <w:rsid w:val="0C5D5A22"/>
    <w:rsid w:val="0CA710DF"/>
    <w:rsid w:val="0CDD41A8"/>
    <w:rsid w:val="0CF060E4"/>
    <w:rsid w:val="0CF3634C"/>
    <w:rsid w:val="0D020B65"/>
    <w:rsid w:val="0D0522AA"/>
    <w:rsid w:val="0D0C4CF8"/>
    <w:rsid w:val="0D246B1B"/>
    <w:rsid w:val="0D3507C7"/>
    <w:rsid w:val="0D3A6AC1"/>
    <w:rsid w:val="0D7743A7"/>
    <w:rsid w:val="0D8E0749"/>
    <w:rsid w:val="0D951880"/>
    <w:rsid w:val="0DDC300B"/>
    <w:rsid w:val="0DE00553"/>
    <w:rsid w:val="0DED6FC6"/>
    <w:rsid w:val="0DF06C33"/>
    <w:rsid w:val="0E2963C9"/>
    <w:rsid w:val="0E390BE2"/>
    <w:rsid w:val="0E70231A"/>
    <w:rsid w:val="0F5D42DF"/>
    <w:rsid w:val="0F7563EB"/>
    <w:rsid w:val="0F876305"/>
    <w:rsid w:val="0FB571D5"/>
    <w:rsid w:val="0FF756C0"/>
    <w:rsid w:val="105656D9"/>
    <w:rsid w:val="1058445F"/>
    <w:rsid w:val="105D084A"/>
    <w:rsid w:val="1081433D"/>
    <w:rsid w:val="10961FE6"/>
    <w:rsid w:val="10AA3690"/>
    <w:rsid w:val="10B508AD"/>
    <w:rsid w:val="10D709E4"/>
    <w:rsid w:val="10EF0BCB"/>
    <w:rsid w:val="116A55A1"/>
    <w:rsid w:val="11AE4CBE"/>
    <w:rsid w:val="11D04F45"/>
    <w:rsid w:val="11E7648D"/>
    <w:rsid w:val="12E625B5"/>
    <w:rsid w:val="12ED571D"/>
    <w:rsid w:val="13BA5B9C"/>
    <w:rsid w:val="13E250F3"/>
    <w:rsid w:val="13E75935"/>
    <w:rsid w:val="13EA433B"/>
    <w:rsid w:val="14020B45"/>
    <w:rsid w:val="140E18EB"/>
    <w:rsid w:val="1446594F"/>
    <w:rsid w:val="144D484C"/>
    <w:rsid w:val="14B84E23"/>
    <w:rsid w:val="14BF1D95"/>
    <w:rsid w:val="14E867DD"/>
    <w:rsid w:val="15142B24"/>
    <w:rsid w:val="15465025"/>
    <w:rsid w:val="159F34B7"/>
    <w:rsid w:val="15BB6818"/>
    <w:rsid w:val="15D259EE"/>
    <w:rsid w:val="15D4798A"/>
    <w:rsid w:val="15F34710"/>
    <w:rsid w:val="15F94A4F"/>
    <w:rsid w:val="16371B7A"/>
    <w:rsid w:val="163A7083"/>
    <w:rsid w:val="164C60A4"/>
    <w:rsid w:val="16895F09"/>
    <w:rsid w:val="16A776B7"/>
    <w:rsid w:val="16D54D03"/>
    <w:rsid w:val="16FA46EF"/>
    <w:rsid w:val="1714795E"/>
    <w:rsid w:val="17A4103D"/>
    <w:rsid w:val="17A708DF"/>
    <w:rsid w:val="17C23271"/>
    <w:rsid w:val="17D2750F"/>
    <w:rsid w:val="1862293D"/>
    <w:rsid w:val="187569AE"/>
    <w:rsid w:val="1881137E"/>
    <w:rsid w:val="188624CB"/>
    <w:rsid w:val="189F7574"/>
    <w:rsid w:val="18B03A11"/>
    <w:rsid w:val="18D6574D"/>
    <w:rsid w:val="18ED1738"/>
    <w:rsid w:val="18FD7B8B"/>
    <w:rsid w:val="19120228"/>
    <w:rsid w:val="193844ED"/>
    <w:rsid w:val="193B5472"/>
    <w:rsid w:val="193D1546"/>
    <w:rsid w:val="195F0334"/>
    <w:rsid w:val="19965925"/>
    <w:rsid w:val="19B94B48"/>
    <w:rsid w:val="1A605254"/>
    <w:rsid w:val="1A617C15"/>
    <w:rsid w:val="1A6E2DF7"/>
    <w:rsid w:val="1A881B59"/>
    <w:rsid w:val="1A9865E9"/>
    <w:rsid w:val="1AA57ED6"/>
    <w:rsid w:val="1ABF7F3C"/>
    <w:rsid w:val="1B000824"/>
    <w:rsid w:val="1B535AE1"/>
    <w:rsid w:val="1B6E7990"/>
    <w:rsid w:val="1B83082F"/>
    <w:rsid w:val="1BA36B65"/>
    <w:rsid w:val="1BA70DEF"/>
    <w:rsid w:val="1BB96B0B"/>
    <w:rsid w:val="1BC96DA5"/>
    <w:rsid w:val="1BCA391F"/>
    <w:rsid w:val="1BDB2542"/>
    <w:rsid w:val="1BDB6CBF"/>
    <w:rsid w:val="1C415742"/>
    <w:rsid w:val="1C9A167C"/>
    <w:rsid w:val="1CEB48FE"/>
    <w:rsid w:val="1D0F70BC"/>
    <w:rsid w:val="1D3F7C0B"/>
    <w:rsid w:val="1D58021C"/>
    <w:rsid w:val="1D6E70D6"/>
    <w:rsid w:val="1D6F4B57"/>
    <w:rsid w:val="1DCA77EF"/>
    <w:rsid w:val="1E041B31"/>
    <w:rsid w:val="1E1C3D76"/>
    <w:rsid w:val="1E7C1811"/>
    <w:rsid w:val="1E89363F"/>
    <w:rsid w:val="1EA75ED9"/>
    <w:rsid w:val="1EBA6FB1"/>
    <w:rsid w:val="1EC80C7F"/>
    <w:rsid w:val="1F3A3837"/>
    <w:rsid w:val="1F9C61E1"/>
    <w:rsid w:val="1FDA4FD1"/>
    <w:rsid w:val="1FF8651F"/>
    <w:rsid w:val="20116C35"/>
    <w:rsid w:val="207A5BC4"/>
    <w:rsid w:val="209C4C82"/>
    <w:rsid w:val="20A92F5D"/>
    <w:rsid w:val="20AA6B33"/>
    <w:rsid w:val="20E10F7E"/>
    <w:rsid w:val="211017CA"/>
    <w:rsid w:val="21120551"/>
    <w:rsid w:val="216834DE"/>
    <w:rsid w:val="217D5E44"/>
    <w:rsid w:val="21983295"/>
    <w:rsid w:val="21A165ED"/>
    <w:rsid w:val="21B71756"/>
    <w:rsid w:val="21BF3EED"/>
    <w:rsid w:val="21EE1B70"/>
    <w:rsid w:val="21F44C6F"/>
    <w:rsid w:val="21F901D7"/>
    <w:rsid w:val="21FF173F"/>
    <w:rsid w:val="22140129"/>
    <w:rsid w:val="221548E5"/>
    <w:rsid w:val="22216F69"/>
    <w:rsid w:val="226B0184"/>
    <w:rsid w:val="23234D0B"/>
    <w:rsid w:val="23501542"/>
    <w:rsid w:val="23780CBF"/>
    <w:rsid w:val="237B1C44"/>
    <w:rsid w:val="23C2750B"/>
    <w:rsid w:val="23E1433A"/>
    <w:rsid w:val="23E75BB9"/>
    <w:rsid w:val="24B228BF"/>
    <w:rsid w:val="24B30B11"/>
    <w:rsid w:val="24C07BA5"/>
    <w:rsid w:val="24CC02EC"/>
    <w:rsid w:val="24D47A78"/>
    <w:rsid w:val="25162E4E"/>
    <w:rsid w:val="25461222"/>
    <w:rsid w:val="25B87AA4"/>
    <w:rsid w:val="25D40B1F"/>
    <w:rsid w:val="26120603"/>
    <w:rsid w:val="26DA54DC"/>
    <w:rsid w:val="27322391"/>
    <w:rsid w:val="274F3656"/>
    <w:rsid w:val="276C1B3A"/>
    <w:rsid w:val="276C75AE"/>
    <w:rsid w:val="277549C7"/>
    <w:rsid w:val="278739E8"/>
    <w:rsid w:val="282F7679"/>
    <w:rsid w:val="28343B01"/>
    <w:rsid w:val="284C4A2B"/>
    <w:rsid w:val="28541D30"/>
    <w:rsid w:val="28571E1C"/>
    <w:rsid w:val="28A4093D"/>
    <w:rsid w:val="28BD00C2"/>
    <w:rsid w:val="28CD627E"/>
    <w:rsid w:val="28CF57EE"/>
    <w:rsid w:val="295D4C2E"/>
    <w:rsid w:val="29626771"/>
    <w:rsid w:val="297B511D"/>
    <w:rsid w:val="297D4D9D"/>
    <w:rsid w:val="29B35277"/>
    <w:rsid w:val="2A033AEE"/>
    <w:rsid w:val="2A132DEC"/>
    <w:rsid w:val="2A2655B6"/>
    <w:rsid w:val="2ACA02C2"/>
    <w:rsid w:val="2ACC41D4"/>
    <w:rsid w:val="2AEF03C9"/>
    <w:rsid w:val="2B0A10AB"/>
    <w:rsid w:val="2B145D8E"/>
    <w:rsid w:val="2B43542E"/>
    <w:rsid w:val="2B4546E9"/>
    <w:rsid w:val="2B4A6612"/>
    <w:rsid w:val="2B503D9E"/>
    <w:rsid w:val="2B5A6C7F"/>
    <w:rsid w:val="2B821FEF"/>
    <w:rsid w:val="2B85374B"/>
    <w:rsid w:val="2B9C641C"/>
    <w:rsid w:val="2BB36041"/>
    <w:rsid w:val="2BDA09C0"/>
    <w:rsid w:val="2BE77795"/>
    <w:rsid w:val="2C1D1E6D"/>
    <w:rsid w:val="2C301131"/>
    <w:rsid w:val="2C382C3F"/>
    <w:rsid w:val="2C526E62"/>
    <w:rsid w:val="2C9075D8"/>
    <w:rsid w:val="2CB90E79"/>
    <w:rsid w:val="2CE9283B"/>
    <w:rsid w:val="2D026A3E"/>
    <w:rsid w:val="2D11017C"/>
    <w:rsid w:val="2D5E5F3C"/>
    <w:rsid w:val="2D680B8A"/>
    <w:rsid w:val="2D9E1065"/>
    <w:rsid w:val="2DD37B2E"/>
    <w:rsid w:val="2E0A67EC"/>
    <w:rsid w:val="2E166977"/>
    <w:rsid w:val="2E234B41"/>
    <w:rsid w:val="2E4F330C"/>
    <w:rsid w:val="2E6115DE"/>
    <w:rsid w:val="2EA863DE"/>
    <w:rsid w:val="2EC568C9"/>
    <w:rsid w:val="2ED87AE7"/>
    <w:rsid w:val="2EDA1E91"/>
    <w:rsid w:val="2EF91817"/>
    <w:rsid w:val="2EFD44A4"/>
    <w:rsid w:val="2F317B6B"/>
    <w:rsid w:val="2F353742"/>
    <w:rsid w:val="2F5B6859"/>
    <w:rsid w:val="2F6354CD"/>
    <w:rsid w:val="2F837F80"/>
    <w:rsid w:val="2FD55EB5"/>
    <w:rsid w:val="300041C9"/>
    <w:rsid w:val="3005243D"/>
    <w:rsid w:val="300914DE"/>
    <w:rsid w:val="300E25AE"/>
    <w:rsid w:val="30305B1B"/>
    <w:rsid w:val="303809A8"/>
    <w:rsid w:val="303D06B3"/>
    <w:rsid w:val="306C41EE"/>
    <w:rsid w:val="308974AE"/>
    <w:rsid w:val="30960D42"/>
    <w:rsid w:val="30A45057"/>
    <w:rsid w:val="30C74F98"/>
    <w:rsid w:val="30C90297"/>
    <w:rsid w:val="30DE3EA2"/>
    <w:rsid w:val="310315FC"/>
    <w:rsid w:val="316C7AA1"/>
    <w:rsid w:val="317E6003"/>
    <w:rsid w:val="31BE4028"/>
    <w:rsid w:val="31D9148B"/>
    <w:rsid w:val="323629ED"/>
    <w:rsid w:val="32A30E22"/>
    <w:rsid w:val="32B025E7"/>
    <w:rsid w:val="32CD796E"/>
    <w:rsid w:val="32EA1597"/>
    <w:rsid w:val="32F32879"/>
    <w:rsid w:val="32F749D5"/>
    <w:rsid w:val="33432F2A"/>
    <w:rsid w:val="335F3754"/>
    <w:rsid w:val="34160D04"/>
    <w:rsid w:val="34945D4F"/>
    <w:rsid w:val="34C24459"/>
    <w:rsid w:val="34D3493A"/>
    <w:rsid w:val="34DA0307"/>
    <w:rsid w:val="34DF1ED7"/>
    <w:rsid w:val="34E3739F"/>
    <w:rsid w:val="35515208"/>
    <w:rsid w:val="35551771"/>
    <w:rsid w:val="356F47B8"/>
    <w:rsid w:val="35771BC5"/>
    <w:rsid w:val="358B254D"/>
    <w:rsid w:val="35C43EC2"/>
    <w:rsid w:val="360217A9"/>
    <w:rsid w:val="36507EFD"/>
    <w:rsid w:val="3695459B"/>
    <w:rsid w:val="3704484F"/>
    <w:rsid w:val="371116C7"/>
    <w:rsid w:val="371A63C7"/>
    <w:rsid w:val="37272C99"/>
    <w:rsid w:val="372B09DB"/>
    <w:rsid w:val="372E7B0F"/>
    <w:rsid w:val="375D0761"/>
    <w:rsid w:val="37670217"/>
    <w:rsid w:val="379E1FAB"/>
    <w:rsid w:val="37AE3639"/>
    <w:rsid w:val="37BD1A7F"/>
    <w:rsid w:val="37EA1649"/>
    <w:rsid w:val="380769FB"/>
    <w:rsid w:val="38114D8C"/>
    <w:rsid w:val="382501A9"/>
    <w:rsid w:val="383E6B55"/>
    <w:rsid w:val="38965DE4"/>
    <w:rsid w:val="38973A98"/>
    <w:rsid w:val="38A547BD"/>
    <w:rsid w:val="38E06650"/>
    <w:rsid w:val="39615A4E"/>
    <w:rsid w:val="39825EE7"/>
    <w:rsid w:val="39BA1BA2"/>
    <w:rsid w:val="39ED5597"/>
    <w:rsid w:val="3A00023D"/>
    <w:rsid w:val="3A033932"/>
    <w:rsid w:val="3A047C0A"/>
    <w:rsid w:val="3A4F1DB8"/>
    <w:rsid w:val="3A6F4DD2"/>
    <w:rsid w:val="3A8521B0"/>
    <w:rsid w:val="3A905788"/>
    <w:rsid w:val="3A9721AC"/>
    <w:rsid w:val="3A9F5A07"/>
    <w:rsid w:val="3AF5700A"/>
    <w:rsid w:val="3B135AA1"/>
    <w:rsid w:val="3B262FE3"/>
    <w:rsid w:val="3B3C653D"/>
    <w:rsid w:val="3B5725EA"/>
    <w:rsid w:val="3B677002"/>
    <w:rsid w:val="3B7364AD"/>
    <w:rsid w:val="3B773290"/>
    <w:rsid w:val="3BB579CC"/>
    <w:rsid w:val="3BE706E7"/>
    <w:rsid w:val="3BED7890"/>
    <w:rsid w:val="3BFF627B"/>
    <w:rsid w:val="3C5E715D"/>
    <w:rsid w:val="3C6F6DC0"/>
    <w:rsid w:val="3C8A708E"/>
    <w:rsid w:val="3C8F37BA"/>
    <w:rsid w:val="3D10193C"/>
    <w:rsid w:val="3D205459"/>
    <w:rsid w:val="3D3C6020"/>
    <w:rsid w:val="3D491C96"/>
    <w:rsid w:val="3D7D1F70"/>
    <w:rsid w:val="3DB90AD0"/>
    <w:rsid w:val="3DBE07DB"/>
    <w:rsid w:val="3DE47276"/>
    <w:rsid w:val="3E0221C9"/>
    <w:rsid w:val="3E145966"/>
    <w:rsid w:val="3E201779"/>
    <w:rsid w:val="3E2B12C1"/>
    <w:rsid w:val="3E5A61D7"/>
    <w:rsid w:val="3EF25354"/>
    <w:rsid w:val="3EF52A56"/>
    <w:rsid w:val="3F080797"/>
    <w:rsid w:val="3F8B2050"/>
    <w:rsid w:val="3FA76215"/>
    <w:rsid w:val="40161C34"/>
    <w:rsid w:val="40267F92"/>
    <w:rsid w:val="40875FB1"/>
    <w:rsid w:val="4099698A"/>
    <w:rsid w:val="409F469F"/>
    <w:rsid w:val="40AD1FEA"/>
    <w:rsid w:val="40CB4BDA"/>
    <w:rsid w:val="41E3654D"/>
    <w:rsid w:val="422D0F9E"/>
    <w:rsid w:val="42A41642"/>
    <w:rsid w:val="42D2747E"/>
    <w:rsid w:val="42D71A17"/>
    <w:rsid w:val="42DA01BE"/>
    <w:rsid w:val="431C3B09"/>
    <w:rsid w:val="431D1A59"/>
    <w:rsid w:val="43257338"/>
    <w:rsid w:val="438751EB"/>
    <w:rsid w:val="439E597D"/>
    <w:rsid w:val="43A51B15"/>
    <w:rsid w:val="43D37D32"/>
    <w:rsid w:val="43D6135A"/>
    <w:rsid w:val="44495E16"/>
    <w:rsid w:val="44523DAF"/>
    <w:rsid w:val="44547A2A"/>
    <w:rsid w:val="44616D40"/>
    <w:rsid w:val="446A2417"/>
    <w:rsid w:val="44A41C76"/>
    <w:rsid w:val="44E150AC"/>
    <w:rsid w:val="450F48DA"/>
    <w:rsid w:val="454D43BF"/>
    <w:rsid w:val="455D4659"/>
    <w:rsid w:val="456E1846"/>
    <w:rsid w:val="45B1002D"/>
    <w:rsid w:val="45CA2A8F"/>
    <w:rsid w:val="45FC6AE1"/>
    <w:rsid w:val="46092573"/>
    <w:rsid w:val="46172591"/>
    <w:rsid w:val="461965C5"/>
    <w:rsid w:val="461A448F"/>
    <w:rsid w:val="4642528C"/>
    <w:rsid w:val="46683C12"/>
    <w:rsid w:val="467D0334"/>
    <w:rsid w:val="46F224F1"/>
    <w:rsid w:val="474F288B"/>
    <w:rsid w:val="47602729"/>
    <w:rsid w:val="477D53D0"/>
    <w:rsid w:val="482B6D76"/>
    <w:rsid w:val="485A1E43"/>
    <w:rsid w:val="486F26F2"/>
    <w:rsid w:val="4891671A"/>
    <w:rsid w:val="4892419C"/>
    <w:rsid w:val="48973EA7"/>
    <w:rsid w:val="48BD1FEF"/>
    <w:rsid w:val="48FA28C6"/>
    <w:rsid w:val="4923335B"/>
    <w:rsid w:val="495751DE"/>
    <w:rsid w:val="49B27E76"/>
    <w:rsid w:val="49F41BE5"/>
    <w:rsid w:val="4A2861F7"/>
    <w:rsid w:val="4A5144F5"/>
    <w:rsid w:val="4A542F03"/>
    <w:rsid w:val="4A5B700A"/>
    <w:rsid w:val="4A6D602B"/>
    <w:rsid w:val="4A7144FF"/>
    <w:rsid w:val="4A875F46"/>
    <w:rsid w:val="4A951623"/>
    <w:rsid w:val="4AA33568"/>
    <w:rsid w:val="4AAA5E88"/>
    <w:rsid w:val="4AFC7B08"/>
    <w:rsid w:val="4B234855"/>
    <w:rsid w:val="4B6D014C"/>
    <w:rsid w:val="4B847D71"/>
    <w:rsid w:val="4B877630"/>
    <w:rsid w:val="4C371778"/>
    <w:rsid w:val="4C3B5AD5"/>
    <w:rsid w:val="4C457E30"/>
    <w:rsid w:val="4C666058"/>
    <w:rsid w:val="4CA23096"/>
    <w:rsid w:val="4CD63E9B"/>
    <w:rsid w:val="4CE71BB7"/>
    <w:rsid w:val="4D67120C"/>
    <w:rsid w:val="4D870D55"/>
    <w:rsid w:val="4D9145CE"/>
    <w:rsid w:val="4E0F0720"/>
    <w:rsid w:val="4E5D3FEE"/>
    <w:rsid w:val="4E6F61BB"/>
    <w:rsid w:val="4E703C3C"/>
    <w:rsid w:val="4E721463"/>
    <w:rsid w:val="4E7B5851"/>
    <w:rsid w:val="4E901F73"/>
    <w:rsid w:val="4EA053B3"/>
    <w:rsid w:val="4EB81F73"/>
    <w:rsid w:val="4F167678"/>
    <w:rsid w:val="4F1B40D5"/>
    <w:rsid w:val="4FF96716"/>
    <w:rsid w:val="50100316"/>
    <w:rsid w:val="50245B70"/>
    <w:rsid w:val="50395C95"/>
    <w:rsid w:val="504C354E"/>
    <w:rsid w:val="504D343D"/>
    <w:rsid w:val="50672AE6"/>
    <w:rsid w:val="506E5C81"/>
    <w:rsid w:val="50AC6DEA"/>
    <w:rsid w:val="50CE2822"/>
    <w:rsid w:val="511E7F02"/>
    <w:rsid w:val="513E2AD6"/>
    <w:rsid w:val="51480E67"/>
    <w:rsid w:val="5184744F"/>
    <w:rsid w:val="519D6372"/>
    <w:rsid w:val="51C407B0"/>
    <w:rsid w:val="51F54803"/>
    <w:rsid w:val="521E103E"/>
    <w:rsid w:val="525A20DB"/>
    <w:rsid w:val="529E33CC"/>
    <w:rsid w:val="52A62E9E"/>
    <w:rsid w:val="52DF2202"/>
    <w:rsid w:val="52F543A6"/>
    <w:rsid w:val="53067EC3"/>
    <w:rsid w:val="53221651"/>
    <w:rsid w:val="53DA7270"/>
    <w:rsid w:val="53DF4368"/>
    <w:rsid w:val="54200610"/>
    <w:rsid w:val="544278CB"/>
    <w:rsid w:val="545A4F71"/>
    <w:rsid w:val="54783A81"/>
    <w:rsid w:val="54B54386"/>
    <w:rsid w:val="54D910C3"/>
    <w:rsid w:val="55073548"/>
    <w:rsid w:val="552C175E"/>
    <w:rsid w:val="554E3280"/>
    <w:rsid w:val="555313D1"/>
    <w:rsid w:val="55A16ED2"/>
    <w:rsid w:val="55B464A8"/>
    <w:rsid w:val="55D77F6D"/>
    <w:rsid w:val="55E463A1"/>
    <w:rsid w:val="55EF130D"/>
    <w:rsid w:val="55F96F9C"/>
    <w:rsid w:val="560501F2"/>
    <w:rsid w:val="56441014"/>
    <w:rsid w:val="565269FE"/>
    <w:rsid w:val="565F1A1E"/>
    <w:rsid w:val="566B101A"/>
    <w:rsid w:val="56753A7F"/>
    <w:rsid w:val="56A9133E"/>
    <w:rsid w:val="56B802D4"/>
    <w:rsid w:val="56D94FD4"/>
    <w:rsid w:val="56E458CB"/>
    <w:rsid w:val="56F96B3F"/>
    <w:rsid w:val="57194E75"/>
    <w:rsid w:val="571F1E11"/>
    <w:rsid w:val="57432436"/>
    <w:rsid w:val="57805B1E"/>
    <w:rsid w:val="578A062C"/>
    <w:rsid w:val="57DD7D86"/>
    <w:rsid w:val="57E148BE"/>
    <w:rsid w:val="57E3453E"/>
    <w:rsid w:val="57E532C4"/>
    <w:rsid w:val="57EC2C4F"/>
    <w:rsid w:val="57FD096B"/>
    <w:rsid w:val="58013AEE"/>
    <w:rsid w:val="58175C92"/>
    <w:rsid w:val="583974CB"/>
    <w:rsid w:val="58D2260D"/>
    <w:rsid w:val="58DF34DC"/>
    <w:rsid w:val="58E37964"/>
    <w:rsid w:val="58FF35DE"/>
    <w:rsid w:val="5910752F"/>
    <w:rsid w:val="593A4AEF"/>
    <w:rsid w:val="59810AE7"/>
    <w:rsid w:val="59AE1984"/>
    <w:rsid w:val="59E52C90"/>
    <w:rsid w:val="5A0B73C6"/>
    <w:rsid w:val="5A144EA7"/>
    <w:rsid w:val="5A325088"/>
    <w:rsid w:val="5A6C3F68"/>
    <w:rsid w:val="5AB011D9"/>
    <w:rsid w:val="5ACD2D08"/>
    <w:rsid w:val="5AFC5538"/>
    <w:rsid w:val="5B5068D8"/>
    <w:rsid w:val="5B8D3D97"/>
    <w:rsid w:val="5B910BD3"/>
    <w:rsid w:val="5C3252EA"/>
    <w:rsid w:val="5C3C41E3"/>
    <w:rsid w:val="5C3F5168"/>
    <w:rsid w:val="5C553A88"/>
    <w:rsid w:val="5C7075F9"/>
    <w:rsid w:val="5C7E6E4B"/>
    <w:rsid w:val="5CAA0F94"/>
    <w:rsid w:val="5CC16113"/>
    <w:rsid w:val="5CD344CD"/>
    <w:rsid w:val="5D0652F3"/>
    <w:rsid w:val="5D265B3D"/>
    <w:rsid w:val="5D551426"/>
    <w:rsid w:val="5D6800CD"/>
    <w:rsid w:val="5D6D4555"/>
    <w:rsid w:val="5D7874FB"/>
    <w:rsid w:val="5E5644D2"/>
    <w:rsid w:val="5E590CDA"/>
    <w:rsid w:val="5E635D67"/>
    <w:rsid w:val="5E8703DA"/>
    <w:rsid w:val="5E8910F1"/>
    <w:rsid w:val="5ECF2E97"/>
    <w:rsid w:val="5EF1163D"/>
    <w:rsid w:val="5F187E14"/>
    <w:rsid w:val="5F3374C6"/>
    <w:rsid w:val="5F61293D"/>
    <w:rsid w:val="5F7510DD"/>
    <w:rsid w:val="5FB16D0D"/>
    <w:rsid w:val="5FBB7E17"/>
    <w:rsid w:val="5FD30547"/>
    <w:rsid w:val="5FFB5E88"/>
    <w:rsid w:val="60074253"/>
    <w:rsid w:val="60663010"/>
    <w:rsid w:val="60710156"/>
    <w:rsid w:val="60787F3E"/>
    <w:rsid w:val="607C76DB"/>
    <w:rsid w:val="60DC2F78"/>
    <w:rsid w:val="60F2357F"/>
    <w:rsid w:val="60FB626F"/>
    <w:rsid w:val="61F42CF4"/>
    <w:rsid w:val="61F8210C"/>
    <w:rsid w:val="622F4B23"/>
    <w:rsid w:val="6247406C"/>
    <w:rsid w:val="62B86D17"/>
    <w:rsid w:val="62BB1F75"/>
    <w:rsid w:val="62EB7D44"/>
    <w:rsid w:val="62F66AEA"/>
    <w:rsid w:val="62FD297C"/>
    <w:rsid w:val="6303037E"/>
    <w:rsid w:val="630A578B"/>
    <w:rsid w:val="63714235"/>
    <w:rsid w:val="63EA704D"/>
    <w:rsid w:val="640816CD"/>
    <w:rsid w:val="64212D54"/>
    <w:rsid w:val="64320A70"/>
    <w:rsid w:val="64613B3E"/>
    <w:rsid w:val="64A841B8"/>
    <w:rsid w:val="64BC589C"/>
    <w:rsid w:val="64BD2BD3"/>
    <w:rsid w:val="64C16862"/>
    <w:rsid w:val="64D11A4D"/>
    <w:rsid w:val="64F401E8"/>
    <w:rsid w:val="64FF4941"/>
    <w:rsid w:val="651C188A"/>
    <w:rsid w:val="651F056D"/>
    <w:rsid w:val="65203845"/>
    <w:rsid w:val="65333679"/>
    <w:rsid w:val="65565350"/>
    <w:rsid w:val="657A4758"/>
    <w:rsid w:val="65A671D2"/>
    <w:rsid w:val="65B84AD8"/>
    <w:rsid w:val="65D14C99"/>
    <w:rsid w:val="65D57FAA"/>
    <w:rsid w:val="66157FDD"/>
    <w:rsid w:val="66180A31"/>
    <w:rsid w:val="663E229A"/>
    <w:rsid w:val="664726D9"/>
    <w:rsid w:val="668109D7"/>
    <w:rsid w:val="66A9783B"/>
    <w:rsid w:val="66AB2A9B"/>
    <w:rsid w:val="66B87515"/>
    <w:rsid w:val="66C4494A"/>
    <w:rsid w:val="678E7EE6"/>
    <w:rsid w:val="67A9489F"/>
    <w:rsid w:val="67F7461E"/>
    <w:rsid w:val="68105996"/>
    <w:rsid w:val="68E42AF6"/>
    <w:rsid w:val="68EF4BB6"/>
    <w:rsid w:val="68FF4E51"/>
    <w:rsid w:val="69324B0F"/>
    <w:rsid w:val="694542C0"/>
    <w:rsid w:val="698A2836"/>
    <w:rsid w:val="69962DC6"/>
    <w:rsid w:val="69B41194"/>
    <w:rsid w:val="6A0A2F30"/>
    <w:rsid w:val="6A143694"/>
    <w:rsid w:val="6A151116"/>
    <w:rsid w:val="6A4F7087"/>
    <w:rsid w:val="6A526790"/>
    <w:rsid w:val="6A555782"/>
    <w:rsid w:val="6A9A4BF2"/>
    <w:rsid w:val="6ABC3197"/>
    <w:rsid w:val="6AC64C4B"/>
    <w:rsid w:val="6ADA345D"/>
    <w:rsid w:val="6B693FC6"/>
    <w:rsid w:val="6B942291"/>
    <w:rsid w:val="6B9A0018"/>
    <w:rsid w:val="6BA96FAE"/>
    <w:rsid w:val="6BBA7DC1"/>
    <w:rsid w:val="6BCD3CEA"/>
    <w:rsid w:val="6C022DB1"/>
    <w:rsid w:val="6C336F12"/>
    <w:rsid w:val="6C5319C5"/>
    <w:rsid w:val="6C542CCA"/>
    <w:rsid w:val="6C5B6DD1"/>
    <w:rsid w:val="6C840787"/>
    <w:rsid w:val="6CA43D4D"/>
    <w:rsid w:val="6CF53411"/>
    <w:rsid w:val="6D4B735C"/>
    <w:rsid w:val="6D8220B7"/>
    <w:rsid w:val="6DD775C2"/>
    <w:rsid w:val="6DF410F1"/>
    <w:rsid w:val="6E0B0D16"/>
    <w:rsid w:val="6E26082B"/>
    <w:rsid w:val="6E2B2A93"/>
    <w:rsid w:val="6E573394"/>
    <w:rsid w:val="6E5907DC"/>
    <w:rsid w:val="6E5F719B"/>
    <w:rsid w:val="6E7561C7"/>
    <w:rsid w:val="6E843C5C"/>
    <w:rsid w:val="6EA87C9B"/>
    <w:rsid w:val="6EAA539C"/>
    <w:rsid w:val="6EAD1BA4"/>
    <w:rsid w:val="6ECF2550"/>
    <w:rsid w:val="6F3F4A03"/>
    <w:rsid w:val="6F666DD4"/>
    <w:rsid w:val="6FB736F3"/>
    <w:rsid w:val="6FBA2FDB"/>
    <w:rsid w:val="6FC84312"/>
    <w:rsid w:val="6FCB6AF9"/>
    <w:rsid w:val="6FCC2D1E"/>
    <w:rsid w:val="6FF86AEC"/>
    <w:rsid w:val="70300483"/>
    <w:rsid w:val="70AA0016"/>
    <w:rsid w:val="70BD199D"/>
    <w:rsid w:val="710F044A"/>
    <w:rsid w:val="7110138E"/>
    <w:rsid w:val="715D1CC5"/>
    <w:rsid w:val="717410B3"/>
    <w:rsid w:val="71784236"/>
    <w:rsid w:val="718844D0"/>
    <w:rsid w:val="719E4475"/>
    <w:rsid w:val="71A90288"/>
    <w:rsid w:val="71BA427F"/>
    <w:rsid w:val="71EF202A"/>
    <w:rsid w:val="71F57BFC"/>
    <w:rsid w:val="72A10820"/>
    <w:rsid w:val="72A57226"/>
    <w:rsid w:val="72A72729"/>
    <w:rsid w:val="72C74D55"/>
    <w:rsid w:val="732106F7"/>
    <w:rsid w:val="73247774"/>
    <w:rsid w:val="733163BE"/>
    <w:rsid w:val="73326A8A"/>
    <w:rsid w:val="73470EB3"/>
    <w:rsid w:val="73627265"/>
    <w:rsid w:val="73B57063"/>
    <w:rsid w:val="73D36613"/>
    <w:rsid w:val="740E45D8"/>
    <w:rsid w:val="7426442E"/>
    <w:rsid w:val="749C18DF"/>
    <w:rsid w:val="74B67F0B"/>
    <w:rsid w:val="74CC6652"/>
    <w:rsid w:val="74DD2349"/>
    <w:rsid w:val="74EC0A58"/>
    <w:rsid w:val="753352D6"/>
    <w:rsid w:val="753871DF"/>
    <w:rsid w:val="75504886"/>
    <w:rsid w:val="75874D60"/>
    <w:rsid w:val="75C31342"/>
    <w:rsid w:val="765B603D"/>
    <w:rsid w:val="76FB26C3"/>
    <w:rsid w:val="77253507"/>
    <w:rsid w:val="773921A8"/>
    <w:rsid w:val="779F53D0"/>
    <w:rsid w:val="77C8769E"/>
    <w:rsid w:val="77D012ED"/>
    <w:rsid w:val="77DC19B1"/>
    <w:rsid w:val="783B050B"/>
    <w:rsid w:val="783D0751"/>
    <w:rsid w:val="78630991"/>
    <w:rsid w:val="78640611"/>
    <w:rsid w:val="78753E4D"/>
    <w:rsid w:val="78941160"/>
    <w:rsid w:val="78B9139F"/>
    <w:rsid w:val="78D863D1"/>
    <w:rsid w:val="795B1D53"/>
    <w:rsid w:val="79AA35ED"/>
    <w:rsid w:val="79D10B67"/>
    <w:rsid w:val="79D13AA3"/>
    <w:rsid w:val="79F26B1E"/>
    <w:rsid w:val="79FE61B3"/>
    <w:rsid w:val="7A1C7AA6"/>
    <w:rsid w:val="7A76263C"/>
    <w:rsid w:val="7AE724AA"/>
    <w:rsid w:val="7B170E7E"/>
    <w:rsid w:val="7B453F4C"/>
    <w:rsid w:val="7B675786"/>
    <w:rsid w:val="7B6D0E19"/>
    <w:rsid w:val="7BCC54AA"/>
    <w:rsid w:val="7BCD0B15"/>
    <w:rsid w:val="7BCD579D"/>
    <w:rsid w:val="7BE64ACB"/>
    <w:rsid w:val="7BED3460"/>
    <w:rsid w:val="7CB579CC"/>
    <w:rsid w:val="7CC86647"/>
    <w:rsid w:val="7CD21EA3"/>
    <w:rsid w:val="7CF92699"/>
    <w:rsid w:val="7D007C35"/>
    <w:rsid w:val="7D052701"/>
    <w:rsid w:val="7D080444"/>
    <w:rsid w:val="7D3127F3"/>
    <w:rsid w:val="7D425704"/>
    <w:rsid w:val="7D6954C8"/>
    <w:rsid w:val="7D7F24B4"/>
    <w:rsid w:val="7D962F46"/>
    <w:rsid w:val="7D9A4B79"/>
    <w:rsid w:val="7DA60233"/>
    <w:rsid w:val="7DAB6DDC"/>
    <w:rsid w:val="7DC31C17"/>
    <w:rsid w:val="7DEF60A9"/>
    <w:rsid w:val="7E672870"/>
    <w:rsid w:val="7E93243A"/>
    <w:rsid w:val="7EA810DB"/>
    <w:rsid w:val="7EBB39C0"/>
    <w:rsid w:val="7ED4319A"/>
    <w:rsid w:val="7ED948AA"/>
    <w:rsid w:val="7EE94C36"/>
    <w:rsid w:val="7EED054A"/>
    <w:rsid w:val="7F0235F5"/>
    <w:rsid w:val="7FA731FC"/>
    <w:rsid w:val="7FB73496"/>
    <w:rsid w:val="7FF432FB"/>
    <w:rsid w:val="7FFA520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70"/>
    <w:qFormat/>
    <w:uiPriority w:val="0"/>
    <w:pPr>
      <w:keepNext/>
      <w:jc w:val="center"/>
      <w:outlineLvl w:val="0"/>
    </w:pPr>
    <w:rPr>
      <w:rFonts w:ascii="Calibri" w:eastAsia="Calibri"/>
      <w:b/>
      <w:bCs/>
    </w:rPr>
  </w:style>
  <w:style w:type="paragraph" w:styleId="4">
    <w:name w:val="heading 2"/>
    <w:basedOn w:val="1"/>
    <w:next w:val="1"/>
    <w:link w:val="471"/>
    <w:qFormat/>
    <w:uiPriority w:val="0"/>
    <w:pPr>
      <w:keepNext/>
      <w:keepLines/>
      <w:spacing w:before="260" w:after="260" w:line="413" w:lineRule="auto"/>
      <w:outlineLvl w:val="1"/>
    </w:pPr>
    <w:rPr>
      <w:rFonts w:ascii="宋体,Verdana,Arial" w:hAnsi="宋体,Verdana,Arial" w:eastAsia="Cambria"/>
      <w:b/>
      <w:bCs/>
      <w:sz w:val="32"/>
      <w:szCs w:val="32"/>
    </w:rPr>
  </w:style>
  <w:style w:type="paragraph" w:styleId="5">
    <w:name w:val="heading 3"/>
    <w:basedOn w:val="1"/>
    <w:next w:val="1"/>
    <w:link w:val="472"/>
    <w:qFormat/>
    <w:uiPriority w:val="0"/>
    <w:pPr>
      <w:keepNext/>
      <w:keepLines/>
      <w:spacing w:before="260" w:after="260" w:line="413" w:lineRule="auto"/>
      <w:outlineLvl w:val="2"/>
    </w:pPr>
    <w:rPr>
      <w:rFonts w:eastAsia="Cambria"/>
      <w:b/>
      <w:bCs/>
      <w:sz w:val="32"/>
      <w:szCs w:val="32"/>
    </w:rPr>
  </w:style>
  <w:style w:type="paragraph" w:styleId="6">
    <w:name w:val="heading 4"/>
    <w:basedOn w:val="1"/>
    <w:next w:val="1"/>
    <w:link w:val="473"/>
    <w:qFormat/>
    <w:uiPriority w:val="0"/>
    <w:pPr>
      <w:keepNext/>
      <w:keepLines/>
      <w:spacing w:before="280" w:after="290" w:line="372" w:lineRule="auto"/>
      <w:outlineLvl w:val="3"/>
    </w:pPr>
    <w:rPr>
      <w:rFonts w:ascii="宋体,Verdana,Arial" w:hAnsi="宋体,Verdana,Arial" w:eastAsia="Cambria"/>
      <w:b/>
      <w:bCs/>
      <w:sz w:val="28"/>
      <w:szCs w:val="28"/>
    </w:rPr>
  </w:style>
  <w:style w:type="paragraph" w:styleId="7">
    <w:name w:val="heading 5"/>
    <w:basedOn w:val="1"/>
    <w:next w:val="1"/>
    <w:link w:val="474"/>
    <w:qFormat/>
    <w:uiPriority w:val="0"/>
    <w:pPr>
      <w:keepNext/>
      <w:keepLines/>
      <w:spacing w:before="280" w:after="290" w:line="372" w:lineRule="auto"/>
      <w:outlineLvl w:val="4"/>
    </w:pPr>
    <w:rPr>
      <w:rFonts w:eastAsia="Cambria"/>
      <w:b/>
      <w:bCs/>
      <w:sz w:val="28"/>
      <w:szCs w:val="28"/>
    </w:rPr>
  </w:style>
  <w:style w:type="paragraph" w:styleId="8">
    <w:name w:val="heading 6"/>
    <w:basedOn w:val="1"/>
    <w:next w:val="1"/>
    <w:link w:val="475"/>
    <w:qFormat/>
    <w:uiPriority w:val="0"/>
    <w:pPr>
      <w:widowControl/>
      <w:tabs>
        <w:tab w:val="left" w:pos="765"/>
      </w:tabs>
      <w:autoSpaceDE w:val="0"/>
      <w:autoSpaceDN w:val="0"/>
      <w:adjustRightInd w:val="0"/>
      <w:spacing w:line="360" w:lineRule="auto"/>
      <w:ind w:left="1134" w:hanging="680"/>
      <w:jc w:val="left"/>
      <w:outlineLvl w:val="5"/>
    </w:pPr>
    <w:rPr>
      <w:rFonts w:ascii="Courier New" w:hAnsi="Courier New" w:eastAsia="ˎ̥"/>
      <w:kern w:val="0"/>
      <w:szCs w:val="21"/>
    </w:rPr>
  </w:style>
  <w:style w:type="paragraph" w:styleId="9">
    <w:name w:val="heading 7"/>
    <w:basedOn w:val="1"/>
    <w:next w:val="1"/>
    <w:link w:val="476"/>
    <w:qFormat/>
    <w:uiPriority w:val="0"/>
    <w:pPr>
      <w:widowControl/>
      <w:tabs>
        <w:tab w:val="left" w:pos="765"/>
      </w:tabs>
      <w:autoSpaceDE w:val="0"/>
      <w:autoSpaceDN w:val="0"/>
      <w:adjustRightInd w:val="0"/>
      <w:spacing w:line="360" w:lineRule="auto"/>
      <w:ind w:left="1134" w:hanging="680"/>
      <w:jc w:val="left"/>
      <w:outlineLvl w:val="6"/>
    </w:pPr>
    <w:rPr>
      <w:rFonts w:ascii="Courier New" w:hAnsi="Courier New" w:eastAsia="ˎ̥"/>
      <w:kern w:val="0"/>
      <w:szCs w:val="21"/>
    </w:rPr>
  </w:style>
  <w:style w:type="paragraph" w:styleId="10">
    <w:name w:val="heading 8"/>
    <w:basedOn w:val="1"/>
    <w:next w:val="1"/>
    <w:link w:val="477"/>
    <w:qFormat/>
    <w:uiPriority w:val="0"/>
    <w:pPr>
      <w:keepLines/>
      <w:tabs>
        <w:tab w:val="left" w:pos="1638"/>
      </w:tabs>
      <w:autoSpaceDE w:val="0"/>
      <w:autoSpaceDN w:val="0"/>
      <w:adjustRightInd w:val="0"/>
      <w:spacing w:before="240" w:after="64" w:line="317" w:lineRule="auto"/>
      <w:ind w:left="1638" w:hanging="1440"/>
      <w:jc w:val="left"/>
      <w:outlineLvl w:val="7"/>
    </w:pPr>
    <w:rPr>
      <w:rFonts w:ascii="Courier New" w:hAnsi="Courier New" w:eastAsia="ˎ̥"/>
      <w:kern w:val="0"/>
      <w:sz w:val="24"/>
      <w:szCs w:val="20"/>
    </w:rPr>
  </w:style>
  <w:style w:type="paragraph" w:styleId="11">
    <w:name w:val="heading 9"/>
    <w:basedOn w:val="1"/>
    <w:next w:val="1"/>
    <w:link w:val="478"/>
    <w:qFormat/>
    <w:uiPriority w:val="0"/>
    <w:pPr>
      <w:keepLines/>
      <w:tabs>
        <w:tab w:val="left" w:pos="1782"/>
      </w:tabs>
      <w:autoSpaceDE w:val="0"/>
      <w:autoSpaceDN w:val="0"/>
      <w:adjustRightInd w:val="0"/>
      <w:spacing w:before="240" w:after="64" w:line="317" w:lineRule="auto"/>
      <w:ind w:left="1782" w:hanging="1584"/>
      <w:jc w:val="left"/>
      <w:outlineLvl w:val="8"/>
    </w:pPr>
    <w:rPr>
      <w:rFonts w:ascii="Courier New" w:hAnsi="Courier New" w:eastAsia="ˎ̥"/>
      <w:kern w:val="0"/>
      <w:szCs w:val="20"/>
    </w:rPr>
  </w:style>
  <w:style w:type="character" w:default="1" w:styleId="56">
    <w:name w:val="Default Paragraph Font"/>
    <w:unhideWhenUsed/>
    <w:qFormat/>
    <w:uiPriority w:val="1"/>
  </w:style>
  <w:style w:type="table" w:default="1" w:styleId="54">
    <w:name w:val="Normal Table"/>
    <w:unhideWhenUsed/>
    <w:qFormat/>
    <w:uiPriority w:val="99"/>
    <w:tblPr>
      <w:tblCellMar>
        <w:top w:w="0" w:type="dxa"/>
        <w:left w:w="108" w:type="dxa"/>
        <w:bottom w:w="0" w:type="dxa"/>
        <w:right w:w="108" w:type="dxa"/>
      </w:tblCellMar>
    </w:tblPr>
  </w:style>
  <w:style w:type="paragraph" w:styleId="2">
    <w:name w:val="macro"/>
    <w:link w:val="469"/>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隶书" w:hAnsi="隶书" w:eastAsia="宋体" w:cs="Times New Roman"/>
      <w:kern w:val="2"/>
      <w:sz w:val="24"/>
      <w:szCs w:val="24"/>
      <w:lang w:val="en-US" w:eastAsia="zh-CN" w:bidi="ar-SA"/>
    </w:rPr>
  </w:style>
  <w:style w:type="paragraph" w:styleId="12">
    <w:name w:val="toc 7"/>
    <w:basedOn w:val="1"/>
    <w:next w:val="1"/>
    <w:qFormat/>
    <w:uiPriority w:val="0"/>
    <w:pPr>
      <w:autoSpaceDE w:val="0"/>
      <w:autoSpaceDN w:val="0"/>
      <w:adjustRightInd w:val="0"/>
      <w:ind w:left="2520" w:leftChars="1200"/>
      <w:jc w:val="left"/>
    </w:pPr>
    <w:rPr>
      <w:kern w:val="0"/>
      <w:sz w:val="20"/>
      <w:szCs w:val="20"/>
    </w:rPr>
  </w:style>
  <w:style w:type="paragraph" w:styleId="13">
    <w:name w:val="List Number"/>
    <w:basedOn w:val="1"/>
    <w:qFormat/>
    <w:uiPriority w:val="0"/>
    <w:pPr>
      <w:tabs>
        <w:tab w:val="left" w:pos="360"/>
      </w:tabs>
      <w:ind w:left="360" w:hanging="360" w:hangingChars="200"/>
    </w:pPr>
  </w:style>
  <w:style w:type="paragraph" w:styleId="14">
    <w:name w:val="Normal Indent"/>
    <w:basedOn w:val="1"/>
    <w:link w:val="479"/>
    <w:qFormat/>
    <w:uiPriority w:val="0"/>
    <w:pPr>
      <w:adjustRightInd w:val="0"/>
      <w:spacing w:line="312" w:lineRule="atLeast"/>
      <w:ind w:firstLine="420"/>
      <w:textAlignment w:val="baseline"/>
    </w:pPr>
    <w:rPr>
      <w:rFonts w:eastAsia="Cambria"/>
      <w:kern w:val="0"/>
      <w:szCs w:val="20"/>
    </w:rPr>
  </w:style>
  <w:style w:type="paragraph" w:styleId="15">
    <w:name w:val="caption"/>
    <w:basedOn w:val="1"/>
    <w:next w:val="1"/>
    <w:qFormat/>
    <w:uiPriority w:val="0"/>
    <w:pPr>
      <w:autoSpaceDE w:val="0"/>
      <w:autoSpaceDN w:val="0"/>
      <w:adjustRightInd w:val="0"/>
      <w:jc w:val="left"/>
    </w:pPr>
    <w:rPr>
      <w:rFonts w:ascii="Courier New" w:hAnsi="Courier New" w:eastAsia="ˎ̥" w:cs="Courier New"/>
      <w:kern w:val="0"/>
      <w:sz w:val="20"/>
      <w:szCs w:val="20"/>
    </w:rPr>
  </w:style>
  <w:style w:type="paragraph" w:styleId="16">
    <w:name w:val="List Bullet"/>
    <w:basedOn w:val="1"/>
    <w:qFormat/>
    <w:uiPriority w:val="0"/>
    <w:pPr>
      <w:tabs>
        <w:tab w:val="left" w:pos="360"/>
      </w:tabs>
      <w:ind w:left="360" w:hanging="360"/>
    </w:pPr>
    <w:rPr>
      <w:rFonts w:ascii="Helvetica" w:hAnsi="Helvetica"/>
      <w:szCs w:val="22"/>
    </w:rPr>
  </w:style>
  <w:style w:type="paragraph" w:styleId="17">
    <w:name w:val="Document Map"/>
    <w:basedOn w:val="1"/>
    <w:link w:val="480"/>
    <w:qFormat/>
    <w:uiPriority w:val="0"/>
    <w:pPr>
      <w:shd w:val="clear" w:color="auto" w:fill="000080"/>
    </w:pPr>
    <w:rPr>
      <w:rFonts w:eastAsia="Cambria"/>
    </w:rPr>
  </w:style>
  <w:style w:type="paragraph" w:styleId="18">
    <w:name w:val="annotation text"/>
    <w:basedOn w:val="1"/>
    <w:link w:val="481"/>
    <w:qFormat/>
    <w:uiPriority w:val="0"/>
    <w:pPr>
      <w:jc w:val="left"/>
    </w:pPr>
    <w:rPr>
      <w:rFonts w:eastAsia="Cambria"/>
    </w:rPr>
  </w:style>
  <w:style w:type="paragraph" w:styleId="19">
    <w:name w:val="Salutation"/>
    <w:basedOn w:val="1"/>
    <w:next w:val="1"/>
    <w:qFormat/>
    <w:uiPriority w:val="0"/>
    <w:pPr>
      <w:tabs>
        <w:tab w:val="left" w:pos="840"/>
      </w:tabs>
      <w:autoSpaceDE w:val="0"/>
      <w:autoSpaceDN w:val="0"/>
      <w:adjustRightInd w:val="0"/>
      <w:jc w:val="left"/>
    </w:pPr>
    <w:rPr>
      <w:kern w:val="0"/>
      <w:sz w:val="24"/>
      <w:szCs w:val="20"/>
    </w:rPr>
  </w:style>
  <w:style w:type="paragraph" w:styleId="20">
    <w:name w:val="Body Text 3"/>
    <w:basedOn w:val="1"/>
    <w:qFormat/>
    <w:uiPriority w:val="0"/>
    <w:pPr>
      <w:autoSpaceDE w:val="0"/>
      <w:autoSpaceDN w:val="0"/>
      <w:adjustRightInd w:val="0"/>
      <w:jc w:val="center"/>
    </w:pPr>
    <w:rPr>
      <w:kern w:val="0"/>
      <w:sz w:val="20"/>
      <w:szCs w:val="20"/>
    </w:rPr>
  </w:style>
  <w:style w:type="paragraph" w:styleId="21">
    <w:name w:val="Body Text"/>
    <w:basedOn w:val="1"/>
    <w:link w:val="482"/>
    <w:qFormat/>
    <w:uiPriority w:val="0"/>
    <w:pPr>
      <w:spacing w:after="120"/>
    </w:pPr>
    <w:rPr>
      <w:rFonts w:eastAsia="Cambria"/>
    </w:rPr>
  </w:style>
  <w:style w:type="paragraph" w:styleId="22">
    <w:name w:val="Body Text Indent"/>
    <w:basedOn w:val="1"/>
    <w:next w:val="1"/>
    <w:link w:val="468"/>
    <w:qFormat/>
    <w:uiPriority w:val="0"/>
    <w:pPr>
      <w:ind w:left="480" w:hanging="480" w:hangingChars="200"/>
    </w:pPr>
    <w:rPr>
      <w:rFonts w:eastAsia="Cambria"/>
      <w:sz w:val="24"/>
    </w:rPr>
  </w:style>
  <w:style w:type="paragraph" w:styleId="23">
    <w:name w:val="List Number 3"/>
    <w:basedOn w:val="1"/>
    <w:qFormat/>
    <w:uiPriority w:val="0"/>
    <w:pPr>
      <w:tabs>
        <w:tab w:val="left" w:pos="1200"/>
      </w:tabs>
      <w:ind w:left="1200" w:leftChars="400" w:hanging="360" w:hangingChars="200"/>
    </w:pPr>
  </w:style>
  <w:style w:type="paragraph" w:styleId="24">
    <w:name w:val="Block Text"/>
    <w:basedOn w:val="1"/>
    <w:qFormat/>
    <w:uiPriority w:val="0"/>
    <w:pPr>
      <w:spacing w:after="120"/>
      <w:ind w:left="1440" w:leftChars="700" w:right="1440" w:rightChars="700"/>
    </w:pPr>
    <w:rPr>
      <w:rFonts w:ascii="Calibri" w:hAnsi="Calibri"/>
      <w:szCs w:val="22"/>
    </w:rPr>
  </w:style>
  <w:style w:type="paragraph" w:styleId="25">
    <w:name w:val="List Bullet 2"/>
    <w:basedOn w:val="1"/>
    <w:qFormat/>
    <w:uiPriority w:val="0"/>
    <w:pPr>
      <w:tabs>
        <w:tab w:val="left" w:pos="780"/>
      </w:tabs>
      <w:spacing w:line="360" w:lineRule="auto"/>
      <w:ind w:left="780" w:leftChars="200" w:hanging="360" w:hangingChars="200"/>
    </w:pPr>
  </w:style>
  <w:style w:type="paragraph" w:styleId="26">
    <w:name w:val="toc 5"/>
    <w:basedOn w:val="1"/>
    <w:next w:val="1"/>
    <w:qFormat/>
    <w:uiPriority w:val="0"/>
    <w:pPr>
      <w:autoSpaceDE w:val="0"/>
      <w:autoSpaceDN w:val="0"/>
      <w:adjustRightInd w:val="0"/>
      <w:ind w:left="1680" w:leftChars="800"/>
      <w:jc w:val="left"/>
    </w:pPr>
    <w:rPr>
      <w:kern w:val="0"/>
      <w:sz w:val="20"/>
      <w:szCs w:val="20"/>
    </w:rPr>
  </w:style>
  <w:style w:type="paragraph" w:styleId="27">
    <w:name w:val="toc 3"/>
    <w:basedOn w:val="1"/>
    <w:next w:val="1"/>
    <w:qFormat/>
    <w:uiPriority w:val="0"/>
    <w:pPr>
      <w:ind w:left="840" w:leftChars="400"/>
    </w:pPr>
  </w:style>
  <w:style w:type="paragraph" w:styleId="28">
    <w:name w:val="Plain Text"/>
    <w:basedOn w:val="1"/>
    <w:link w:val="484"/>
    <w:qFormat/>
    <w:uiPriority w:val="0"/>
    <w:pPr>
      <w:widowControl/>
      <w:overflowPunct w:val="0"/>
      <w:autoSpaceDE w:val="0"/>
      <w:autoSpaceDN w:val="0"/>
      <w:adjustRightInd w:val="0"/>
      <w:jc w:val="left"/>
      <w:textAlignment w:val="baseline"/>
    </w:pPr>
    <w:rPr>
      <w:rFonts w:ascii="Cambria" w:hAnsi="隶书" w:eastAsia="Cambria"/>
      <w:kern w:val="0"/>
      <w:szCs w:val="21"/>
    </w:rPr>
  </w:style>
  <w:style w:type="paragraph" w:styleId="29">
    <w:name w:val="List Number 4"/>
    <w:basedOn w:val="1"/>
    <w:qFormat/>
    <w:uiPriority w:val="0"/>
    <w:pPr>
      <w:tabs>
        <w:tab w:val="left" w:pos="840"/>
      </w:tabs>
      <w:autoSpaceDE w:val="0"/>
      <w:autoSpaceDN w:val="0"/>
      <w:adjustRightInd w:val="0"/>
      <w:spacing w:line="360" w:lineRule="atLeast"/>
      <w:ind w:left="840" w:hanging="420"/>
      <w:jc w:val="left"/>
    </w:pPr>
    <w:rPr>
      <w:kern w:val="0"/>
      <w:sz w:val="24"/>
      <w:szCs w:val="20"/>
    </w:rPr>
  </w:style>
  <w:style w:type="paragraph" w:styleId="30">
    <w:name w:val="toc 8"/>
    <w:basedOn w:val="1"/>
    <w:next w:val="1"/>
    <w:qFormat/>
    <w:uiPriority w:val="0"/>
    <w:pPr>
      <w:autoSpaceDE w:val="0"/>
      <w:autoSpaceDN w:val="0"/>
      <w:adjustRightInd w:val="0"/>
      <w:ind w:left="2940" w:leftChars="1400"/>
      <w:jc w:val="left"/>
    </w:pPr>
    <w:rPr>
      <w:kern w:val="0"/>
      <w:sz w:val="20"/>
      <w:szCs w:val="20"/>
    </w:rPr>
  </w:style>
  <w:style w:type="paragraph" w:styleId="31">
    <w:name w:val="Date"/>
    <w:basedOn w:val="1"/>
    <w:next w:val="1"/>
    <w:link w:val="485"/>
    <w:qFormat/>
    <w:uiPriority w:val="0"/>
    <w:pPr>
      <w:ind w:left="100" w:leftChars="2500"/>
    </w:pPr>
    <w:rPr>
      <w:rFonts w:eastAsia="Cambria"/>
    </w:rPr>
  </w:style>
  <w:style w:type="paragraph" w:styleId="32">
    <w:name w:val="Body Text Indent 2"/>
    <w:basedOn w:val="1"/>
    <w:link w:val="486"/>
    <w:qFormat/>
    <w:uiPriority w:val="0"/>
    <w:pPr>
      <w:spacing w:line="500" w:lineRule="exact"/>
      <w:ind w:firstLine="511" w:firstLineChars="213"/>
    </w:pPr>
    <w:rPr>
      <w:rFonts w:eastAsia="Cambria"/>
      <w:sz w:val="24"/>
    </w:rPr>
  </w:style>
  <w:style w:type="paragraph" w:styleId="33">
    <w:name w:val="Balloon Text"/>
    <w:basedOn w:val="1"/>
    <w:link w:val="487"/>
    <w:qFormat/>
    <w:uiPriority w:val="0"/>
    <w:rPr>
      <w:rFonts w:eastAsia="Cambria"/>
      <w:sz w:val="18"/>
      <w:szCs w:val="18"/>
    </w:rPr>
  </w:style>
  <w:style w:type="paragraph" w:styleId="34">
    <w:name w:val="footer"/>
    <w:basedOn w:val="1"/>
    <w:link w:val="488"/>
    <w:qFormat/>
    <w:uiPriority w:val="0"/>
    <w:pPr>
      <w:tabs>
        <w:tab w:val="center" w:pos="4153"/>
        <w:tab w:val="right" w:pos="8306"/>
      </w:tabs>
      <w:snapToGrid w:val="0"/>
      <w:jc w:val="left"/>
    </w:pPr>
    <w:rPr>
      <w:rFonts w:eastAsia="Cambria"/>
      <w:sz w:val="18"/>
      <w:szCs w:val="18"/>
    </w:rPr>
  </w:style>
  <w:style w:type="paragraph" w:styleId="35">
    <w:name w:val="envelope return"/>
    <w:basedOn w:val="1"/>
    <w:next w:val="12"/>
    <w:qFormat/>
    <w:uiPriority w:val="0"/>
    <w:pPr>
      <w:snapToGrid w:val="0"/>
    </w:pPr>
    <w:rPr>
      <w:rFonts w:ascii="Arial" w:hAnsi="Arial"/>
    </w:rPr>
  </w:style>
  <w:style w:type="paragraph" w:styleId="36">
    <w:name w:val="header"/>
    <w:basedOn w:val="1"/>
    <w:link w:val="489"/>
    <w:qFormat/>
    <w:uiPriority w:val="0"/>
    <w:pPr>
      <w:pBdr>
        <w:bottom w:val="single" w:color="auto" w:sz="6" w:space="1"/>
      </w:pBdr>
      <w:tabs>
        <w:tab w:val="center" w:pos="4153"/>
        <w:tab w:val="right" w:pos="8306"/>
      </w:tabs>
      <w:snapToGrid w:val="0"/>
      <w:jc w:val="center"/>
    </w:pPr>
    <w:rPr>
      <w:rFonts w:eastAsia="Cambria"/>
      <w:sz w:val="18"/>
      <w:szCs w:val="18"/>
    </w:rPr>
  </w:style>
  <w:style w:type="paragraph" w:styleId="37">
    <w:name w:val="Signature"/>
    <w:basedOn w:val="1"/>
    <w:qFormat/>
    <w:uiPriority w:val="0"/>
    <w:pPr>
      <w:autoSpaceDE w:val="0"/>
      <w:autoSpaceDN w:val="0"/>
      <w:adjustRightInd w:val="0"/>
      <w:spacing w:after="600" w:line="312" w:lineRule="atLeast"/>
      <w:jc w:val="center"/>
      <w:textAlignment w:val="baseline"/>
    </w:pPr>
    <w:rPr>
      <w:rFonts w:eastAsia="Verdana"/>
      <w:kern w:val="0"/>
      <w:sz w:val="24"/>
      <w:szCs w:val="20"/>
    </w:rPr>
  </w:style>
  <w:style w:type="paragraph" w:styleId="38">
    <w:name w:val="toc 1"/>
    <w:basedOn w:val="1"/>
    <w:next w:val="1"/>
    <w:qFormat/>
    <w:uiPriority w:val="0"/>
    <w:pPr>
      <w:tabs>
        <w:tab w:val="right" w:leader="dot" w:pos="9628"/>
      </w:tabs>
      <w:spacing w:line="480" w:lineRule="auto"/>
    </w:pPr>
    <w:rPr>
      <w:rFonts w:ascii="Courier New" w:hAnsi="Courier New" w:eastAsia="仿宋_GB2312" w:cs="Courier New"/>
      <w:bCs/>
      <w:sz w:val="24"/>
    </w:rPr>
  </w:style>
  <w:style w:type="paragraph" w:styleId="39">
    <w:name w:val="toc 4"/>
    <w:basedOn w:val="1"/>
    <w:next w:val="1"/>
    <w:qFormat/>
    <w:uiPriority w:val="0"/>
    <w:pPr>
      <w:autoSpaceDE w:val="0"/>
      <w:autoSpaceDN w:val="0"/>
      <w:adjustRightInd w:val="0"/>
      <w:ind w:left="1260" w:leftChars="600"/>
      <w:jc w:val="left"/>
    </w:pPr>
    <w:rPr>
      <w:kern w:val="0"/>
      <w:sz w:val="20"/>
      <w:szCs w:val="20"/>
    </w:rPr>
  </w:style>
  <w:style w:type="paragraph" w:styleId="40">
    <w:name w:val="Subtitle"/>
    <w:basedOn w:val="1"/>
    <w:next w:val="1"/>
    <w:link w:val="490"/>
    <w:qFormat/>
    <w:uiPriority w:val="0"/>
    <w:pPr>
      <w:spacing w:before="240" w:after="60" w:line="312" w:lineRule="auto"/>
      <w:jc w:val="center"/>
      <w:outlineLvl w:val="1"/>
    </w:pPr>
    <w:rPr>
      <w:rFonts w:ascii="宋体,Verdana,Arial" w:hAnsi="宋体,Verdana,Arial" w:eastAsia="Cambria"/>
      <w:b/>
      <w:bCs/>
      <w:kern w:val="28"/>
      <w:sz w:val="32"/>
      <w:szCs w:val="32"/>
    </w:rPr>
  </w:style>
  <w:style w:type="paragraph" w:styleId="41">
    <w:name w:val="List Number 5"/>
    <w:basedOn w:val="1"/>
    <w:qFormat/>
    <w:uiPriority w:val="0"/>
    <w:pPr>
      <w:tabs>
        <w:tab w:val="left" w:pos="2040"/>
      </w:tabs>
      <w:autoSpaceDE w:val="0"/>
      <w:autoSpaceDN w:val="0"/>
      <w:adjustRightInd w:val="0"/>
      <w:spacing w:line="400" w:lineRule="exact"/>
      <w:ind w:left="2040" w:hanging="360"/>
      <w:jc w:val="left"/>
    </w:pPr>
    <w:rPr>
      <w:kern w:val="0"/>
      <w:sz w:val="24"/>
      <w:szCs w:val="20"/>
    </w:rPr>
  </w:style>
  <w:style w:type="paragraph" w:styleId="42">
    <w:name w:val="List"/>
    <w:basedOn w:val="1"/>
    <w:qFormat/>
    <w:uiPriority w:val="0"/>
    <w:pPr>
      <w:ind w:left="200" w:hanging="200" w:hangingChars="200"/>
    </w:pPr>
  </w:style>
  <w:style w:type="paragraph" w:styleId="43">
    <w:name w:val="toc 6"/>
    <w:basedOn w:val="1"/>
    <w:next w:val="1"/>
    <w:qFormat/>
    <w:uiPriority w:val="0"/>
    <w:pPr>
      <w:autoSpaceDE w:val="0"/>
      <w:autoSpaceDN w:val="0"/>
      <w:adjustRightInd w:val="0"/>
      <w:ind w:left="2100" w:leftChars="1000"/>
      <w:jc w:val="left"/>
    </w:pPr>
    <w:rPr>
      <w:kern w:val="0"/>
      <w:sz w:val="20"/>
      <w:szCs w:val="20"/>
    </w:rPr>
  </w:style>
  <w:style w:type="paragraph" w:styleId="44">
    <w:name w:val="Body Text Indent 3"/>
    <w:basedOn w:val="1"/>
    <w:link w:val="491"/>
    <w:qFormat/>
    <w:uiPriority w:val="0"/>
    <w:pPr>
      <w:spacing w:line="500" w:lineRule="exact"/>
      <w:ind w:left="511" w:hanging="511" w:hangingChars="213"/>
    </w:pPr>
    <w:rPr>
      <w:rFonts w:eastAsia="Cambria"/>
      <w:sz w:val="24"/>
    </w:rPr>
  </w:style>
  <w:style w:type="paragraph" w:styleId="45">
    <w:name w:val="toc 2"/>
    <w:basedOn w:val="1"/>
    <w:next w:val="1"/>
    <w:qFormat/>
    <w:uiPriority w:val="0"/>
    <w:pPr>
      <w:ind w:left="420" w:leftChars="200"/>
    </w:pPr>
  </w:style>
  <w:style w:type="paragraph" w:styleId="46">
    <w:name w:val="toc 9"/>
    <w:basedOn w:val="1"/>
    <w:next w:val="1"/>
    <w:qFormat/>
    <w:uiPriority w:val="0"/>
    <w:pPr>
      <w:autoSpaceDE w:val="0"/>
      <w:autoSpaceDN w:val="0"/>
      <w:adjustRightInd w:val="0"/>
      <w:ind w:left="3360" w:leftChars="1600"/>
      <w:jc w:val="left"/>
    </w:pPr>
    <w:rPr>
      <w:kern w:val="0"/>
      <w:sz w:val="20"/>
      <w:szCs w:val="20"/>
    </w:rPr>
  </w:style>
  <w:style w:type="paragraph" w:styleId="47">
    <w:name w:val="Body Text 2"/>
    <w:basedOn w:val="1"/>
    <w:qFormat/>
    <w:uiPriority w:val="0"/>
    <w:pPr>
      <w:autoSpaceDE w:val="0"/>
      <w:autoSpaceDN w:val="0"/>
      <w:adjustRightInd w:val="0"/>
      <w:spacing w:after="120" w:line="480" w:lineRule="auto"/>
      <w:jc w:val="left"/>
    </w:pPr>
    <w:rPr>
      <w:kern w:val="0"/>
      <w:sz w:val="20"/>
      <w:szCs w:val="20"/>
    </w:rPr>
  </w:style>
  <w:style w:type="paragraph" w:styleId="48">
    <w:name w:val="HTML Preformatt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lang w:val="en-US" w:eastAsia="zh-CN" w:bidi="ar-SA"/>
    </w:rPr>
  </w:style>
  <w:style w:type="paragraph" w:styleId="49">
    <w:name w:val="Normal (Web)"/>
    <w:basedOn w:val="1"/>
    <w:qFormat/>
    <w:uiPriority w:val="0"/>
    <w:pPr>
      <w:widowControl/>
      <w:spacing w:before="100" w:beforeAutospacing="1" w:after="100" w:afterAutospacing="1"/>
      <w:jc w:val="left"/>
    </w:pPr>
    <w:rPr>
      <w:rFonts w:ascii="Cambria" w:hAnsi="Cambria" w:cs="Cambria"/>
      <w:kern w:val="0"/>
      <w:sz w:val="24"/>
    </w:rPr>
  </w:style>
  <w:style w:type="paragraph" w:styleId="50">
    <w:name w:val="Title"/>
    <w:basedOn w:val="1"/>
    <w:link w:val="492"/>
    <w:qFormat/>
    <w:uiPriority w:val="0"/>
    <w:pPr>
      <w:autoSpaceDE w:val="0"/>
      <w:autoSpaceDN w:val="0"/>
      <w:adjustRightInd w:val="0"/>
      <w:spacing w:before="240" w:after="60"/>
      <w:jc w:val="center"/>
      <w:outlineLvl w:val="0"/>
    </w:pPr>
    <w:rPr>
      <w:rFonts w:ascii="宋体,Verdana,Arial" w:hAnsi="宋体,Verdana,Arial" w:eastAsia="Cambria"/>
      <w:b/>
      <w:bCs/>
      <w:kern w:val="0"/>
      <w:sz w:val="32"/>
      <w:szCs w:val="32"/>
    </w:rPr>
  </w:style>
  <w:style w:type="paragraph" w:styleId="51">
    <w:name w:val="annotation subject"/>
    <w:basedOn w:val="18"/>
    <w:next w:val="18"/>
    <w:link w:val="493"/>
    <w:qFormat/>
    <w:uiPriority w:val="0"/>
    <w:rPr>
      <w:b/>
      <w:bCs/>
    </w:rPr>
  </w:style>
  <w:style w:type="paragraph" w:styleId="52">
    <w:name w:val="Body Text First Indent"/>
    <w:basedOn w:val="21"/>
    <w:link w:val="483"/>
    <w:qFormat/>
    <w:uiPriority w:val="0"/>
    <w:pPr>
      <w:autoSpaceDE w:val="0"/>
      <w:autoSpaceDN w:val="0"/>
      <w:adjustRightInd w:val="0"/>
      <w:ind w:firstLine="420" w:firstLineChars="100"/>
      <w:jc w:val="left"/>
    </w:pPr>
    <w:rPr>
      <w:kern w:val="0"/>
      <w:sz w:val="20"/>
      <w:szCs w:val="20"/>
    </w:rPr>
  </w:style>
  <w:style w:type="paragraph" w:styleId="53">
    <w:name w:val="Body Text First Indent 2"/>
    <w:basedOn w:val="22"/>
    <w:qFormat/>
    <w:uiPriority w:val="0"/>
    <w:pPr>
      <w:spacing w:after="120"/>
      <w:ind w:left="420" w:leftChars="200" w:firstLine="420" w:firstLineChars="200"/>
    </w:pPr>
    <w:rPr>
      <w:rFonts w:ascii="Tahoma" w:hAnsi="Tahoma" w:eastAsia="仿宋_GB2312" w:cs="Tahoma"/>
      <w:sz w:val="21"/>
    </w:rPr>
  </w:style>
  <w:style w:type="table" w:styleId="55">
    <w:name w:val="Table Grid"/>
    <w:basedOn w:val="5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7">
    <w:name w:val="Strong"/>
    <w:qFormat/>
    <w:uiPriority w:val="0"/>
    <w:rPr>
      <w:b/>
      <w:bCs/>
    </w:rPr>
  </w:style>
  <w:style w:type="character" w:styleId="58">
    <w:name w:val="page number"/>
    <w:basedOn w:val="56"/>
    <w:qFormat/>
    <w:uiPriority w:val="0"/>
  </w:style>
  <w:style w:type="character" w:styleId="59">
    <w:name w:val="FollowedHyperlink"/>
    <w:qFormat/>
    <w:uiPriority w:val="0"/>
    <w:rPr>
      <w:color w:val="197AFF"/>
      <w:u w:val="none"/>
    </w:rPr>
  </w:style>
  <w:style w:type="character" w:styleId="60">
    <w:name w:val="Emphasis"/>
    <w:qFormat/>
    <w:uiPriority w:val="0"/>
    <w:rPr>
      <w:i/>
      <w:iCs/>
    </w:rPr>
  </w:style>
  <w:style w:type="character" w:styleId="61">
    <w:name w:val="line number"/>
    <w:basedOn w:val="56"/>
    <w:qFormat/>
    <w:uiPriority w:val="0"/>
  </w:style>
  <w:style w:type="character" w:styleId="62">
    <w:name w:val="HTML Definition"/>
    <w:qFormat/>
    <w:uiPriority w:val="0"/>
    <w:rPr>
      <w:i/>
    </w:rPr>
  </w:style>
  <w:style w:type="character" w:styleId="63">
    <w:name w:val="Hyperlink"/>
    <w:qFormat/>
    <w:uiPriority w:val="0"/>
    <w:rPr>
      <w:color w:val="000000"/>
      <w:sz w:val="20"/>
      <w:szCs w:val="20"/>
      <w:u w:val="none"/>
    </w:rPr>
  </w:style>
  <w:style w:type="character" w:styleId="64">
    <w:name w:val="HTML Code"/>
    <w:qFormat/>
    <w:uiPriority w:val="0"/>
    <w:rPr>
      <w:rFonts w:hint="default" w:ascii="Segoe UI" w:hAnsi="Segoe UI" w:eastAsia="Segoe UI" w:cs="Segoe UI"/>
      <w:sz w:val="21"/>
      <w:szCs w:val="21"/>
    </w:rPr>
  </w:style>
  <w:style w:type="character" w:styleId="65">
    <w:name w:val="annotation reference"/>
    <w:qFormat/>
    <w:uiPriority w:val="0"/>
    <w:rPr>
      <w:sz w:val="21"/>
      <w:szCs w:val="21"/>
    </w:rPr>
  </w:style>
  <w:style w:type="character" w:styleId="66">
    <w:name w:val="HTML Cite"/>
    <w:qFormat/>
    <w:uiPriority w:val="0"/>
    <w:rPr>
      <w:color w:val="008000"/>
    </w:rPr>
  </w:style>
  <w:style w:type="character" w:styleId="67">
    <w:name w:val="HTML Keyboard"/>
    <w:qFormat/>
    <w:uiPriority w:val="0"/>
    <w:rPr>
      <w:rFonts w:hint="default" w:ascii="Segoe UI" w:hAnsi="Segoe UI" w:eastAsia="Segoe UI" w:cs="Segoe UI"/>
      <w:sz w:val="21"/>
      <w:szCs w:val="21"/>
    </w:rPr>
  </w:style>
  <w:style w:type="character" w:styleId="68">
    <w:name w:val="HTML Sample"/>
    <w:qFormat/>
    <w:uiPriority w:val="0"/>
    <w:rPr>
      <w:rFonts w:ascii="Segoe UI" w:hAnsi="Segoe UI" w:eastAsia="Segoe UI" w:cs="Segoe UI"/>
      <w:sz w:val="21"/>
      <w:szCs w:val="21"/>
    </w:rPr>
  </w:style>
  <w:style w:type="paragraph" w:customStyle="1" w:styleId="69">
    <w:name w:val="表格文字"/>
    <w:basedOn w:val="1"/>
    <w:next w:val="21"/>
    <w:qFormat/>
    <w:uiPriority w:val="0"/>
    <w:pPr>
      <w:adjustRightInd w:val="0"/>
      <w:spacing w:line="420" w:lineRule="atLeast"/>
      <w:jc w:val="left"/>
      <w:textAlignment w:val="baseline"/>
    </w:pPr>
    <w:rPr>
      <w:kern w:val="0"/>
    </w:rPr>
  </w:style>
  <w:style w:type="paragraph" w:customStyle="1" w:styleId="70">
    <w:name w:val="Table Text"/>
    <w:basedOn w:val="1"/>
    <w:link w:val="494"/>
    <w:qFormat/>
    <w:uiPriority w:val="0"/>
    <w:pPr>
      <w:widowControl/>
      <w:autoSpaceDE w:val="0"/>
      <w:autoSpaceDN w:val="0"/>
      <w:adjustRightInd w:val="0"/>
      <w:spacing w:before="60" w:after="60"/>
      <w:jc w:val="left"/>
    </w:pPr>
    <w:rPr>
      <w:rFonts w:eastAsia="Cambria"/>
      <w:kern w:val="0"/>
      <w:sz w:val="24"/>
      <w:szCs w:val="20"/>
    </w:rPr>
  </w:style>
  <w:style w:type="paragraph" w:customStyle="1" w:styleId="71">
    <w:name w:val="符号正文缩进"/>
    <w:basedOn w:val="14"/>
    <w:link w:val="495"/>
    <w:qFormat/>
    <w:uiPriority w:val="0"/>
    <w:pPr>
      <w:tabs>
        <w:tab w:val="left" w:pos="1497"/>
      </w:tabs>
      <w:spacing w:line="400" w:lineRule="atLeast"/>
      <w:ind w:left="420" w:hanging="420"/>
    </w:pPr>
    <w:rPr>
      <w:rFonts w:eastAsia="宋体"/>
      <w:sz w:val="24"/>
    </w:rPr>
  </w:style>
  <w:style w:type="paragraph" w:customStyle="1" w:styleId="72">
    <w:name w:val="A3"/>
    <w:basedOn w:val="5"/>
    <w:link w:val="499"/>
    <w:qFormat/>
    <w:uiPriority w:val="0"/>
    <w:pPr>
      <w:ind w:left="720" w:hanging="720"/>
      <w:jc w:val="left"/>
    </w:pPr>
    <w:rPr>
      <w:rFonts w:eastAsia="仿宋_GB2312"/>
      <w:kern w:val="0"/>
    </w:rPr>
  </w:style>
  <w:style w:type="paragraph" w:customStyle="1" w:styleId="73">
    <w:name w:val="列出段落1"/>
    <w:basedOn w:val="1"/>
    <w:link w:val="501"/>
    <w:qFormat/>
    <w:uiPriority w:val="0"/>
    <w:pPr>
      <w:ind w:firstLine="420" w:firstLineChars="200"/>
    </w:pPr>
    <w:rPr>
      <w:rFonts w:ascii="Helvetica" w:hAnsi="Helvetica" w:eastAsia="Cambria" w:cs="黑体"/>
      <w:szCs w:val="22"/>
    </w:rPr>
  </w:style>
  <w:style w:type="paragraph" w:customStyle="1" w:styleId="74">
    <w:name w:val="哈哈正文"/>
    <w:basedOn w:val="1"/>
    <w:link w:val="502"/>
    <w:qFormat/>
    <w:uiPriority w:val="0"/>
    <w:pPr>
      <w:spacing w:line="360" w:lineRule="auto"/>
      <w:ind w:firstLine="200" w:firstLineChars="200"/>
    </w:pPr>
    <w:rPr>
      <w:rFonts w:ascii="仿宋_GB2312" w:hAnsi="仿宋_GB2312"/>
      <w:sz w:val="24"/>
      <w:szCs w:val="20"/>
    </w:rPr>
  </w:style>
  <w:style w:type="paragraph" w:customStyle="1" w:styleId="75">
    <w:name w:val="正文1"/>
    <w:basedOn w:val="1"/>
    <w:link w:val="503"/>
    <w:qFormat/>
    <w:uiPriority w:val="0"/>
    <w:pPr>
      <w:widowControl/>
      <w:spacing w:line="360" w:lineRule="auto"/>
      <w:ind w:left="360" w:firstLine="420"/>
      <w:jc w:val="left"/>
    </w:pPr>
    <w:rPr>
      <w:rFonts w:ascii="Cambria" w:hAnsi="Cambria" w:eastAsia="Cambria" w:cs="Cambria"/>
      <w:kern w:val="0"/>
      <w:szCs w:val="20"/>
    </w:rPr>
  </w:style>
  <w:style w:type="paragraph" w:customStyle="1" w:styleId="76">
    <w:name w:val="正文靠右"/>
    <w:basedOn w:val="1"/>
    <w:link w:val="505"/>
    <w:qFormat/>
    <w:uiPriority w:val="0"/>
    <w:pPr>
      <w:jc w:val="right"/>
    </w:pPr>
  </w:style>
  <w:style w:type="paragraph" w:customStyle="1" w:styleId="77">
    <w:name w:val="大标题"/>
    <w:basedOn w:val="1"/>
    <w:link w:val="508"/>
    <w:qFormat/>
    <w:uiPriority w:val="0"/>
    <w:pPr>
      <w:spacing w:line="40" w:lineRule="atLeast"/>
    </w:pPr>
    <w:rPr>
      <w:rFonts w:ascii="Verdana" w:hAnsi="Verdana" w:eastAsia="Verdana"/>
      <w:b/>
      <w:bCs/>
      <w:sz w:val="72"/>
      <w:szCs w:val="72"/>
    </w:rPr>
  </w:style>
  <w:style w:type="paragraph" w:customStyle="1" w:styleId="78">
    <w:name w:val="1Text"/>
    <w:basedOn w:val="1"/>
    <w:link w:val="511"/>
    <w:qFormat/>
    <w:uiPriority w:val="0"/>
    <w:pPr>
      <w:spacing w:beforeLines="50" w:afterLines="50" w:line="360" w:lineRule="auto"/>
      <w:ind w:firstLine="480" w:firstLineChars="200"/>
      <w:jc w:val="left"/>
    </w:pPr>
    <w:rPr>
      <w:rFonts w:ascii="仿宋_GB2312" w:hAnsi="仿宋_GB2312" w:eastAsia="仿宋_GB2312"/>
      <w:kern w:val="0"/>
      <w:sz w:val="24"/>
    </w:rPr>
  </w:style>
  <w:style w:type="paragraph" w:customStyle="1" w:styleId="79">
    <w:name w:val="!我的正文 Ctr+Q"/>
    <w:basedOn w:val="1"/>
    <w:link w:val="521"/>
    <w:qFormat/>
    <w:uiPriority w:val="0"/>
    <w:pPr>
      <w:adjustRightInd w:val="0"/>
      <w:snapToGrid w:val="0"/>
      <w:spacing w:beforeLines="50" w:afterLines="50" w:line="360" w:lineRule="auto"/>
      <w:ind w:firstLine="480" w:firstLineChars="200"/>
      <w:jc w:val="left"/>
    </w:pPr>
    <w:rPr>
      <w:rFonts w:ascii="新宋体" w:hAnsi="新宋体"/>
      <w:sz w:val="24"/>
      <w:szCs w:val="21"/>
    </w:rPr>
  </w:style>
  <w:style w:type="paragraph" w:customStyle="1" w:styleId="80">
    <w:name w:val="小标题"/>
    <w:basedOn w:val="1"/>
    <w:link w:val="526"/>
    <w:qFormat/>
    <w:uiPriority w:val="0"/>
    <w:pPr>
      <w:autoSpaceDE w:val="0"/>
      <w:autoSpaceDN w:val="0"/>
      <w:adjustRightInd w:val="0"/>
      <w:spacing w:before="120" w:line="360" w:lineRule="atLeast"/>
      <w:ind w:left="1134"/>
      <w:jc w:val="left"/>
      <w:textAlignment w:val="baseline"/>
    </w:pPr>
    <w:rPr>
      <w:rFonts w:ascii="黑体" w:hAnsi="黑体" w:eastAsia="ˎ̥" w:cs="黑体"/>
      <w:kern w:val="0"/>
      <w:sz w:val="20"/>
      <w:szCs w:val="20"/>
    </w:rPr>
  </w:style>
  <w:style w:type="paragraph" w:customStyle="1" w:styleId="81">
    <w:name w:val="表格标题"/>
    <w:basedOn w:val="1"/>
    <w:link w:val="529"/>
    <w:qFormat/>
    <w:uiPriority w:val="0"/>
    <w:rPr>
      <w:rFonts w:ascii="Verdana" w:hAnsi="Verdana" w:eastAsia="Verdana"/>
      <w:b/>
      <w:color w:val="FFFFFF"/>
    </w:rPr>
  </w:style>
  <w:style w:type="paragraph" w:customStyle="1" w:styleId="82">
    <w:name w:val="A4"/>
    <w:basedOn w:val="6"/>
    <w:link w:val="536"/>
    <w:qFormat/>
    <w:uiPriority w:val="0"/>
    <w:pPr>
      <w:spacing w:line="377" w:lineRule="auto"/>
      <w:jc w:val="left"/>
    </w:pPr>
    <w:rPr>
      <w:rFonts w:ascii="Vijaya" w:hAnsi="Vijaya" w:eastAsia="仿宋_GB2312"/>
      <w:kern w:val="0"/>
    </w:rPr>
  </w:style>
  <w:style w:type="paragraph" w:customStyle="1" w:styleId="83">
    <w:name w:val="表格"/>
    <w:basedOn w:val="1"/>
    <w:link w:val="541"/>
    <w:qFormat/>
    <w:uiPriority w:val="0"/>
    <w:pPr>
      <w:autoSpaceDE w:val="0"/>
      <w:autoSpaceDN w:val="0"/>
      <w:adjustRightInd w:val="0"/>
      <w:snapToGrid w:val="0"/>
      <w:ind w:firstLine="42" w:firstLineChars="21"/>
      <w:jc w:val="left"/>
    </w:pPr>
    <w:rPr>
      <w:rFonts w:ascii="Cambria" w:hAnsi="Cambria" w:eastAsia="Cambria"/>
      <w:kern w:val="0"/>
      <w:sz w:val="20"/>
      <w:szCs w:val="20"/>
    </w:rPr>
  </w:style>
  <w:style w:type="paragraph" w:customStyle="1" w:styleId="84">
    <w:name w:val="引用1"/>
    <w:basedOn w:val="1"/>
    <w:next w:val="1"/>
    <w:link w:val="552"/>
    <w:qFormat/>
    <w:uiPriority w:val="0"/>
    <w:rPr>
      <w:rFonts w:ascii="Helvetica" w:hAnsi="Helvetica" w:eastAsia="Cambria"/>
      <w:i/>
      <w:iCs/>
      <w:color w:val="000000"/>
      <w:kern w:val="0"/>
      <w:sz w:val="20"/>
      <w:szCs w:val="20"/>
    </w:rPr>
  </w:style>
  <w:style w:type="paragraph" w:customStyle="1" w:styleId="85">
    <w:name w:val="无间隔1"/>
    <w:link w:val="554"/>
    <w:qFormat/>
    <w:uiPriority w:val="0"/>
    <w:rPr>
      <w:rFonts w:ascii="仿宋_GB2312" w:hAnsi="仿宋_GB2312" w:eastAsia="仿宋_GB2312" w:cs="Times New Roman"/>
      <w:sz w:val="22"/>
      <w:szCs w:val="22"/>
      <w:lang w:val="en-US" w:eastAsia="en-US" w:bidi="ar-SA"/>
    </w:rPr>
  </w:style>
  <w:style w:type="paragraph" w:customStyle="1" w:styleId="86">
    <w:name w:val="正文居中"/>
    <w:basedOn w:val="1"/>
    <w:link w:val="559"/>
    <w:qFormat/>
    <w:uiPriority w:val="0"/>
    <w:pPr>
      <w:jc w:val="center"/>
    </w:pPr>
  </w:style>
  <w:style w:type="paragraph" w:customStyle="1" w:styleId="87">
    <w:name w:val="页眉注释"/>
    <w:basedOn w:val="1"/>
    <w:link w:val="560"/>
    <w:qFormat/>
    <w:uiPriority w:val="0"/>
    <w:pPr>
      <w:spacing w:line="0" w:lineRule="atLeast"/>
      <w:jc w:val="center"/>
    </w:pPr>
    <w:rPr>
      <w:rFonts w:ascii="Arial Unicode MS" w:hAnsi="Arial Unicode MS" w:eastAsia="Arial Unicode MS"/>
      <w:b/>
      <w:color w:val="FFFFFF"/>
      <w:sz w:val="18"/>
      <w:szCs w:val="18"/>
    </w:rPr>
  </w:style>
  <w:style w:type="paragraph" w:customStyle="1" w:styleId="88">
    <w:name w:val="Table caption|1"/>
    <w:basedOn w:val="1"/>
    <w:link w:val="561"/>
    <w:qFormat/>
    <w:uiPriority w:val="0"/>
    <w:pPr>
      <w:shd w:val="clear" w:color="auto" w:fill="FFFFFF"/>
      <w:spacing w:line="240" w:lineRule="exact"/>
    </w:pPr>
    <w:rPr>
      <w:rFonts w:ascii="PMingLiU" w:hAnsi="PMingLiU" w:eastAsia="PMingLiU"/>
      <w:spacing w:val="20"/>
      <w:kern w:val="0"/>
      <w:sz w:val="20"/>
      <w:szCs w:val="20"/>
    </w:rPr>
  </w:style>
  <w:style w:type="paragraph" w:customStyle="1" w:styleId="89">
    <w:name w:val="样式2"/>
    <w:basedOn w:val="4"/>
    <w:link w:val="567"/>
    <w:qFormat/>
    <w:uiPriority w:val="0"/>
    <w:pPr>
      <w:snapToGrid w:val="0"/>
      <w:spacing w:afterLines="50" w:line="480" w:lineRule="exact"/>
      <w:ind w:firstLine="556"/>
    </w:pPr>
    <w:rPr>
      <w:rFonts w:ascii="Cambria" w:hAnsi="Cambria"/>
      <w:b w:val="0"/>
      <w:sz w:val="28"/>
      <w:szCs w:val="28"/>
    </w:rPr>
  </w:style>
  <w:style w:type="paragraph" w:customStyle="1" w:styleId="90">
    <w:name w:val="Header or footer|11"/>
    <w:basedOn w:val="1"/>
    <w:link w:val="569"/>
    <w:qFormat/>
    <w:uiPriority w:val="0"/>
    <w:pPr>
      <w:shd w:val="clear" w:color="auto" w:fill="FFFFFF"/>
      <w:spacing w:line="200" w:lineRule="exact"/>
    </w:pPr>
    <w:rPr>
      <w:rFonts w:ascii="PMingLiU" w:hAnsi="PMingLiU" w:eastAsia="PMingLiU"/>
      <w:kern w:val="0"/>
      <w:sz w:val="17"/>
      <w:szCs w:val="17"/>
    </w:rPr>
  </w:style>
  <w:style w:type="paragraph" w:customStyle="1" w:styleId="91">
    <w:name w:val="Body text|22"/>
    <w:basedOn w:val="1"/>
    <w:link w:val="583"/>
    <w:qFormat/>
    <w:uiPriority w:val="0"/>
    <w:pPr>
      <w:shd w:val="clear" w:color="auto" w:fill="FFFFFF"/>
      <w:spacing w:before="140" w:line="403" w:lineRule="exact"/>
      <w:ind w:hanging="580"/>
    </w:pPr>
    <w:rPr>
      <w:rFonts w:ascii="PMingLiU" w:hAnsi="PMingLiU" w:eastAsia="PMingLiU"/>
      <w:spacing w:val="20"/>
      <w:kern w:val="0"/>
      <w:sz w:val="20"/>
      <w:szCs w:val="20"/>
    </w:rPr>
  </w:style>
  <w:style w:type="paragraph" w:customStyle="1" w:styleId="92">
    <w:name w:val="目录标题"/>
    <w:basedOn w:val="1"/>
    <w:link w:val="584"/>
    <w:qFormat/>
    <w:uiPriority w:val="0"/>
    <w:pPr>
      <w:jc w:val="center"/>
    </w:pPr>
    <w:rPr>
      <w:rFonts w:eastAsia="Verdana"/>
      <w:b/>
      <w:bCs/>
      <w:sz w:val="44"/>
      <w:szCs w:val="44"/>
    </w:rPr>
  </w:style>
  <w:style w:type="paragraph" w:customStyle="1" w:styleId="93">
    <w:name w:val="栏目标题"/>
    <w:basedOn w:val="1"/>
    <w:link w:val="590"/>
    <w:qFormat/>
    <w:uiPriority w:val="0"/>
    <w:pPr>
      <w:jc w:val="center"/>
    </w:pPr>
    <w:rPr>
      <w:rFonts w:ascii="Verdana" w:hAnsi="Verdana" w:eastAsia="Verdana"/>
      <w:b/>
    </w:rPr>
  </w:style>
  <w:style w:type="paragraph" w:customStyle="1" w:styleId="94">
    <w:name w:val="样式 标题 3 + 黑体 小四"/>
    <w:basedOn w:val="5"/>
    <w:link w:val="591"/>
    <w:qFormat/>
    <w:uiPriority w:val="0"/>
    <w:rPr>
      <w:rFonts w:ascii="ˎ̥" w:hAnsi="Courier New" w:eastAsia="ˎ̥"/>
      <w:b w:val="0"/>
      <w:kern w:val="0"/>
      <w:sz w:val="24"/>
      <w:szCs w:val="24"/>
    </w:rPr>
  </w:style>
  <w:style w:type="paragraph" w:customStyle="1" w:styleId="95">
    <w:name w:val="Heading #3|1"/>
    <w:basedOn w:val="1"/>
    <w:link w:val="600"/>
    <w:qFormat/>
    <w:uiPriority w:val="0"/>
    <w:pPr>
      <w:shd w:val="clear" w:color="auto" w:fill="FFFFFF"/>
      <w:spacing w:after="140" w:line="240" w:lineRule="exact"/>
      <w:ind w:hanging="460"/>
      <w:jc w:val="distribute"/>
      <w:outlineLvl w:val="2"/>
    </w:pPr>
    <w:rPr>
      <w:rFonts w:ascii="PMingLiU" w:hAnsi="PMingLiU" w:eastAsia="PMingLiU"/>
      <w:b/>
      <w:bCs/>
      <w:spacing w:val="30"/>
      <w:kern w:val="0"/>
      <w:sz w:val="20"/>
      <w:szCs w:val="20"/>
    </w:rPr>
  </w:style>
  <w:style w:type="paragraph" w:customStyle="1" w:styleId="96">
    <w:name w:val="明显引用1"/>
    <w:basedOn w:val="1"/>
    <w:next w:val="1"/>
    <w:link w:val="602"/>
    <w:qFormat/>
    <w:uiPriority w:val="0"/>
    <w:pPr>
      <w:pBdr>
        <w:bottom w:val="single" w:color="4F81BD" w:sz="4" w:space="4"/>
      </w:pBdr>
      <w:spacing w:before="200" w:after="280"/>
      <w:ind w:left="936" w:right="936"/>
    </w:pPr>
    <w:rPr>
      <w:rFonts w:ascii="Helvetica" w:hAnsi="Helvetica" w:eastAsia="Cambria"/>
      <w:b/>
      <w:bCs/>
      <w:i/>
      <w:iCs/>
      <w:color w:val="4F81BD"/>
      <w:kern w:val="0"/>
      <w:sz w:val="20"/>
      <w:szCs w:val="20"/>
    </w:rPr>
  </w:style>
  <w:style w:type="paragraph" w:customStyle="1" w:styleId="97">
    <w:name w:val="正文4"/>
    <w:basedOn w:val="1"/>
    <w:link w:val="604"/>
    <w:qFormat/>
    <w:uiPriority w:val="0"/>
    <w:pPr>
      <w:tabs>
        <w:tab w:val="left" w:pos="425"/>
      </w:tabs>
      <w:spacing w:before="60" w:after="60" w:line="360" w:lineRule="auto"/>
      <w:ind w:left="425"/>
    </w:pPr>
    <w:rPr>
      <w:rFonts w:eastAsia="仿宋_GB2312"/>
      <w:sz w:val="24"/>
    </w:rPr>
  </w:style>
  <w:style w:type="paragraph" w:customStyle="1" w:styleId="98">
    <w:name w:val="编号正文缩进"/>
    <w:basedOn w:val="14"/>
    <w:link w:val="607"/>
    <w:qFormat/>
    <w:uiPriority w:val="0"/>
    <w:pPr>
      <w:tabs>
        <w:tab w:val="left" w:pos="1497"/>
      </w:tabs>
      <w:spacing w:line="400" w:lineRule="atLeast"/>
      <w:ind w:left="360" w:hanging="360"/>
    </w:pPr>
    <w:rPr>
      <w:rFonts w:eastAsia="宋体"/>
      <w:sz w:val="24"/>
    </w:rPr>
  </w:style>
  <w:style w:type="paragraph" w:customStyle="1" w:styleId="99">
    <w:name w:val="Table of contents|1"/>
    <w:basedOn w:val="1"/>
    <w:link w:val="613"/>
    <w:qFormat/>
    <w:uiPriority w:val="0"/>
    <w:pPr>
      <w:shd w:val="clear" w:color="auto" w:fill="FFFFFF"/>
      <w:spacing w:before="500" w:after="100" w:line="200" w:lineRule="exact"/>
      <w:jc w:val="distribute"/>
    </w:pPr>
    <w:rPr>
      <w:rFonts w:ascii="PMingLiU" w:hAnsi="PMingLiU" w:eastAsia="PMingLiU"/>
      <w:spacing w:val="10"/>
      <w:kern w:val="0"/>
      <w:sz w:val="20"/>
      <w:szCs w:val="20"/>
    </w:rPr>
  </w:style>
  <w:style w:type="paragraph" w:customStyle="1" w:styleId="100">
    <w:name w:val="无间隔2"/>
    <w:link w:val="616"/>
    <w:qFormat/>
    <w:uiPriority w:val="0"/>
    <w:rPr>
      <w:rFonts w:ascii="Helvetica" w:hAnsi="Helvetica" w:eastAsia="宋体" w:cs="Times New Roman"/>
      <w:sz w:val="22"/>
      <w:szCs w:val="22"/>
      <w:lang w:val="en-US" w:eastAsia="zh-CN" w:bidi="ar-SA"/>
    </w:rPr>
  </w:style>
  <w:style w:type="paragraph" w:customStyle="1" w:styleId="101">
    <w:name w:val="font13"/>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02">
    <w:name w:val="font18"/>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103">
    <w:name w:val="[Normal]"/>
    <w:qFormat/>
    <w:uiPriority w:val="0"/>
    <w:rPr>
      <w:rFonts w:ascii="宋体" w:hAnsi="宋体" w:eastAsia="宋体" w:cs="Times New Roman"/>
      <w:sz w:val="24"/>
      <w:szCs w:val="22"/>
      <w:lang w:val="zh-CN" w:eastAsia="zh-CN" w:bidi="ar-SA"/>
    </w:rPr>
  </w:style>
  <w:style w:type="paragraph" w:customStyle="1" w:styleId="104">
    <w:name w:val="xl319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05">
    <w:name w:val="6"/>
    <w:basedOn w:val="1"/>
    <w:qFormat/>
    <w:uiPriority w:val="0"/>
    <w:pPr>
      <w:tabs>
        <w:tab w:val="left" w:pos="360"/>
      </w:tabs>
    </w:pPr>
    <w:rPr>
      <w:rFonts w:ascii="Tahoma" w:hAnsi="Tahoma" w:eastAsia="仿宋_GB2312" w:cs="Tahoma"/>
      <w:szCs w:val="20"/>
    </w:rPr>
  </w:style>
  <w:style w:type="paragraph" w:customStyle="1" w:styleId="106">
    <w:name w:val="xl319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7">
    <w:name w:val="文档正文"/>
    <w:basedOn w:val="1"/>
    <w:qFormat/>
    <w:uiPriority w:val="0"/>
    <w:pPr>
      <w:adjustRightInd w:val="0"/>
      <w:spacing w:line="300" w:lineRule="auto"/>
      <w:ind w:firstLine="567"/>
      <w:textAlignment w:val="baseline"/>
    </w:pPr>
    <w:rPr>
      <w:kern w:val="0"/>
      <w:sz w:val="24"/>
      <w:szCs w:val="20"/>
    </w:rPr>
  </w:style>
  <w:style w:type="paragraph" w:customStyle="1" w:styleId="108">
    <w:name w:val="xl319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09">
    <w:name w:val="_Style 1"/>
    <w:basedOn w:val="1"/>
    <w:qFormat/>
    <w:uiPriority w:val="0"/>
    <w:pPr>
      <w:ind w:firstLine="420" w:firstLineChars="200"/>
    </w:pPr>
    <w:rPr>
      <w:rFonts w:ascii="Calibri" w:hAnsi="Calibri"/>
      <w:kern w:val="0"/>
      <w:sz w:val="20"/>
      <w:szCs w:val="20"/>
    </w:rPr>
  </w:style>
  <w:style w:type="paragraph" w:customStyle="1" w:styleId="11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color w:val="000000"/>
      <w:kern w:val="0"/>
      <w:sz w:val="24"/>
    </w:rPr>
  </w:style>
  <w:style w:type="paragraph" w:customStyle="1" w:styleId="111">
    <w:name w:val="正文文本 21"/>
    <w:basedOn w:val="1"/>
    <w:qFormat/>
    <w:uiPriority w:val="0"/>
    <w:pPr>
      <w:widowControl/>
      <w:overflowPunct w:val="0"/>
      <w:autoSpaceDE w:val="0"/>
      <w:autoSpaceDN w:val="0"/>
      <w:adjustRightInd w:val="0"/>
      <w:ind w:left="720" w:hanging="720"/>
      <w:jc w:val="left"/>
      <w:textAlignment w:val="baseline"/>
    </w:pPr>
    <w:rPr>
      <w:kern w:val="0"/>
      <w:sz w:val="24"/>
      <w:szCs w:val="20"/>
      <w:lang w:val="zh-CN"/>
    </w:rPr>
  </w:style>
  <w:style w:type="paragraph" w:customStyle="1" w:styleId="112">
    <w:name w:val="xl320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113">
    <w:name w:val="标准段落"/>
    <w:basedOn w:val="1"/>
    <w:qFormat/>
    <w:uiPriority w:val="0"/>
    <w:pPr>
      <w:spacing w:after="120" w:line="360" w:lineRule="auto"/>
      <w:ind w:firstLine="420"/>
    </w:pPr>
    <w:rPr>
      <w:rFonts w:ascii="ˎ̥" w:hAnsi="Cambria" w:eastAsia="ˎ̥"/>
      <w:b/>
      <w:spacing w:val="6"/>
      <w:szCs w:val="22"/>
    </w:rPr>
  </w:style>
  <w:style w:type="paragraph" w:customStyle="1" w:styleId="114">
    <w:name w:val="Char1 Char Char Char Char"/>
    <w:basedOn w:val="17"/>
    <w:qFormat/>
    <w:uiPriority w:val="0"/>
    <w:rPr>
      <w:rFonts w:ascii="Courier New" w:hAnsi="Courier New" w:eastAsia="仿宋_GB2312" w:cs="Courier New"/>
      <w:kern w:val="0"/>
      <w:sz w:val="18"/>
    </w:rPr>
  </w:style>
  <w:style w:type="paragraph" w:customStyle="1" w:styleId="115">
    <w:name w:val="xl320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116">
    <w:name w:val="保留正文"/>
    <w:basedOn w:val="21"/>
    <w:qFormat/>
    <w:uiPriority w:val="0"/>
    <w:pPr>
      <w:keepNext/>
      <w:spacing w:after="160"/>
    </w:pPr>
  </w:style>
  <w:style w:type="paragraph" w:customStyle="1" w:styleId="117">
    <w:name w:val="14"/>
    <w:basedOn w:val="1"/>
    <w:qFormat/>
    <w:uiPriority w:val="0"/>
    <w:pPr>
      <w:snapToGrid w:val="0"/>
      <w:spacing w:beforeLines="30" w:line="288" w:lineRule="auto"/>
      <w:ind w:left="852" w:leftChars="355" w:firstLine="420" w:firstLineChars="175"/>
    </w:pPr>
    <w:rPr>
      <w:rFonts w:ascii="仿宋_GB2312" w:hAnsi="仿宋_GB2312"/>
      <w:sz w:val="24"/>
      <w:szCs w:val="20"/>
    </w:rPr>
  </w:style>
  <w:style w:type="paragraph" w:customStyle="1" w:styleId="118">
    <w:name w:val="Char Char Char Char Char Char Char Char Char Char Char Char Char"/>
    <w:basedOn w:val="1"/>
    <w:qFormat/>
    <w:uiPriority w:val="0"/>
    <w:rPr>
      <w:rFonts w:ascii="Vijaya" w:hAnsi="Vijaya"/>
      <w:sz w:val="24"/>
      <w:szCs w:val="20"/>
    </w:rPr>
  </w:style>
  <w:style w:type="paragraph" w:customStyle="1" w:styleId="119">
    <w:name w:val="xl320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20">
    <w:name w:val="xl319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21">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4"/>
    </w:rPr>
  </w:style>
  <w:style w:type="paragraph" w:customStyle="1" w:styleId="122">
    <w:name w:val="此正文"/>
    <w:basedOn w:val="1"/>
    <w:qFormat/>
    <w:uiPriority w:val="0"/>
    <w:pPr>
      <w:autoSpaceDE w:val="0"/>
      <w:autoSpaceDN w:val="0"/>
      <w:adjustRightInd w:val="0"/>
      <w:spacing w:line="360" w:lineRule="auto"/>
      <w:ind w:firstLine="200" w:firstLineChars="200"/>
      <w:jc w:val="left"/>
    </w:pPr>
    <w:rPr>
      <w:kern w:val="0"/>
      <w:sz w:val="24"/>
      <w:szCs w:val="20"/>
    </w:rPr>
  </w:style>
  <w:style w:type="paragraph" w:customStyle="1" w:styleId="123">
    <w:name w:val="xl320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24">
    <w:name w:val="Char Char Char Char"/>
    <w:basedOn w:val="17"/>
    <w:qFormat/>
    <w:uiPriority w:val="0"/>
    <w:rPr>
      <w:rFonts w:ascii="Tahoma" w:hAnsi="Tahoma" w:eastAsia="宋体"/>
      <w:sz w:val="24"/>
    </w:rPr>
  </w:style>
  <w:style w:type="paragraph" w:customStyle="1" w:styleId="125">
    <w:name w:val="xl320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26">
    <w:name w:val="font14"/>
    <w:basedOn w:val="1"/>
    <w:qFormat/>
    <w:uiPriority w:val="0"/>
    <w:pPr>
      <w:widowControl/>
      <w:spacing w:before="100" w:beforeAutospacing="1" w:after="100" w:afterAutospacing="1"/>
      <w:jc w:val="left"/>
    </w:pPr>
    <w:rPr>
      <w:rFonts w:ascii="Arial" w:hAnsi="Arial" w:cs="Arial"/>
      <w:b/>
      <w:bCs/>
      <w:color w:val="000000"/>
      <w:kern w:val="0"/>
      <w:sz w:val="24"/>
    </w:rPr>
  </w:style>
  <w:style w:type="paragraph" w:customStyle="1" w:styleId="127">
    <w:name w:val="表格文字（大）"/>
    <w:basedOn w:val="1"/>
    <w:qFormat/>
    <w:uiPriority w:val="0"/>
    <w:pPr>
      <w:autoSpaceDE w:val="0"/>
      <w:autoSpaceDN w:val="0"/>
      <w:adjustRightInd w:val="0"/>
      <w:spacing w:before="20" w:after="20"/>
      <w:jc w:val="left"/>
    </w:pPr>
    <w:rPr>
      <w:rFonts w:ascii="Calibri" w:hAnsi="Calibri" w:cs="Calibri"/>
      <w:kern w:val="0"/>
      <w:sz w:val="24"/>
      <w:szCs w:val="20"/>
    </w:rPr>
  </w:style>
  <w:style w:type="paragraph" w:customStyle="1" w:styleId="128">
    <w:name w:val="p0"/>
    <w:basedOn w:val="1"/>
    <w:qFormat/>
    <w:uiPriority w:val="0"/>
    <w:pPr>
      <w:widowControl/>
      <w:jc w:val="left"/>
    </w:pPr>
    <w:rPr>
      <w:kern w:val="0"/>
      <w:sz w:val="20"/>
      <w:szCs w:val="20"/>
    </w:rPr>
  </w:style>
  <w:style w:type="paragraph" w:customStyle="1" w:styleId="129">
    <w:name w:val="xl319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130">
    <w:name w:val="Char1"/>
    <w:basedOn w:val="1"/>
    <w:qFormat/>
    <w:uiPriority w:val="0"/>
    <w:pPr>
      <w:autoSpaceDE w:val="0"/>
      <w:autoSpaceDN w:val="0"/>
      <w:adjustRightInd w:val="0"/>
      <w:jc w:val="left"/>
    </w:pPr>
    <w:rPr>
      <w:rFonts w:ascii="Verdana" w:eastAsia="Verdana"/>
      <w:b/>
      <w:kern w:val="0"/>
      <w:sz w:val="32"/>
      <w:szCs w:val="32"/>
    </w:rPr>
  </w:style>
  <w:style w:type="paragraph" w:customStyle="1" w:styleId="131">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Char Char Char Char Char Char Char2"/>
    <w:basedOn w:val="1"/>
    <w:qFormat/>
    <w:uiPriority w:val="0"/>
    <w:pPr>
      <w:widowControl/>
      <w:spacing w:after="160" w:line="240" w:lineRule="exact"/>
      <w:ind w:firstLine="200" w:firstLineChars="200"/>
      <w:jc w:val="left"/>
    </w:pPr>
    <w:rPr>
      <w:rFonts w:ascii="Courier New" w:hAnsi="Courier New" w:eastAsia="仿宋_GB2312" w:cs="Tahoma"/>
      <w:sz w:val="24"/>
      <w:szCs w:val="20"/>
    </w:rPr>
  </w:style>
  <w:style w:type="paragraph" w:customStyle="1" w:styleId="133">
    <w:name w:val="xl320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4">
    <w:name w:val="xl318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5">
    <w:name w:val="xl318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36">
    <w:name w:val="font5"/>
    <w:basedOn w:val="1"/>
    <w:qFormat/>
    <w:uiPriority w:val="0"/>
    <w:pPr>
      <w:widowControl/>
      <w:spacing w:before="100" w:beforeAutospacing="1" w:after="100" w:afterAutospacing="1"/>
      <w:jc w:val="left"/>
    </w:pPr>
    <w:rPr>
      <w:rFonts w:ascii="Cambria" w:hAnsi="Cambria" w:cs="Cambria"/>
      <w:kern w:val="0"/>
      <w:sz w:val="18"/>
      <w:szCs w:val="18"/>
    </w:rPr>
  </w:style>
  <w:style w:type="paragraph" w:customStyle="1" w:styleId="137">
    <w:name w:val="xl319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38">
    <w:name w:val="正文字缩2字"/>
    <w:basedOn w:val="1"/>
    <w:qFormat/>
    <w:uiPriority w:val="0"/>
    <w:pPr>
      <w:spacing w:before="60" w:after="60" w:line="360" w:lineRule="auto"/>
      <w:ind w:left="200" w:leftChars="200" w:firstLine="200" w:firstLineChars="200"/>
    </w:pPr>
    <w:rPr>
      <w:sz w:val="24"/>
    </w:rPr>
  </w:style>
  <w:style w:type="paragraph" w:customStyle="1" w:styleId="139">
    <w:name w:val="xl6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Cambria" w:hAnsi="Cambria" w:cs="Cambria"/>
      <w:b/>
      <w:bCs/>
      <w:color w:val="000000"/>
      <w:kern w:val="0"/>
      <w:sz w:val="24"/>
    </w:rPr>
  </w:style>
  <w:style w:type="paragraph" w:customStyle="1" w:styleId="140">
    <w:name w:val="Char Char Char"/>
    <w:basedOn w:val="1"/>
    <w:qFormat/>
    <w:uiPriority w:val="0"/>
    <w:rPr>
      <w:rFonts w:ascii="Courier New" w:hAnsi="Courier New" w:eastAsia="仿宋_GB2312" w:cs="Tahoma"/>
      <w:sz w:val="24"/>
      <w:szCs w:val="20"/>
    </w:rPr>
  </w:style>
  <w:style w:type="paragraph" w:customStyle="1" w:styleId="141">
    <w:name w:val="NICMAN Body Text"/>
    <w:basedOn w:val="1"/>
    <w:next w:val="21"/>
    <w:qFormat/>
    <w:uiPriority w:val="0"/>
    <w:pPr>
      <w:autoSpaceDE w:val="0"/>
      <w:autoSpaceDN w:val="0"/>
      <w:adjustRightInd w:val="0"/>
      <w:spacing w:after="120"/>
      <w:jc w:val="left"/>
    </w:pPr>
    <w:rPr>
      <w:kern w:val="0"/>
      <w:sz w:val="20"/>
      <w:szCs w:val="20"/>
    </w:rPr>
  </w:style>
  <w:style w:type="paragraph" w:customStyle="1" w:styleId="142">
    <w:name w:val="font23"/>
    <w:basedOn w:val="1"/>
    <w:qFormat/>
    <w:uiPriority w:val="0"/>
    <w:pPr>
      <w:widowControl/>
      <w:spacing w:before="100" w:beforeAutospacing="1" w:after="100" w:afterAutospacing="1"/>
      <w:jc w:val="left"/>
    </w:pPr>
    <w:rPr>
      <w:rFonts w:ascii="宋体" w:hAnsi="宋体" w:cs="宋体"/>
      <w:kern w:val="0"/>
      <w:sz w:val="24"/>
    </w:rPr>
  </w:style>
  <w:style w:type="paragraph" w:customStyle="1" w:styleId="143">
    <w:name w:val="标书正文格式"/>
    <w:qFormat/>
    <w:uiPriority w:val="0"/>
    <w:pPr>
      <w:spacing w:line="360" w:lineRule="auto"/>
      <w:ind w:firstLine="200" w:firstLineChars="200"/>
    </w:pPr>
    <w:rPr>
      <w:rFonts w:ascii="Times New Roman" w:hAnsi="Times New Roman" w:eastAsia="Calibri" w:cs="Times New Roman"/>
      <w:kern w:val="2"/>
      <w:sz w:val="24"/>
      <w:szCs w:val="24"/>
      <w:lang w:val="en-US" w:eastAsia="zh-CN" w:bidi="ar-SA"/>
    </w:rPr>
  </w:style>
  <w:style w:type="paragraph" w:customStyle="1" w:styleId="144">
    <w:name w:val="xl320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45">
    <w:name w:val="xl89"/>
    <w:basedOn w:val="1"/>
    <w:qFormat/>
    <w:uiPriority w:val="0"/>
    <w:pPr>
      <w:widowControl/>
      <w:spacing w:before="100" w:beforeAutospacing="1" w:after="100" w:afterAutospacing="1"/>
      <w:jc w:val="left"/>
    </w:pPr>
    <w:rPr>
      <w:rFonts w:ascii="Cambria" w:hAnsi="Cambria" w:cs="Cambria"/>
      <w:kern w:val="0"/>
      <w:sz w:val="24"/>
    </w:rPr>
  </w:style>
  <w:style w:type="paragraph" w:customStyle="1" w:styleId="146">
    <w:name w:val="xl31866"/>
    <w:basedOn w:val="1"/>
    <w:qFormat/>
    <w:uiPriority w:val="0"/>
    <w:pPr>
      <w:widowControl/>
      <w:spacing w:before="100" w:beforeAutospacing="1" w:after="100" w:afterAutospacing="1"/>
      <w:jc w:val="center"/>
    </w:pPr>
    <w:rPr>
      <w:rFonts w:ascii="Arial" w:hAnsi="Arial" w:cs="Arial"/>
      <w:kern w:val="0"/>
      <w:sz w:val="24"/>
    </w:rPr>
  </w:style>
  <w:style w:type="paragraph" w:customStyle="1" w:styleId="147">
    <w:name w:val="xl320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48">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149">
    <w:name w:val="TOC 标题1"/>
    <w:basedOn w:val="3"/>
    <w:next w:val="1"/>
    <w:qFormat/>
    <w:uiPriority w:val="0"/>
    <w:pPr>
      <w:keepLines/>
      <w:widowControl/>
      <w:spacing w:before="480" w:line="276" w:lineRule="auto"/>
      <w:jc w:val="left"/>
      <w:outlineLvl w:val="9"/>
    </w:pPr>
    <w:rPr>
      <w:rFonts w:ascii="宋体,Verdana,Arial" w:hAnsi="宋体,Verdana,Arial" w:eastAsia="Cambria"/>
      <w:color w:val="365F91"/>
      <w:kern w:val="0"/>
      <w:sz w:val="28"/>
      <w:szCs w:val="28"/>
    </w:rPr>
  </w:style>
  <w:style w:type="paragraph" w:customStyle="1" w:styleId="150">
    <w:name w:val="正文段"/>
    <w:basedOn w:val="1"/>
    <w:qFormat/>
    <w:uiPriority w:val="0"/>
    <w:pPr>
      <w:widowControl/>
      <w:snapToGrid w:val="0"/>
      <w:spacing w:afterLines="50"/>
      <w:ind w:firstLine="200" w:firstLineChars="200"/>
    </w:pPr>
    <w:rPr>
      <w:kern w:val="0"/>
      <w:sz w:val="24"/>
      <w:szCs w:val="20"/>
    </w:rPr>
  </w:style>
  <w:style w:type="paragraph" w:customStyle="1" w:styleId="151">
    <w:name w:val="段"/>
    <w:qFormat/>
    <w:uiPriority w:val="0"/>
    <w:pPr>
      <w:autoSpaceDE w:val="0"/>
      <w:autoSpaceDN w:val="0"/>
      <w:ind w:firstLine="200" w:firstLineChars="200"/>
      <w:jc w:val="both"/>
    </w:pPr>
    <w:rPr>
      <w:rFonts w:ascii="Cambria" w:hAnsi="Times New Roman" w:eastAsia="宋体" w:cs="Times New Roman"/>
      <w:sz w:val="21"/>
      <w:lang w:val="en-US" w:eastAsia="zh-CN" w:bidi="ar-SA"/>
    </w:rPr>
  </w:style>
  <w:style w:type="paragraph" w:customStyle="1" w:styleId="152">
    <w:name w:val="xl8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仿宋_GB2312" w:hAnsi="仿宋_GB2312" w:eastAsia="仿宋_GB2312" w:cs="Cambria"/>
      <w:b/>
      <w:bCs/>
      <w:color w:val="000000"/>
      <w:kern w:val="0"/>
      <w:sz w:val="24"/>
    </w:rPr>
  </w:style>
  <w:style w:type="paragraph" w:customStyle="1" w:styleId="15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154">
    <w:name w:val="正文首行缩进1"/>
    <w:basedOn w:val="21"/>
    <w:qFormat/>
    <w:uiPriority w:val="0"/>
    <w:pPr>
      <w:suppressAutoHyphens/>
      <w:ind w:firstLine="420"/>
      <w:jc w:val="left"/>
    </w:pPr>
    <w:rPr>
      <w:rFonts w:ascii="Tahoma" w:hAnsi="Tahoma" w:eastAsia="仿宋_GB2312" w:cs="Tahoma"/>
      <w:kern w:val="1"/>
      <w:sz w:val="28"/>
      <w:lang w:eastAsia="ar-SA"/>
    </w:rPr>
  </w:style>
  <w:style w:type="paragraph" w:customStyle="1" w:styleId="155">
    <w:name w:val="xl31870"/>
    <w:basedOn w:val="1"/>
    <w:qFormat/>
    <w:uiPriority w:val="0"/>
    <w:pPr>
      <w:widowControl/>
      <w:spacing w:before="100" w:beforeAutospacing="1" w:after="100" w:afterAutospacing="1"/>
      <w:jc w:val="left"/>
    </w:pPr>
    <w:rPr>
      <w:rFonts w:ascii="Arial" w:hAnsi="Arial" w:cs="Arial"/>
      <w:color w:val="FF0000"/>
      <w:kern w:val="0"/>
      <w:sz w:val="24"/>
    </w:rPr>
  </w:style>
  <w:style w:type="paragraph" w:customStyle="1" w:styleId="156">
    <w:name w:val="xl320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i/>
      <w:iCs/>
      <w:kern w:val="0"/>
      <w:sz w:val="24"/>
    </w:rPr>
  </w:style>
  <w:style w:type="paragraph" w:customStyle="1" w:styleId="157">
    <w:name w:val="button"/>
    <w:basedOn w:val="1"/>
    <w:qFormat/>
    <w:uiPriority w:val="0"/>
    <w:pPr>
      <w:widowControl/>
      <w:autoSpaceDE w:val="0"/>
      <w:autoSpaceDN w:val="0"/>
      <w:adjustRightInd w:val="0"/>
      <w:spacing w:before="100" w:beforeAutospacing="1" w:after="100" w:afterAutospacing="1"/>
      <w:jc w:val="left"/>
    </w:pPr>
    <w:rPr>
      <w:rFonts w:ascii="Tahoma" w:hAnsi="Tahoma"/>
      <w:color w:val="000000"/>
      <w:kern w:val="0"/>
      <w:sz w:val="24"/>
      <w:szCs w:val="20"/>
    </w:rPr>
  </w:style>
  <w:style w:type="paragraph" w:customStyle="1" w:styleId="158">
    <w:name w:val="正文文字表格居中"/>
    <w:basedOn w:val="1"/>
    <w:next w:val="47"/>
    <w:qFormat/>
    <w:uiPriority w:val="0"/>
    <w:pPr>
      <w:autoSpaceDE w:val="0"/>
      <w:autoSpaceDN w:val="0"/>
      <w:adjustRightInd w:val="0"/>
      <w:snapToGrid w:val="0"/>
      <w:spacing w:line="360" w:lineRule="auto"/>
      <w:jc w:val="left"/>
    </w:pPr>
    <w:rPr>
      <w:rFonts w:ascii="Cambria"/>
      <w:b/>
      <w:kern w:val="0"/>
      <w:sz w:val="24"/>
      <w:szCs w:val="20"/>
    </w:rPr>
  </w:style>
  <w:style w:type="paragraph" w:customStyle="1" w:styleId="159">
    <w:name w:val="xl319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160">
    <w:name w:val="font8"/>
    <w:basedOn w:val="1"/>
    <w:qFormat/>
    <w:uiPriority w:val="0"/>
    <w:pPr>
      <w:widowControl/>
      <w:spacing w:before="100" w:beforeAutospacing="1" w:after="100" w:afterAutospacing="1"/>
      <w:jc w:val="left"/>
    </w:pPr>
    <w:rPr>
      <w:rFonts w:ascii="宋体" w:hAnsi="宋体" w:cs="宋体"/>
      <w:kern w:val="0"/>
      <w:sz w:val="24"/>
    </w:rPr>
  </w:style>
  <w:style w:type="paragraph" w:customStyle="1" w:styleId="161">
    <w:name w:val="xl320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62">
    <w:name w:val="Char"/>
    <w:basedOn w:val="1"/>
    <w:qFormat/>
    <w:uiPriority w:val="0"/>
    <w:pPr>
      <w:widowControl/>
      <w:spacing w:line="400" w:lineRule="exact"/>
      <w:jc w:val="center"/>
    </w:pPr>
    <w:rPr>
      <w:rFonts w:ascii="新宋体" w:hAnsi="新宋体"/>
      <w:kern w:val="0"/>
      <w:szCs w:val="20"/>
      <w:lang w:eastAsia="en-US"/>
    </w:rPr>
  </w:style>
  <w:style w:type="paragraph" w:customStyle="1" w:styleId="163">
    <w:name w:val="样式 标题 1Level 1Level 11h1II+IHeading1H1-Heading 1Header 1..."/>
    <w:basedOn w:val="3"/>
    <w:qFormat/>
    <w:uiPriority w:val="0"/>
    <w:pPr>
      <w:keepLines/>
      <w:pageBreakBefore/>
      <w:spacing w:before="100" w:after="100" w:line="360" w:lineRule="auto"/>
      <w:ind w:left="1680" w:hanging="420"/>
      <w:jc w:val="left"/>
    </w:pPr>
    <w:rPr>
      <w:rFonts w:ascii="Courier New" w:hAnsi="Courier New" w:eastAsia="ˎ̥" w:cs="Cambria"/>
      <w:kern w:val="44"/>
      <w:sz w:val="44"/>
      <w:szCs w:val="20"/>
    </w:rPr>
  </w:style>
  <w:style w:type="paragraph" w:customStyle="1" w:styleId="164">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Tahoma" w:hAnsi="Tahoma" w:eastAsia="Tahoma"/>
      <w:kern w:val="0"/>
      <w:szCs w:val="22"/>
    </w:rPr>
  </w:style>
  <w:style w:type="paragraph" w:customStyle="1" w:styleId="165">
    <w:name w:val="xl31865"/>
    <w:basedOn w:val="1"/>
    <w:qFormat/>
    <w:uiPriority w:val="0"/>
    <w:pPr>
      <w:widowControl/>
      <w:spacing w:before="100" w:beforeAutospacing="1" w:after="100" w:afterAutospacing="1"/>
      <w:jc w:val="left"/>
    </w:pPr>
    <w:rPr>
      <w:rFonts w:ascii="Arial" w:hAnsi="Arial" w:cs="Arial"/>
      <w:kern w:val="0"/>
      <w:sz w:val="24"/>
    </w:rPr>
  </w:style>
  <w:style w:type="paragraph" w:customStyle="1" w:styleId="166">
    <w:name w:val="xl320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67">
    <w:name w:val="列出段落11"/>
    <w:basedOn w:val="1"/>
    <w:qFormat/>
    <w:uiPriority w:val="0"/>
    <w:pPr>
      <w:ind w:firstLine="420" w:firstLineChars="200"/>
    </w:pPr>
    <w:rPr>
      <w:szCs w:val="20"/>
    </w:rPr>
  </w:style>
  <w:style w:type="paragraph" w:customStyle="1" w:styleId="168">
    <w:name w:val="Char Char1 Char Char Char Char Char Char Char Char Char Char Char Char Char Char"/>
    <w:basedOn w:val="1"/>
    <w:qFormat/>
    <w:uiPriority w:val="0"/>
    <w:pPr>
      <w:widowControl/>
      <w:autoSpaceDE w:val="0"/>
      <w:autoSpaceDN w:val="0"/>
      <w:adjustRightInd w:val="0"/>
      <w:spacing w:after="160" w:line="240" w:lineRule="exact"/>
      <w:jc w:val="left"/>
    </w:pPr>
    <w:rPr>
      <w:kern w:val="0"/>
      <w:sz w:val="20"/>
      <w:szCs w:val="20"/>
    </w:rPr>
  </w:style>
  <w:style w:type="paragraph" w:customStyle="1" w:styleId="169">
    <w:name w:val="xl319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0">
    <w:name w:val="xl318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171">
    <w:name w:val="xl320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72">
    <w:name w:val="正文 首行缩进:  2 字符 Char"/>
    <w:basedOn w:val="1"/>
    <w:qFormat/>
    <w:uiPriority w:val="0"/>
    <w:pPr>
      <w:spacing w:line="360" w:lineRule="auto"/>
      <w:ind w:firstLine="480"/>
    </w:pPr>
    <w:rPr>
      <w:rFonts w:cs="Cambria"/>
      <w:sz w:val="24"/>
      <w:szCs w:val="20"/>
    </w:rPr>
  </w:style>
  <w:style w:type="paragraph" w:customStyle="1" w:styleId="173">
    <w:name w:val="xl318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174">
    <w:name w:val="xl319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75">
    <w:name w:val="font9"/>
    <w:basedOn w:val="1"/>
    <w:qFormat/>
    <w:uiPriority w:val="0"/>
    <w:pPr>
      <w:widowControl/>
      <w:spacing w:before="100" w:beforeAutospacing="1" w:after="100" w:afterAutospacing="1"/>
      <w:jc w:val="left"/>
    </w:pPr>
    <w:rPr>
      <w:rFonts w:ascii="宋体" w:hAnsi="宋体" w:cs="宋体"/>
      <w:b/>
      <w:bCs/>
      <w:kern w:val="0"/>
      <w:sz w:val="24"/>
    </w:rPr>
  </w:style>
  <w:style w:type="paragraph" w:customStyle="1" w:styleId="176">
    <w:name w:val="xl319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77">
    <w:name w:val="xl319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78">
    <w:name w:val="xl319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79">
    <w:name w:val="font6"/>
    <w:basedOn w:val="1"/>
    <w:qFormat/>
    <w:uiPriority w:val="0"/>
    <w:pPr>
      <w:widowControl/>
      <w:spacing w:before="100" w:beforeAutospacing="1" w:after="100" w:afterAutospacing="1"/>
      <w:jc w:val="left"/>
    </w:pPr>
    <w:rPr>
      <w:rFonts w:ascii="Cambria" w:hAnsi="Cambria" w:cs="Cambria"/>
      <w:kern w:val="0"/>
      <w:sz w:val="18"/>
      <w:szCs w:val="18"/>
    </w:rPr>
  </w:style>
  <w:style w:type="paragraph" w:customStyle="1" w:styleId="180">
    <w:name w:val="xl319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181">
    <w:name w:val="xl319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82">
    <w:name w:val="xl320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183">
    <w:name w:val="xl319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184">
    <w:name w:val="xl319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5">
    <w:name w:val="xl319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86">
    <w:name w:val="xl90"/>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187">
    <w:name w:val="xl25"/>
    <w:basedOn w:val="1"/>
    <w:qFormat/>
    <w:uiPriority w:val="0"/>
    <w:pPr>
      <w:widowControl/>
      <w:autoSpaceDE w:val="0"/>
      <w:autoSpaceDN w:val="0"/>
      <w:adjustRightInd w:val="0"/>
      <w:spacing w:before="100" w:beforeAutospacing="1" w:after="100" w:afterAutospacing="1"/>
      <w:jc w:val="center"/>
      <w:textAlignment w:val="center"/>
    </w:pPr>
    <w:rPr>
      <w:rFonts w:hint="eastAsia" w:ascii="Calibri" w:hAnsi="Cambria" w:eastAsia="Calibri"/>
      <w:kern w:val="0"/>
      <w:sz w:val="24"/>
      <w:szCs w:val="20"/>
    </w:rPr>
  </w:style>
  <w:style w:type="paragraph" w:customStyle="1" w:styleId="188">
    <w:name w:val="xl319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89">
    <w:name w:val="xl3195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90">
    <w:name w:val="Test2"/>
    <w:basedOn w:val="4"/>
    <w:qFormat/>
    <w:uiPriority w:val="0"/>
    <w:pPr>
      <w:widowControl/>
      <w:tabs>
        <w:tab w:val="left" w:pos="774"/>
      </w:tabs>
      <w:autoSpaceDE w:val="0"/>
      <w:autoSpaceDN w:val="0"/>
      <w:adjustRightInd w:val="0"/>
      <w:snapToGrid w:val="0"/>
      <w:spacing w:before="360" w:after="360" w:line="240" w:lineRule="atLeast"/>
      <w:ind w:left="774" w:hanging="576"/>
      <w:jc w:val="left"/>
    </w:pPr>
    <w:rPr>
      <w:rFonts w:ascii="Cambria" w:hAnsi="Courier New"/>
      <w:b w:val="0"/>
      <w:bCs w:val="0"/>
      <w:snapToGrid w:val="0"/>
      <w:kern w:val="0"/>
      <w:sz w:val="28"/>
    </w:rPr>
  </w:style>
  <w:style w:type="paragraph" w:customStyle="1" w:styleId="191">
    <w:name w:val="xl319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92">
    <w:name w:val="xl3196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i/>
      <w:iCs/>
      <w:color w:val="FF0000"/>
      <w:kern w:val="0"/>
      <w:sz w:val="24"/>
    </w:rPr>
  </w:style>
  <w:style w:type="paragraph" w:customStyle="1" w:styleId="193">
    <w:name w:val="xl320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194">
    <w:name w:val="xl319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95">
    <w:name w:val="标题五"/>
    <w:basedOn w:val="1"/>
    <w:qFormat/>
    <w:uiPriority w:val="0"/>
    <w:pPr>
      <w:tabs>
        <w:tab w:val="left" w:pos="1440"/>
      </w:tabs>
      <w:autoSpaceDE w:val="0"/>
      <w:autoSpaceDN w:val="0"/>
      <w:adjustRightInd w:val="0"/>
      <w:spacing w:beforeLines="50" w:line="360" w:lineRule="auto"/>
      <w:ind w:left="1440" w:hanging="420"/>
      <w:jc w:val="left"/>
    </w:pPr>
    <w:rPr>
      <w:b/>
      <w:kern w:val="0"/>
      <w:sz w:val="24"/>
      <w:szCs w:val="20"/>
    </w:rPr>
  </w:style>
  <w:style w:type="paragraph" w:customStyle="1" w:styleId="196">
    <w:name w:val="xl3195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197">
    <w:name w:val="xl320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i/>
      <w:iCs/>
      <w:kern w:val="0"/>
      <w:sz w:val="24"/>
    </w:rPr>
  </w:style>
  <w:style w:type="paragraph" w:customStyle="1" w:styleId="198">
    <w:name w:val="正文 New"/>
    <w:qFormat/>
    <w:uiPriority w:val="0"/>
    <w:pPr>
      <w:widowControl w:val="0"/>
      <w:jc w:val="both"/>
    </w:pPr>
    <w:rPr>
      <w:rFonts w:ascii="Tahoma" w:hAnsi="Tahoma" w:eastAsia="仿宋_GB2312" w:cs="Tahoma"/>
      <w:kern w:val="2"/>
      <w:sz w:val="21"/>
      <w:szCs w:val="24"/>
      <w:lang w:val="en-US" w:eastAsia="zh-CN" w:bidi="ar-SA"/>
    </w:rPr>
  </w:style>
  <w:style w:type="paragraph" w:customStyle="1" w:styleId="199">
    <w:name w:val="xl319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00">
    <w:name w:val="xl3200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01">
    <w:name w:val="二级条标题"/>
    <w:basedOn w:val="202"/>
    <w:next w:val="1"/>
    <w:qFormat/>
    <w:uiPriority w:val="0"/>
    <w:pPr>
      <w:outlineLvl w:val="3"/>
    </w:pPr>
  </w:style>
  <w:style w:type="paragraph" w:customStyle="1" w:styleId="202">
    <w:name w:val="一级条标题"/>
    <w:next w:val="1"/>
    <w:qFormat/>
    <w:uiPriority w:val="0"/>
    <w:pPr>
      <w:outlineLvl w:val="2"/>
    </w:pPr>
    <w:rPr>
      <w:rFonts w:ascii="Times New Roman" w:hAnsi="Times New Roman" w:eastAsia="ˎ̥" w:cs="Times New Roman"/>
      <w:sz w:val="21"/>
      <w:lang w:val="en-US" w:eastAsia="zh-CN" w:bidi="ar-SA"/>
    </w:rPr>
  </w:style>
  <w:style w:type="paragraph" w:customStyle="1" w:styleId="203">
    <w:name w:val="Char2"/>
    <w:basedOn w:val="1"/>
    <w:qFormat/>
    <w:uiPriority w:val="0"/>
    <w:pPr>
      <w:autoSpaceDE w:val="0"/>
      <w:autoSpaceDN w:val="0"/>
      <w:adjustRightInd w:val="0"/>
      <w:jc w:val="left"/>
    </w:pPr>
    <w:rPr>
      <w:rFonts w:ascii="Verdana" w:eastAsia="Verdana"/>
      <w:b/>
      <w:kern w:val="0"/>
      <w:sz w:val="32"/>
      <w:szCs w:val="32"/>
    </w:rPr>
  </w:style>
  <w:style w:type="paragraph" w:customStyle="1" w:styleId="204">
    <w:name w:val="xl320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05">
    <w:name w:val="Char Char Char Char Char Char Char Char Char"/>
    <w:basedOn w:val="1"/>
    <w:qFormat/>
    <w:uiPriority w:val="0"/>
    <w:pPr>
      <w:widowControl/>
      <w:spacing w:before="100" w:beforeAutospacing="1" w:after="100" w:afterAutospacing="1" w:line="360" w:lineRule="auto"/>
      <w:ind w:left="357"/>
      <w:jc w:val="left"/>
    </w:pPr>
    <w:rPr>
      <w:rFonts w:ascii="Arial Unicode MS" w:hAnsi="Arial Unicode MS" w:eastAsia="仿宋_GB2312" w:cs="仿宋_GB2312"/>
      <w:color w:val="51585D"/>
      <w:kern w:val="0"/>
      <w:sz w:val="24"/>
      <w:szCs w:val="18"/>
    </w:rPr>
  </w:style>
  <w:style w:type="paragraph" w:customStyle="1" w:styleId="206">
    <w:name w:val="xl320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7">
    <w:name w:val="xl319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08">
    <w:name w:val="xl320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209">
    <w:name w:val="xl3190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10">
    <w:name w:val="Char Char Char Char Char Char Char Char Char Char Char Char Char Char Char Char Char Char Char1"/>
    <w:basedOn w:val="1"/>
    <w:qFormat/>
    <w:uiPriority w:val="0"/>
    <w:rPr>
      <w:rFonts w:ascii="Verdana" w:eastAsia="Verdana"/>
      <w:b/>
      <w:sz w:val="32"/>
      <w:szCs w:val="32"/>
    </w:rPr>
  </w:style>
  <w:style w:type="paragraph" w:customStyle="1" w:styleId="211">
    <w:name w:val="表内文字"/>
    <w:basedOn w:val="1"/>
    <w:qFormat/>
    <w:uiPriority w:val="0"/>
    <w:pPr>
      <w:spacing w:line="240" w:lineRule="atLeast"/>
      <w:jc w:val="center"/>
    </w:pPr>
    <w:rPr>
      <w:rFonts w:ascii="宋体,Verdana,Arial" w:hAnsi="宋体,Verdana,Arial" w:eastAsia="仿宋_GB2312" w:cs="宋体,Verdana,Arial"/>
      <w:b/>
      <w:bCs/>
    </w:rPr>
  </w:style>
  <w:style w:type="paragraph" w:customStyle="1" w:styleId="212">
    <w:name w:val="xl320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13">
    <w:name w:val="xl320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14">
    <w:name w:val="font7"/>
    <w:basedOn w:val="1"/>
    <w:qFormat/>
    <w:uiPriority w:val="0"/>
    <w:pPr>
      <w:widowControl/>
      <w:spacing w:before="100" w:beforeAutospacing="1" w:after="100" w:afterAutospacing="1"/>
      <w:jc w:val="left"/>
    </w:pPr>
    <w:rPr>
      <w:rFonts w:ascii="Arial" w:hAnsi="Arial" w:cs="Arial"/>
      <w:kern w:val="0"/>
      <w:sz w:val="24"/>
    </w:rPr>
  </w:style>
  <w:style w:type="paragraph" w:customStyle="1" w:styleId="215">
    <w:name w:val="标准小四"/>
    <w:basedOn w:val="1"/>
    <w:qFormat/>
    <w:uiPriority w:val="0"/>
    <w:pPr>
      <w:autoSpaceDE w:val="0"/>
      <w:autoSpaceDN w:val="0"/>
      <w:adjustRightInd w:val="0"/>
      <w:spacing w:line="360" w:lineRule="auto"/>
      <w:ind w:firstLine="480" w:firstLineChars="200"/>
      <w:jc w:val="left"/>
    </w:pPr>
    <w:rPr>
      <w:rFonts w:ascii="Courier New" w:hAnsi="Courier New"/>
      <w:kern w:val="0"/>
      <w:sz w:val="24"/>
      <w:szCs w:val="21"/>
    </w:rPr>
  </w:style>
  <w:style w:type="paragraph" w:customStyle="1" w:styleId="216">
    <w:name w:val="xl3193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17">
    <w:name w:val="xl320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18">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4"/>
    </w:rPr>
  </w:style>
  <w:style w:type="paragraph" w:customStyle="1" w:styleId="219">
    <w:name w:val="数字级连标题2"/>
    <w:basedOn w:val="4"/>
    <w:next w:val="1"/>
    <w:qFormat/>
    <w:uiPriority w:val="0"/>
    <w:pPr>
      <w:tabs>
        <w:tab w:val="left" w:pos="0"/>
      </w:tabs>
      <w:spacing w:before="0" w:after="0" w:line="360" w:lineRule="auto"/>
      <w:ind w:left="567" w:hanging="567"/>
    </w:pPr>
    <w:rPr>
      <w:rFonts w:ascii="Tahoma" w:hAnsi="Tahoma" w:eastAsia="仿宋_GB2312" w:cs="Tahoma"/>
      <w:bCs w:val="0"/>
      <w:sz w:val="28"/>
      <w:szCs w:val="20"/>
      <w:lang w:eastAsia="ar-SA"/>
    </w:rPr>
  </w:style>
  <w:style w:type="paragraph" w:customStyle="1" w:styleId="220">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221">
    <w:name w:val="默认段落字体 Para Char"/>
    <w:basedOn w:val="1"/>
    <w:qFormat/>
    <w:uiPriority w:val="0"/>
    <w:pPr>
      <w:adjustRightInd w:val="0"/>
      <w:spacing w:line="360" w:lineRule="auto"/>
    </w:pPr>
    <w:rPr>
      <w:rFonts w:ascii="Tahoma" w:hAnsi="Tahoma" w:eastAsia="仿宋_GB2312" w:cs="Tahoma"/>
      <w:kern w:val="0"/>
      <w:sz w:val="24"/>
      <w:szCs w:val="20"/>
    </w:rPr>
  </w:style>
  <w:style w:type="paragraph" w:customStyle="1" w:styleId="222">
    <w:name w:val="xl318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23">
    <w:name w:val="xl319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24">
    <w:name w:val="默认段落字体 Para Char Char Char Char Char Char Char"/>
    <w:basedOn w:val="1"/>
    <w:qFormat/>
    <w:uiPriority w:val="0"/>
    <w:rPr>
      <w:rFonts w:eastAsia="Verdana"/>
      <w:sz w:val="28"/>
    </w:rPr>
  </w:style>
  <w:style w:type="paragraph" w:customStyle="1" w:styleId="225">
    <w:name w:val="features1"/>
    <w:basedOn w:val="1"/>
    <w:qFormat/>
    <w:uiPriority w:val="0"/>
    <w:pPr>
      <w:widowControl/>
      <w:spacing w:before="100" w:beforeAutospacing="1" w:after="100" w:afterAutospacing="1"/>
      <w:jc w:val="left"/>
    </w:pPr>
    <w:rPr>
      <w:rFonts w:ascii="Cambria" w:hAnsi="Cambria" w:cs="Cambria"/>
      <w:b/>
      <w:bCs/>
      <w:kern w:val="0"/>
      <w:sz w:val="18"/>
      <w:szCs w:val="18"/>
    </w:rPr>
  </w:style>
  <w:style w:type="paragraph" w:customStyle="1" w:styleId="226">
    <w:name w:val="四级条标题"/>
    <w:basedOn w:val="227"/>
    <w:next w:val="1"/>
    <w:qFormat/>
    <w:uiPriority w:val="0"/>
    <w:pPr>
      <w:outlineLvl w:val="5"/>
    </w:pPr>
  </w:style>
  <w:style w:type="paragraph" w:customStyle="1" w:styleId="227">
    <w:name w:val="三级条标题"/>
    <w:basedOn w:val="201"/>
    <w:next w:val="1"/>
    <w:qFormat/>
    <w:uiPriority w:val="0"/>
    <w:pPr>
      <w:outlineLvl w:val="4"/>
    </w:pPr>
  </w:style>
  <w:style w:type="paragraph" w:customStyle="1" w:styleId="228">
    <w:name w:val="2级"/>
    <w:basedOn w:val="4"/>
    <w:next w:val="53"/>
    <w:qFormat/>
    <w:uiPriority w:val="0"/>
    <w:pPr>
      <w:ind w:left="420"/>
    </w:pPr>
    <w:rPr>
      <w:rFonts w:ascii="Vijaya" w:hAnsi="Vijaya" w:eastAsia="Verdana" w:cs="Tahoma"/>
      <w:kern w:val="0"/>
      <w:sz w:val="30"/>
    </w:rPr>
  </w:style>
  <w:style w:type="paragraph" w:customStyle="1" w:styleId="229">
    <w:name w:val="样式 标题 3 + 黑体 小四 非加粗"/>
    <w:basedOn w:val="5"/>
    <w:qFormat/>
    <w:uiPriority w:val="0"/>
    <w:rPr>
      <w:rFonts w:ascii="ˎ̥" w:hAnsi="ˎ̥" w:eastAsia="ˎ̥"/>
      <w:b w:val="0"/>
      <w:bCs w:val="0"/>
      <w:kern w:val="0"/>
      <w:sz w:val="24"/>
    </w:rPr>
  </w:style>
  <w:style w:type="paragraph" w:customStyle="1" w:styleId="230">
    <w:name w:val="xl318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3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232">
    <w:name w:val="正文5"/>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3">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234">
    <w:name w:val="正文（首行缩进）"/>
    <w:basedOn w:val="22"/>
    <w:qFormat/>
    <w:uiPriority w:val="0"/>
    <w:pPr>
      <w:widowControl/>
      <w:overflowPunct w:val="0"/>
      <w:autoSpaceDE w:val="0"/>
      <w:autoSpaceDN w:val="0"/>
      <w:adjustRightInd w:val="0"/>
      <w:spacing w:beforeLines="50" w:after="120" w:line="400" w:lineRule="exact"/>
      <w:ind w:left="200" w:leftChars="200" w:firstLine="200" w:firstLineChars="200"/>
      <w:jc w:val="left"/>
      <w:textAlignment w:val="baseline"/>
    </w:pPr>
    <w:rPr>
      <w:spacing w:val="10"/>
      <w:kern w:val="0"/>
      <w:szCs w:val="20"/>
    </w:rPr>
  </w:style>
  <w:style w:type="paragraph" w:customStyle="1" w:styleId="235">
    <w:name w:val="xl320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236">
    <w:name w:val="xl318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37">
    <w:name w:val="正文样式 首行缩进:  0.74 厘米"/>
    <w:basedOn w:val="1"/>
    <w:qFormat/>
    <w:uiPriority w:val="0"/>
    <w:pPr>
      <w:autoSpaceDE w:val="0"/>
      <w:autoSpaceDN w:val="0"/>
      <w:adjustRightInd w:val="0"/>
      <w:spacing w:beforeLines="50" w:line="360" w:lineRule="auto"/>
      <w:ind w:firstLine="420"/>
      <w:jc w:val="left"/>
    </w:pPr>
    <w:rPr>
      <w:rFonts w:cs="Cambria"/>
      <w:kern w:val="0"/>
      <w:sz w:val="24"/>
      <w:szCs w:val="20"/>
    </w:rPr>
  </w:style>
  <w:style w:type="paragraph" w:customStyle="1" w:styleId="238">
    <w:name w:val="xl84"/>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239">
    <w:name w:val="五级条标题"/>
    <w:basedOn w:val="226"/>
    <w:next w:val="1"/>
    <w:qFormat/>
    <w:uiPriority w:val="0"/>
    <w:pPr>
      <w:outlineLvl w:val="6"/>
    </w:pPr>
  </w:style>
  <w:style w:type="paragraph" w:customStyle="1" w:styleId="240">
    <w:name w:val="xl320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41">
    <w:name w:val="列出段落2"/>
    <w:basedOn w:val="1"/>
    <w:qFormat/>
    <w:uiPriority w:val="0"/>
    <w:pPr>
      <w:ind w:firstLine="420" w:firstLineChars="200"/>
    </w:pPr>
    <w:rPr>
      <w:rFonts w:ascii="仿宋_GB2312" w:hAnsi="仿宋_GB2312" w:eastAsia="仿宋_GB2312" w:cs="Tahoma"/>
      <w:szCs w:val="22"/>
    </w:rPr>
  </w:style>
  <w:style w:type="paragraph" w:customStyle="1" w:styleId="242">
    <w:name w:val="_Style 10"/>
    <w:basedOn w:val="1"/>
    <w:qFormat/>
    <w:uiPriority w:val="0"/>
  </w:style>
  <w:style w:type="paragraph" w:customStyle="1" w:styleId="243">
    <w:name w:val="Mao 标题2"/>
    <w:basedOn w:val="1"/>
    <w:qFormat/>
    <w:uiPriority w:val="0"/>
    <w:pPr>
      <w:keepNext/>
      <w:keepLines/>
      <w:numPr>
        <w:ilvl w:val="1"/>
        <w:numId w:val="1"/>
      </w:numPr>
      <w:tabs>
        <w:tab w:val="left" w:pos="567"/>
        <w:tab w:val="left" w:pos="840"/>
        <w:tab w:val="clear" w:pos="1440"/>
      </w:tabs>
      <w:spacing w:before="260" w:after="260" w:line="360" w:lineRule="auto"/>
      <w:ind w:left="840" w:hanging="420"/>
      <w:outlineLvl w:val="1"/>
    </w:pPr>
    <w:rPr>
      <w:b/>
      <w:bCs/>
      <w:sz w:val="30"/>
      <w:szCs w:val="28"/>
    </w:rPr>
  </w:style>
  <w:style w:type="paragraph" w:customStyle="1" w:styleId="244">
    <w:name w:val="xl320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245">
    <w:name w:val="xl320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46">
    <w:name w:val="Body text|3"/>
    <w:basedOn w:val="1"/>
    <w:qFormat/>
    <w:uiPriority w:val="0"/>
    <w:pPr>
      <w:shd w:val="clear" w:color="auto" w:fill="FFFFFF"/>
      <w:spacing w:before="500" w:after="2360" w:line="280" w:lineRule="exact"/>
    </w:pPr>
    <w:rPr>
      <w:rFonts w:ascii="PMingLiU" w:hAnsi="PMingLiU" w:eastAsia="PMingLiU" w:cs="PMingLiU"/>
      <w:b/>
      <w:bCs/>
      <w:spacing w:val="20"/>
      <w:sz w:val="28"/>
      <w:szCs w:val="28"/>
    </w:rPr>
  </w:style>
  <w:style w:type="paragraph" w:customStyle="1" w:styleId="247">
    <w:name w:val="章标题"/>
    <w:next w:val="1"/>
    <w:qFormat/>
    <w:uiPriority w:val="0"/>
    <w:pPr>
      <w:spacing w:beforeLines="50" w:afterLines="50"/>
      <w:jc w:val="both"/>
      <w:outlineLvl w:val="1"/>
    </w:pPr>
    <w:rPr>
      <w:rFonts w:ascii="ˎ̥" w:hAnsi="Times New Roman" w:eastAsia="ˎ̥" w:cs="Times New Roman"/>
      <w:sz w:val="21"/>
      <w:lang w:val="en-US" w:eastAsia="zh-CN" w:bidi="ar-SA"/>
    </w:rPr>
  </w:style>
  <w:style w:type="paragraph" w:customStyle="1" w:styleId="248">
    <w:name w:val="样式7"/>
    <w:basedOn w:val="6"/>
    <w:qFormat/>
    <w:uiPriority w:val="0"/>
    <w:rPr>
      <w:rFonts w:ascii="Vijaya" w:hAnsi="Vijaya" w:eastAsia="仿宋_GB2312" w:cs="Tahoma"/>
    </w:rPr>
  </w:style>
  <w:style w:type="paragraph" w:customStyle="1" w:styleId="249">
    <w:name w:val="Heading #2|2"/>
    <w:basedOn w:val="1"/>
    <w:qFormat/>
    <w:uiPriority w:val="0"/>
    <w:pPr>
      <w:shd w:val="clear" w:color="auto" w:fill="FFFFFF"/>
      <w:spacing w:before="620" w:line="320" w:lineRule="exact"/>
      <w:jc w:val="center"/>
      <w:outlineLvl w:val="1"/>
    </w:pPr>
    <w:rPr>
      <w:rFonts w:ascii="PMingLiU" w:hAnsi="PMingLiU" w:eastAsia="PMingLiU" w:cs="PMingLiU"/>
      <w:sz w:val="32"/>
      <w:szCs w:val="32"/>
    </w:rPr>
  </w:style>
  <w:style w:type="paragraph" w:customStyle="1" w:styleId="250">
    <w:name w:val="排列"/>
    <w:basedOn w:val="1"/>
    <w:qFormat/>
    <w:uiPriority w:val="0"/>
    <w:pPr>
      <w:widowControl/>
      <w:autoSpaceDE w:val="0"/>
      <w:autoSpaceDN w:val="0"/>
      <w:adjustRightInd w:val="0"/>
      <w:spacing w:line="360" w:lineRule="auto"/>
      <w:jc w:val="left"/>
    </w:pPr>
    <w:rPr>
      <w:rFonts w:ascii="Cambria" w:hAnsi="Cambria"/>
      <w:kern w:val="0"/>
      <w:sz w:val="20"/>
      <w:szCs w:val="20"/>
      <w:lang w:val="zh-CN"/>
    </w:rPr>
  </w:style>
  <w:style w:type="paragraph" w:customStyle="1" w:styleId="251">
    <w:name w:val="xl29"/>
    <w:basedOn w:val="1"/>
    <w:qFormat/>
    <w:uiPriority w:val="0"/>
    <w:pPr>
      <w:widowControl/>
      <w:autoSpaceDE w:val="0"/>
      <w:autoSpaceDN w:val="0"/>
      <w:adjustRightInd w:val="0"/>
      <w:spacing w:before="100" w:beforeAutospacing="1" w:after="100" w:afterAutospacing="1"/>
      <w:jc w:val="center"/>
    </w:pPr>
    <w:rPr>
      <w:rFonts w:ascii="Tahoma" w:hAnsi="Tahoma" w:eastAsia="Tahoma"/>
      <w:kern w:val="0"/>
      <w:sz w:val="24"/>
      <w:szCs w:val="20"/>
    </w:rPr>
  </w:style>
  <w:style w:type="paragraph" w:customStyle="1" w:styleId="252">
    <w:name w:val="样式"/>
    <w:basedOn w:val="1"/>
    <w:qFormat/>
    <w:uiPriority w:val="0"/>
    <w:pPr>
      <w:autoSpaceDE w:val="0"/>
      <w:autoSpaceDN w:val="0"/>
      <w:adjustRightInd w:val="0"/>
      <w:snapToGrid w:val="0"/>
      <w:spacing w:before="120" w:after="120" w:line="360" w:lineRule="auto"/>
      <w:jc w:val="left"/>
    </w:pPr>
    <w:rPr>
      <w:rFonts w:ascii="Cambria"/>
      <w:kern w:val="0"/>
      <w:sz w:val="24"/>
      <w:szCs w:val="20"/>
    </w:rPr>
  </w:style>
  <w:style w:type="paragraph" w:customStyle="1" w:styleId="253">
    <w:name w:val="xl318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4">
    <w:name w:val="xl319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55">
    <w:name w:val="正文缩进1"/>
    <w:basedOn w:val="1"/>
    <w:next w:val="22"/>
    <w:qFormat/>
    <w:uiPriority w:val="0"/>
    <w:pPr>
      <w:autoSpaceDE w:val="0"/>
      <w:autoSpaceDN w:val="0"/>
      <w:adjustRightInd w:val="0"/>
      <w:snapToGrid w:val="0"/>
      <w:spacing w:after="120" w:line="360" w:lineRule="auto"/>
      <w:ind w:left="420" w:leftChars="200" w:firstLine="480" w:firstLineChars="200"/>
      <w:jc w:val="left"/>
    </w:pPr>
    <w:rPr>
      <w:kern w:val="0"/>
      <w:sz w:val="24"/>
      <w:szCs w:val="21"/>
    </w:rPr>
  </w:style>
  <w:style w:type="paragraph" w:customStyle="1" w:styleId="256">
    <w:name w:val="部分1"/>
    <w:basedOn w:val="1"/>
    <w:qFormat/>
    <w:uiPriority w:val="0"/>
    <w:pPr>
      <w:keepNext/>
      <w:pageBreakBefore/>
      <w:tabs>
        <w:tab w:val="left" w:pos="720"/>
      </w:tabs>
      <w:autoSpaceDE w:val="0"/>
      <w:autoSpaceDN w:val="0"/>
      <w:adjustRightInd w:val="0"/>
      <w:spacing w:line="360" w:lineRule="auto"/>
      <w:jc w:val="center"/>
      <w:outlineLvl w:val="0"/>
    </w:pPr>
    <w:rPr>
      <w:rFonts w:eastAsia="ˎ̥"/>
      <w:b/>
      <w:kern w:val="44"/>
      <w:sz w:val="36"/>
      <w:szCs w:val="20"/>
    </w:rPr>
  </w:style>
  <w:style w:type="paragraph" w:customStyle="1" w:styleId="257">
    <w:name w:val="正文2"/>
    <w:basedOn w:val="1"/>
    <w:qFormat/>
    <w:uiPriority w:val="0"/>
    <w:pPr>
      <w:autoSpaceDE w:val="0"/>
      <w:autoSpaceDN w:val="0"/>
      <w:adjustRightInd w:val="0"/>
      <w:spacing w:before="156" w:line="360" w:lineRule="auto"/>
      <w:ind w:firstLine="510" w:firstLineChars="200"/>
      <w:jc w:val="left"/>
    </w:pPr>
    <w:rPr>
      <w:kern w:val="0"/>
      <w:sz w:val="24"/>
      <w:szCs w:val="20"/>
    </w:rPr>
  </w:style>
  <w:style w:type="paragraph" w:customStyle="1" w:styleId="258">
    <w:name w:val="xl320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59">
    <w:name w:val="xl319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60">
    <w:name w:val="xl31867"/>
    <w:basedOn w:val="1"/>
    <w:qFormat/>
    <w:uiPriority w:val="0"/>
    <w:pPr>
      <w:widowControl/>
      <w:spacing w:before="100" w:beforeAutospacing="1" w:after="100" w:afterAutospacing="1"/>
      <w:jc w:val="left"/>
    </w:pPr>
    <w:rPr>
      <w:rFonts w:ascii="Arial" w:hAnsi="Arial" w:cs="Arial"/>
      <w:kern w:val="0"/>
      <w:sz w:val="24"/>
    </w:rPr>
  </w:style>
  <w:style w:type="paragraph" w:customStyle="1" w:styleId="261">
    <w:name w:val="xl319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bottom"/>
    </w:pPr>
    <w:rPr>
      <w:rFonts w:ascii="Arial" w:hAnsi="Arial" w:cs="Arial"/>
      <w:b/>
      <w:bCs/>
      <w:kern w:val="0"/>
      <w:sz w:val="24"/>
    </w:rPr>
  </w:style>
  <w:style w:type="paragraph" w:customStyle="1" w:styleId="262">
    <w:name w:val="样式 正文缩进正文（首行缩进两字）表正文正文非缩进特点段1正文不缩进标题4水上软件ALT+Z四号正文文字3..."/>
    <w:basedOn w:val="14"/>
    <w:qFormat/>
    <w:uiPriority w:val="0"/>
    <w:pPr>
      <w:adjustRightInd/>
      <w:spacing w:line="360" w:lineRule="auto"/>
      <w:ind w:firstLine="480" w:firstLineChars="200"/>
      <w:textAlignment w:val="auto"/>
    </w:pPr>
    <w:rPr>
      <w:rFonts w:ascii="仿宋_GB2312" w:hAnsi="仿宋_GB2312" w:eastAsia="仿宋_GB2312" w:cs="仿宋_GB2312"/>
      <w:sz w:val="24"/>
    </w:rPr>
  </w:style>
  <w:style w:type="paragraph" w:customStyle="1" w:styleId="263">
    <w:name w:val="xl319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b/>
      <w:bCs/>
      <w:kern w:val="0"/>
      <w:sz w:val="24"/>
    </w:rPr>
  </w:style>
  <w:style w:type="paragraph" w:customStyle="1" w:styleId="264">
    <w:name w:val="文字"/>
    <w:basedOn w:val="1"/>
    <w:qFormat/>
    <w:uiPriority w:val="0"/>
    <w:pPr>
      <w:tabs>
        <w:tab w:val="left" w:pos="8520"/>
      </w:tabs>
      <w:spacing w:line="312" w:lineRule="auto"/>
      <w:ind w:right="-210" w:firstLine="556"/>
    </w:pPr>
    <w:rPr>
      <w:rFonts w:ascii="Cambria"/>
      <w:sz w:val="28"/>
      <w:szCs w:val="20"/>
    </w:rPr>
  </w:style>
  <w:style w:type="paragraph" w:customStyle="1" w:styleId="265">
    <w:name w:val="样式 标题 3 + 黑色 段前: 5 磅 段后: 5 磅 行距: 1.5 倍行距"/>
    <w:basedOn w:val="1"/>
    <w:qFormat/>
    <w:uiPriority w:val="0"/>
    <w:pPr>
      <w:ind w:left="855" w:hanging="855"/>
    </w:pPr>
    <w:rPr>
      <w:sz w:val="24"/>
      <w:szCs w:val="20"/>
    </w:rPr>
  </w:style>
  <w:style w:type="paragraph" w:customStyle="1" w:styleId="266">
    <w:name w:val="Char Char1"/>
    <w:basedOn w:val="1"/>
    <w:qFormat/>
    <w:uiPriority w:val="0"/>
    <w:pPr>
      <w:widowControl/>
      <w:spacing w:after="160" w:line="240" w:lineRule="exact"/>
      <w:jc w:val="left"/>
    </w:pPr>
    <w:rPr>
      <w:rFonts w:ascii="新宋体" w:hAnsi="新宋体" w:eastAsia="Calibri"/>
      <w:b/>
      <w:i/>
      <w:iCs/>
      <w:color w:val="000000"/>
      <w:kern w:val="0"/>
      <w:sz w:val="20"/>
      <w:szCs w:val="20"/>
      <w:lang w:eastAsia="en-US"/>
    </w:rPr>
  </w:style>
  <w:style w:type="paragraph" w:customStyle="1" w:styleId="267">
    <w:name w:val="Char Char Char Char Char Char Char"/>
    <w:basedOn w:val="1"/>
    <w:qFormat/>
    <w:uiPriority w:val="0"/>
    <w:rPr>
      <w:rFonts w:ascii="Verdana" w:eastAsia="Verdana"/>
      <w:b/>
      <w:sz w:val="32"/>
      <w:szCs w:val="32"/>
    </w:rPr>
  </w:style>
  <w:style w:type="paragraph" w:customStyle="1" w:styleId="268">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269">
    <w:name w:val="xl320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70">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仿宋_GB2312" w:hAnsi="仿宋_GB2312" w:eastAsia="仿宋_GB2312" w:cs="Cambria"/>
      <w:color w:val="000000"/>
      <w:kern w:val="0"/>
      <w:sz w:val="24"/>
    </w:rPr>
  </w:style>
  <w:style w:type="paragraph" w:customStyle="1" w:styleId="271">
    <w:name w:val="样式 首行缩进:  0 字符"/>
    <w:basedOn w:val="1"/>
    <w:qFormat/>
    <w:uiPriority w:val="0"/>
    <w:pPr>
      <w:spacing w:line="360" w:lineRule="auto"/>
      <w:ind w:firstLine="200" w:firstLineChars="200"/>
    </w:pPr>
    <w:rPr>
      <w:rFonts w:ascii="Arial" w:hAnsi="Arial" w:cs="宋体"/>
      <w:sz w:val="24"/>
      <w:szCs w:val="20"/>
    </w:rPr>
  </w:style>
  <w:style w:type="paragraph" w:customStyle="1" w:styleId="272">
    <w:name w:val="xl320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273">
    <w:name w:val="技术报告正文"/>
    <w:basedOn w:val="1"/>
    <w:qFormat/>
    <w:uiPriority w:val="0"/>
    <w:pPr>
      <w:autoSpaceDE w:val="0"/>
      <w:autoSpaceDN w:val="0"/>
      <w:adjustRightInd w:val="0"/>
      <w:spacing w:beforeLines="50" w:line="440" w:lineRule="exact"/>
      <w:ind w:firstLine="538" w:firstLineChars="192"/>
      <w:jc w:val="left"/>
    </w:pPr>
    <w:rPr>
      <w:rFonts w:cs="Courier New"/>
      <w:bCs/>
      <w:kern w:val="0"/>
      <w:sz w:val="28"/>
      <w:szCs w:val="20"/>
    </w:rPr>
  </w:style>
  <w:style w:type="paragraph" w:customStyle="1" w:styleId="274">
    <w:name w:val="xl319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275">
    <w:name w:val="xl320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76">
    <w:name w:val="xl320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77">
    <w:name w:val="xl88"/>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278">
    <w:name w:val="xl319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279">
    <w:name w:val="xl319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80">
    <w:name w:val="正文缩进HS-正文1"/>
    <w:basedOn w:val="1"/>
    <w:qFormat/>
    <w:uiPriority w:val="0"/>
    <w:pPr>
      <w:jc w:val="center"/>
    </w:pPr>
    <w:rPr>
      <w:rFonts w:ascii="仿宋_GB2312" w:hAnsi="仿宋_GB2312" w:eastAsia="仿宋_GB2312" w:cs="Tahoma"/>
      <w:color w:val="000000"/>
      <w:szCs w:val="21"/>
    </w:rPr>
  </w:style>
  <w:style w:type="paragraph" w:customStyle="1" w:styleId="281">
    <w:name w:val="xl318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82">
    <w:name w:val="xl319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83">
    <w:name w:val="xl318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284">
    <w:name w:val="xl319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285">
    <w:name w:val="font12"/>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286">
    <w:name w:val="xl319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287">
    <w:name w:val="font26"/>
    <w:basedOn w:val="1"/>
    <w:qFormat/>
    <w:uiPriority w:val="0"/>
    <w:pPr>
      <w:widowControl/>
      <w:spacing w:before="100" w:beforeAutospacing="1" w:after="100" w:afterAutospacing="1"/>
      <w:jc w:val="left"/>
    </w:pPr>
    <w:rPr>
      <w:rFonts w:ascii="宋体" w:hAnsi="宋体" w:cs="宋体"/>
      <w:kern w:val="0"/>
      <w:sz w:val="24"/>
    </w:rPr>
  </w:style>
  <w:style w:type="paragraph" w:customStyle="1" w:styleId="288">
    <w:name w:val="xl320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9">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290">
    <w:name w:val="xl319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1">
    <w:name w:val="正文 A"/>
    <w:qFormat/>
    <w:uiPriority w:val="0"/>
    <w:pPr>
      <w:widowControl w:val="0"/>
      <w:pBdr>
        <w:top w:val="none" w:color="FFFFFF" w:sz="0" w:space="31"/>
        <w:left w:val="none" w:color="FFFFFF" w:sz="0" w:space="31"/>
        <w:bottom w:val="none" w:color="FFFFFF" w:sz="0" w:space="31"/>
        <w:right w:val="none" w:color="FFFFFF" w:sz="0" w:space="31"/>
      </w:pBdr>
      <w:jc w:val="both"/>
    </w:pPr>
    <w:rPr>
      <w:rFonts w:ascii="Times New Roman" w:hAnsi="Times New Roman" w:eastAsia="Arial Unicode MS" w:cs="Arial Unicode MS"/>
      <w:color w:val="000000"/>
      <w:kern w:val="2"/>
      <w:sz w:val="21"/>
      <w:szCs w:val="21"/>
      <w:u w:val="none" w:color="000000"/>
      <w:lang w:val="en-US" w:eastAsia="zh-CN" w:bidi="ar-SA"/>
    </w:rPr>
  </w:style>
  <w:style w:type="paragraph" w:customStyle="1" w:styleId="292">
    <w:name w:val="xl319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293">
    <w:name w:val="xl31962"/>
    <w:basedOn w:val="1"/>
    <w:qFormat/>
    <w:uiPriority w:val="0"/>
    <w:pPr>
      <w:widowControl/>
      <w:spacing w:before="100" w:beforeAutospacing="1" w:after="100" w:afterAutospacing="1"/>
      <w:jc w:val="center"/>
    </w:pPr>
    <w:rPr>
      <w:rFonts w:ascii="宋体" w:hAnsi="宋体" w:cs="宋体"/>
      <w:b/>
      <w:bCs/>
      <w:kern w:val="0"/>
      <w:sz w:val="28"/>
      <w:szCs w:val="28"/>
    </w:rPr>
  </w:style>
  <w:style w:type="paragraph" w:customStyle="1" w:styleId="294">
    <w:name w:val="xl3204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FF0000"/>
      <w:kern w:val="0"/>
      <w:sz w:val="24"/>
    </w:rPr>
  </w:style>
  <w:style w:type="paragraph" w:customStyle="1" w:styleId="295">
    <w:name w:val="xl31872"/>
    <w:basedOn w:val="1"/>
    <w:qFormat/>
    <w:uiPriority w:val="0"/>
    <w:pPr>
      <w:widowControl/>
      <w:spacing w:before="100" w:beforeAutospacing="1" w:after="100" w:afterAutospacing="1"/>
      <w:jc w:val="left"/>
    </w:pPr>
    <w:rPr>
      <w:rFonts w:ascii="Arial" w:hAnsi="Arial" w:cs="Arial"/>
      <w:kern w:val="0"/>
      <w:sz w:val="24"/>
    </w:rPr>
  </w:style>
  <w:style w:type="paragraph" w:customStyle="1" w:styleId="296">
    <w:name w:val="xl83"/>
    <w:basedOn w:val="1"/>
    <w:qFormat/>
    <w:uiPriority w:val="0"/>
    <w:pPr>
      <w:widowControl/>
      <w:pBdr>
        <w:left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297">
    <w:name w:val="xl55"/>
    <w:basedOn w:val="1"/>
    <w:qFormat/>
    <w:uiPriority w:val="0"/>
    <w:pPr>
      <w:widowControl/>
      <w:spacing w:before="100" w:beforeAutospacing="1" w:after="100" w:afterAutospacing="1"/>
      <w:jc w:val="center"/>
      <w:textAlignment w:val="center"/>
    </w:pPr>
    <w:rPr>
      <w:rFonts w:ascii="Arial Unicode MS" w:hAnsi="Arial Unicode MS" w:eastAsia="仿宋_GB2312" w:cs="隶书"/>
      <w:kern w:val="0"/>
      <w:sz w:val="24"/>
    </w:rPr>
  </w:style>
  <w:style w:type="paragraph" w:customStyle="1" w:styleId="298">
    <w:name w:val="xl319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99">
    <w:name w:val="xl319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00">
    <w:name w:val="Pa0"/>
    <w:basedOn w:val="1"/>
    <w:next w:val="1"/>
    <w:qFormat/>
    <w:uiPriority w:val="0"/>
    <w:pPr>
      <w:autoSpaceDE w:val="0"/>
      <w:autoSpaceDN w:val="0"/>
      <w:adjustRightInd w:val="0"/>
      <w:spacing w:line="241" w:lineRule="atLeast"/>
      <w:jc w:val="left"/>
    </w:pPr>
    <w:rPr>
      <w:rFonts w:ascii="Myriad Pro" w:hAnsi="Myriad Pro"/>
      <w:kern w:val="0"/>
      <w:sz w:val="24"/>
    </w:rPr>
  </w:style>
  <w:style w:type="paragraph" w:customStyle="1" w:styleId="301">
    <w:name w:val="xl318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02">
    <w:name w:val="xl319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03">
    <w:name w:val="xl319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304">
    <w:name w:val="xl318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305">
    <w:name w:val="xl319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6">
    <w:name w:val="xl318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07">
    <w:name w:val="font22"/>
    <w:basedOn w:val="1"/>
    <w:qFormat/>
    <w:uiPriority w:val="0"/>
    <w:pPr>
      <w:widowControl/>
      <w:spacing w:before="100" w:beforeAutospacing="1" w:after="100" w:afterAutospacing="1"/>
      <w:jc w:val="left"/>
    </w:pPr>
    <w:rPr>
      <w:rFonts w:ascii="Arial" w:hAnsi="Arial" w:cs="Arial"/>
      <w:kern w:val="0"/>
      <w:sz w:val="18"/>
      <w:szCs w:val="18"/>
    </w:rPr>
  </w:style>
  <w:style w:type="paragraph" w:customStyle="1" w:styleId="308">
    <w:name w:val="xl318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09">
    <w:name w:val="xl320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10">
    <w:name w:val="xl320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311">
    <w:name w:val="xl319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Arial" w:hAnsi="Arial" w:cs="Arial"/>
      <w:kern w:val="0"/>
      <w:sz w:val="24"/>
    </w:rPr>
  </w:style>
  <w:style w:type="paragraph" w:customStyle="1" w:styleId="312">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313">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仿宋_GB2312" w:cs="Cambria"/>
      <w:color w:val="000000"/>
      <w:kern w:val="0"/>
      <w:sz w:val="24"/>
    </w:rPr>
  </w:style>
  <w:style w:type="paragraph" w:customStyle="1" w:styleId="314">
    <w:name w:val="xl318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315">
    <w:name w:val="xl320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16">
    <w:name w:val="xl3195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b/>
      <w:bCs/>
      <w:kern w:val="0"/>
      <w:sz w:val="24"/>
    </w:rPr>
  </w:style>
  <w:style w:type="paragraph" w:customStyle="1" w:styleId="317">
    <w:name w:val="正文－恩普"/>
    <w:basedOn w:val="14"/>
    <w:qFormat/>
    <w:uiPriority w:val="0"/>
    <w:pPr>
      <w:adjustRightInd/>
      <w:spacing w:line="360" w:lineRule="auto"/>
      <w:ind w:firstLine="200" w:firstLineChars="200"/>
      <w:textAlignment w:val="auto"/>
    </w:pPr>
    <w:rPr>
      <w:kern w:val="2"/>
      <w:sz w:val="24"/>
      <w:szCs w:val="24"/>
    </w:rPr>
  </w:style>
  <w:style w:type="paragraph" w:customStyle="1" w:styleId="318">
    <w:name w:val="xl319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19">
    <w:name w:val="font16"/>
    <w:basedOn w:val="1"/>
    <w:qFormat/>
    <w:uiPriority w:val="0"/>
    <w:pPr>
      <w:widowControl/>
      <w:spacing w:before="100" w:beforeAutospacing="1" w:after="100" w:afterAutospacing="1"/>
      <w:jc w:val="left"/>
    </w:pPr>
    <w:rPr>
      <w:rFonts w:ascii="Courier New" w:hAnsi="Courier New" w:cs="Courier New"/>
      <w:kern w:val="0"/>
      <w:sz w:val="12"/>
      <w:szCs w:val="12"/>
    </w:rPr>
  </w:style>
  <w:style w:type="paragraph" w:customStyle="1" w:styleId="320">
    <w:name w:val="xl318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21">
    <w:name w:val="xl319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22">
    <w:name w:val="xl318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3">
    <w:name w:val="内文正文"/>
    <w:basedOn w:val="28"/>
    <w:qFormat/>
    <w:uiPriority w:val="0"/>
    <w:pPr>
      <w:widowControl w:val="0"/>
      <w:snapToGrid w:val="0"/>
      <w:spacing w:line="400" w:lineRule="exact"/>
      <w:ind w:firstLine="200" w:firstLineChars="200"/>
      <w:jc w:val="both"/>
      <w:textAlignment w:val="auto"/>
    </w:pPr>
    <w:rPr>
      <w:rFonts w:ascii="Arial" w:hAnsi="Arial" w:cs="Courier New"/>
      <w:color w:val="000000"/>
      <w:kern w:val="2"/>
    </w:rPr>
  </w:style>
  <w:style w:type="paragraph" w:customStyle="1" w:styleId="324">
    <w:name w:val="正文 New New"/>
    <w:qFormat/>
    <w:uiPriority w:val="0"/>
    <w:pPr>
      <w:widowControl w:val="0"/>
      <w:jc w:val="both"/>
    </w:pPr>
    <w:rPr>
      <w:rFonts w:ascii="Tahoma" w:hAnsi="Tahoma" w:eastAsia="仿宋_GB2312" w:cs="Tahoma"/>
      <w:kern w:val="2"/>
      <w:sz w:val="21"/>
      <w:szCs w:val="24"/>
      <w:lang w:val="en-US" w:eastAsia="zh-CN" w:bidi="ar-SA"/>
    </w:rPr>
  </w:style>
  <w:style w:type="paragraph" w:customStyle="1" w:styleId="325">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326">
    <w:name w:val="xl320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27">
    <w:name w:val="xl319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28">
    <w:name w:val="Char Char Char Char Char Char Char Char Char Char Char Char Char Char Char Char Char Char Char"/>
    <w:basedOn w:val="1"/>
    <w:qFormat/>
    <w:uiPriority w:val="0"/>
    <w:rPr>
      <w:rFonts w:ascii="Verdana" w:eastAsia="Verdana"/>
      <w:b/>
      <w:sz w:val="32"/>
      <w:szCs w:val="32"/>
    </w:rPr>
  </w:style>
  <w:style w:type="paragraph" w:customStyle="1" w:styleId="329">
    <w:name w:val="前言、引言标题"/>
    <w:next w:val="1"/>
    <w:qFormat/>
    <w:uiPriority w:val="0"/>
    <w:pPr>
      <w:shd w:val="clear" w:color="FFFFFF" w:fill="FFFFFF"/>
      <w:spacing w:before="640" w:after="560"/>
      <w:jc w:val="center"/>
      <w:outlineLvl w:val="0"/>
    </w:pPr>
    <w:rPr>
      <w:rFonts w:ascii="ˎ̥" w:hAnsi="Times New Roman" w:eastAsia="ˎ̥" w:cs="Times New Roman"/>
      <w:sz w:val="32"/>
      <w:lang w:val="en-US" w:eastAsia="zh-CN" w:bidi="ar-SA"/>
    </w:rPr>
  </w:style>
  <w:style w:type="paragraph" w:customStyle="1" w:styleId="330">
    <w:name w:val="xl319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31">
    <w:name w:val="xl31915"/>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32">
    <w:name w:val="xl319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33">
    <w:name w:val="Char Char Char Char Char Char Char Char Char Char Char Char Char1"/>
    <w:basedOn w:val="1"/>
    <w:qFormat/>
    <w:uiPriority w:val="0"/>
  </w:style>
  <w:style w:type="paragraph" w:customStyle="1" w:styleId="334">
    <w:name w:val="xl7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仿宋_GB2312" w:hAnsi="仿宋_GB2312" w:eastAsia="仿宋_GB2312" w:cs="Cambria"/>
      <w:b/>
      <w:bCs/>
      <w:color w:val="FF0000"/>
      <w:kern w:val="0"/>
      <w:sz w:val="24"/>
    </w:rPr>
  </w:style>
  <w:style w:type="paragraph" w:customStyle="1" w:styleId="335">
    <w:name w:val="xl31873"/>
    <w:basedOn w:val="1"/>
    <w:qFormat/>
    <w:uiPriority w:val="0"/>
    <w:pPr>
      <w:widowControl/>
      <w:spacing w:before="100" w:beforeAutospacing="1" w:after="100" w:afterAutospacing="1"/>
      <w:jc w:val="left"/>
    </w:pPr>
    <w:rPr>
      <w:rFonts w:ascii="Arial" w:hAnsi="Arial" w:cs="Arial"/>
      <w:b/>
      <w:bCs/>
      <w:kern w:val="0"/>
      <w:sz w:val="24"/>
    </w:rPr>
  </w:style>
  <w:style w:type="paragraph" w:customStyle="1" w:styleId="336">
    <w:name w:val="xl319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37">
    <w:name w:val="xl319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i/>
      <w:iCs/>
      <w:kern w:val="0"/>
      <w:sz w:val="24"/>
    </w:rPr>
  </w:style>
  <w:style w:type="paragraph" w:customStyle="1" w:styleId="338">
    <w:name w:val="xl320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39">
    <w:name w:val="font25"/>
    <w:basedOn w:val="1"/>
    <w:qFormat/>
    <w:uiPriority w:val="0"/>
    <w:pPr>
      <w:widowControl/>
      <w:spacing w:before="100" w:beforeAutospacing="1" w:after="100" w:afterAutospacing="1"/>
      <w:jc w:val="left"/>
    </w:pPr>
    <w:rPr>
      <w:kern w:val="0"/>
      <w:sz w:val="18"/>
      <w:szCs w:val="18"/>
    </w:rPr>
  </w:style>
  <w:style w:type="paragraph" w:customStyle="1" w:styleId="340">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仿宋_GB2312" w:hAnsi="仿宋_GB2312" w:eastAsia="仿宋_GB2312" w:cs="Cambria"/>
      <w:b/>
      <w:bCs/>
      <w:color w:val="000000"/>
      <w:kern w:val="0"/>
      <w:sz w:val="24"/>
    </w:rPr>
  </w:style>
  <w:style w:type="paragraph" w:customStyle="1" w:styleId="341">
    <w:name w:val="Table Contents"/>
    <w:basedOn w:val="1"/>
    <w:qFormat/>
    <w:uiPriority w:val="0"/>
    <w:pPr>
      <w:suppressAutoHyphens/>
      <w:autoSpaceDE w:val="0"/>
      <w:autoSpaceDN w:val="0"/>
      <w:adjustRightInd w:val="0"/>
      <w:spacing w:after="120"/>
      <w:jc w:val="left"/>
    </w:pPr>
    <w:rPr>
      <w:rFonts w:ascii="Arial Unicode MS" w:hAnsi="Arial Unicode MS"/>
      <w:kern w:val="1"/>
      <w:sz w:val="20"/>
      <w:szCs w:val="20"/>
    </w:rPr>
  </w:style>
  <w:style w:type="paragraph" w:customStyle="1" w:styleId="342">
    <w:name w:val="列项——（一级）"/>
    <w:qFormat/>
    <w:uiPriority w:val="0"/>
    <w:pPr>
      <w:widowControl w:val="0"/>
      <w:tabs>
        <w:tab w:val="left" w:pos="854"/>
        <w:tab w:val="left" w:pos="1260"/>
      </w:tabs>
      <w:ind w:left="1260" w:hanging="420"/>
      <w:jc w:val="both"/>
    </w:pPr>
    <w:rPr>
      <w:rFonts w:ascii="Cambria" w:hAnsi="Times New Roman" w:eastAsia="宋体" w:cs="Times New Roman"/>
      <w:sz w:val="21"/>
      <w:lang w:val="en-US" w:eastAsia="zh-CN" w:bidi="ar-SA"/>
    </w:rPr>
  </w:style>
  <w:style w:type="paragraph" w:customStyle="1" w:styleId="343">
    <w:name w:val="xl320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44">
    <w:name w:val="xl319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345">
    <w:name w:val="xl318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rPr>
  </w:style>
  <w:style w:type="paragraph" w:customStyle="1" w:styleId="346">
    <w:name w:val="font20"/>
    <w:basedOn w:val="1"/>
    <w:qFormat/>
    <w:uiPriority w:val="0"/>
    <w:pPr>
      <w:widowControl/>
      <w:spacing w:before="100" w:beforeAutospacing="1" w:after="100" w:afterAutospacing="1"/>
      <w:jc w:val="left"/>
    </w:pPr>
    <w:rPr>
      <w:kern w:val="0"/>
      <w:sz w:val="18"/>
      <w:szCs w:val="18"/>
    </w:rPr>
  </w:style>
  <w:style w:type="paragraph" w:customStyle="1" w:styleId="347">
    <w:name w:val="Table of contents|2"/>
    <w:basedOn w:val="1"/>
    <w:qFormat/>
    <w:uiPriority w:val="0"/>
    <w:pPr>
      <w:shd w:val="clear" w:color="auto" w:fill="FFFFFF"/>
      <w:spacing w:line="398" w:lineRule="exact"/>
      <w:jc w:val="distribute"/>
    </w:pPr>
    <w:rPr>
      <w:rFonts w:ascii="PMingLiU" w:hAnsi="PMingLiU" w:eastAsia="PMingLiU" w:cs="PMingLiU"/>
      <w:spacing w:val="20"/>
    </w:rPr>
  </w:style>
  <w:style w:type="paragraph" w:customStyle="1" w:styleId="348">
    <w:name w:val="xl319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49">
    <w:name w:val="xl319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50">
    <w:name w:val="xl320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b/>
      <w:bCs/>
      <w:kern w:val="0"/>
      <w:sz w:val="24"/>
    </w:rPr>
  </w:style>
  <w:style w:type="paragraph" w:customStyle="1" w:styleId="351">
    <w:name w:val="xl320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52">
    <w:name w:val="xl319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53">
    <w:name w:val="Char13"/>
    <w:basedOn w:val="1"/>
    <w:qFormat/>
    <w:uiPriority w:val="0"/>
    <w:pPr>
      <w:widowControl/>
      <w:spacing w:after="160" w:line="240" w:lineRule="exact"/>
      <w:jc w:val="left"/>
    </w:pPr>
    <w:rPr>
      <w:rFonts w:ascii="新宋体" w:hAnsi="新宋体"/>
      <w:kern w:val="0"/>
      <w:sz w:val="20"/>
      <w:szCs w:val="20"/>
      <w:lang w:eastAsia="en-US"/>
    </w:rPr>
  </w:style>
  <w:style w:type="paragraph" w:customStyle="1" w:styleId="354">
    <w:name w:val="xl7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Tahoma" w:hAnsi="Tahoma"/>
      <w:b/>
      <w:bCs/>
      <w:kern w:val="0"/>
      <w:sz w:val="28"/>
      <w:szCs w:val="28"/>
    </w:rPr>
  </w:style>
  <w:style w:type="paragraph" w:customStyle="1" w:styleId="355">
    <w:name w:val="xl91"/>
    <w:basedOn w:val="1"/>
    <w:qFormat/>
    <w:uiPriority w:val="0"/>
    <w:pPr>
      <w:widowControl/>
      <w:pBdr>
        <w:left w:val="single" w:color="auto" w:sz="4" w:space="0"/>
        <w:right w:val="single" w:color="auto" w:sz="4" w:space="0"/>
      </w:pBdr>
      <w:spacing w:before="100" w:beforeAutospacing="1" w:after="100" w:afterAutospacing="1"/>
      <w:jc w:val="center"/>
    </w:pPr>
    <w:rPr>
      <w:rFonts w:ascii="仿宋_GB2312" w:hAnsi="仿宋_GB2312" w:eastAsia="仿宋_GB2312" w:cs="Cambria"/>
      <w:color w:val="000000"/>
      <w:kern w:val="0"/>
      <w:sz w:val="24"/>
    </w:rPr>
  </w:style>
  <w:style w:type="paragraph" w:customStyle="1" w:styleId="356">
    <w:name w:val="xl318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57">
    <w:name w:val="style31"/>
    <w:basedOn w:val="1"/>
    <w:qFormat/>
    <w:uiPriority w:val="0"/>
    <w:pPr>
      <w:widowControl/>
      <w:spacing w:before="100" w:beforeAutospacing="1" w:after="100" w:afterAutospacing="1"/>
      <w:jc w:val="left"/>
    </w:pPr>
    <w:rPr>
      <w:rFonts w:ascii="仿宋_GB2312" w:hAnsi="仿宋_GB2312" w:eastAsia="仿宋_GB2312" w:cs="仿宋_GB2312"/>
      <w:kern w:val="0"/>
      <w:sz w:val="24"/>
    </w:rPr>
  </w:style>
  <w:style w:type="paragraph" w:customStyle="1" w:styleId="358">
    <w:name w:val="xl319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59">
    <w:name w:val="xl66"/>
    <w:basedOn w:val="1"/>
    <w:qFormat/>
    <w:uiPriority w:val="0"/>
    <w:pPr>
      <w:widowControl/>
      <w:pBdr>
        <w:top w:val="single" w:color="auto" w:sz="4" w:space="0"/>
        <w:left w:val="single" w:color="auto" w:sz="4" w:space="0"/>
        <w:bottom w:val="single" w:color="auto" w:sz="4" w:space="0"/>
        <w:right w:val="single" w:color="auto" w:sz="4" w:space="0"/>
      </w:pBdr>
      <w:shd w:val="clear" w:color="000000" w:fill="C0C0C0"/>
      <w:spacing w:before="100" w:beforeAutospacing="1" w:after="100" w:afterAutospacing="1"/>
      <w:jc w:val="center"/>
    </w:pPr>
    <w:rPr>
      <w:rFonts w:ascii="Cambria" w:hAnsi="Cambria" w:cs="Cambria"/>
      <w:b/>
      <w:bCs/>
      <w:color w:val="000000"/>
      <w:kern w:val="0"/>
      <w:sz w:val="24"/>
    </w:rPr>
  </w:style>
  <w:style w:type="paragraph" w:customStyle="1" w:styleId="360">
    <w:name w:val="xl320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61">
    <w:name w:val="纯文本1"/>
    <w:basedOn w:val="1"/>
    <w:qFormat/>
    <w:uiPriority w:val="0"/>
    <w:pPr>
      <w:spacing w:beforeLines="50" w:afterLines="50" w:line="400" w:lineRule="atLeast"/>
    </w:pPr>
    <w:rPr>
      <w:rFonts w:ascii="宋体" w:hAnsi="Courier New"/>
      <w:sz w:val="24"/>
      <w:szCs w:val="20"/>
    </w:rPr>
  </w:style>
  <w:style w:type="paragraph" w:customStyle="1" w:styleId="362">
    <w:name w:val="xl8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363">
    <w:name w:val="xl320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4">
    <w:name w:val="xl319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65">
    <w:name w:val="xl318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66">
    <w:name w:val="xl319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367">
    <w:name w:val="xl3196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68">
    <w:name w:val="xl319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369">
    <w:name w:val="xl319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370">
    <w:name w:val="xl319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1">
    <w:name w:val="彩色列表 - 强调文字颜色 11"/>
    <w:basedOn w:val="1"/>
    <w:qFormat/>
    <w:uiPriority w:val="0"/>
    <w:pPr>
      <w:ind w:firstLine="420" w:firstLineChars="200"/>
    </w:pPr>
  </w:style>
  <w:style w:type="paragraph" w:customStyle="1" w:styleId="372">
    <w:name w:val="Table Heading"/>
    <w:qFormat/>
    <w:uiPriority w:val="0"/>
    <w:pPr>
      <w:keepNext/>
      <w:snapToGrid w:val="0"/>
      <w:spacing w:before="80" w:after="80"/>
      <w:jc w:val="center"/>
    </w:pPr>
    <w:rPr>
      <w:rFonts w:ascii="Helvetica" w:hAnsi="Helvetica" w:eastAsia="ˎ̥" w:cs="Courier New"/>
      <w:kern w:val="2"/>
      <w:sz w:val="18"/>
      <w:szCs w:val="18"/>
      <w:lang w:val="en-US" w:eastAsia="zh-CN" w:bidi="ar-SA"/>
    </w:rPr>
  </w:style>
  <w:style w:type="paragraph" w:customStyle="1" w:styleId="373">
    <w:name w:val="xl319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74">
    <w:name w:val="xl3205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75">
    <w:name w:val="xl320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76">
    <w:name w:val="xl319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77">
    <w:name w:val="xl319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78">
    <w:name w:val="xl318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79">
    <w:name w:val="xl319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80">
    <w:name w:val="xl318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81">
    <w:name w:val="列表内容"/>
    <w:basedOn w:val="1"/>
    <w:next w:val="1"/>
    <w:qFormat/>
    <w:uiPriority w:val="0"/>
    <w:pPr>
      <w:widowControl/>
      <w:autoSpaceDE w:val="0"/>
      <w:autoSpaceDN w:val="0"/>
      <w:adjustRightInd w:val="0"/>
      <w:ind w:firstLine="200"/>
      <w:jc w:val="left"/>
    </w:pPr>
    <w:rPr>
      <w:kern w:val="0"/>
      <w:sz w:val="18"/>
      <w:szCs w:val="20"/>
    </w:rPr>
  </w:style>
  <w:style w:type="paragraph" w:customStyle="1" w:styleId="382">
    <w:name w:val="xl3194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83">
    <w:name w:val="默认段落字体 Para Char Char Char Char Char Char Char Char Char Char"/>
    <w:basedOn w:val="1"/>
    <w:qFormat/>
    <w:uiPriority w:val="0"/>
    <w:pPr>
      <w:widowControl/>
      <w:spacing w:after="200"/>
      <w:jc w:val="left"/>
    </w:pPr>
    <w:rPr>
      <w:rFonts w:ascii="Courier New" w:hAnsi="Courier New" w:eastAsia="仿宋_GB2312" w:cs="Tahoma"/>
      <w:kern w:val="0"/>
      <w:sz w:val="22"/>
      <w:szCs w:val="20"/>
      <w:lang w:eastAsia="en-US" w:bidi="en-US"/>
    </w:rPr>
  </w:style>
  <w:style w:type="paragraph" w:customStyle="1" w:styleId="384">
    <w:name w:val="xl319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5">
    <w:name w:val="font0"/>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386">
    <w:name w:val="Item List in Table"/>
    <w:qFormat/>
    <w:uiPriority w:val="0"/>
    <w:pPr>
      <w:tabs>
        <w:tab w:val="left" w:pos="284"/>
        <w:tab w:val="left" w:pos="720"/>
      </w:tabs>
      <w:spacing w:before="40" w:after="40"/>
      <w:ind w:left="720" w:hanging="720"/>
      <w:jc w:val="both"/>
    </w:pPr>
    <w:rPr>
      <w:rFonts w:ascii="Helvetica" w:hAnsi="Helvetica" w:eastAsia="宋体" w:cs="Courier New"/>
      <w:kern w:val="2"/>
      <w:sz w:val="18"/>
      <w:szCs w:val="18"/>
      <w:lang w:val="en-US" w:eastAsia="zh-CN" w:bidi="ar-SA"/>
    </w:rPr>
  </w:style>
  <w:style w:type="paragraph" w:customStyle="1" w:styleId="387">
    <w:name w:val="xl318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388">
    <w:name w:val="xl320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89">
    <w:name w:val="xl319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i/>
      <w:iCs/>
      <w:color w:val="FF0000"/>
      <w:kern w:val="0"/>
      <w:sz w:val="24"/>
    </w:rPr>
  </w:style>
  <w:style w:type="paragraph" w:customStyle="1" w:styleId="390">
    <w:name w:val="xl320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91">
    <w:name w:val="xl319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92">
    <w:name w:val="Default"/>
    <w:next w:val="28"/>
    <w:qFormat/>
    <w:uiPriority w:val="0"/>
    <w:pPr>
      <w:widowControl w:val="0"/>
      <w:autoSpaceDE w:val="0"/>
      <w:autoSpaceDN w:val="0"/>
      <w:adjustRightInd w:val="0"/>
    </w:pPr>
    <w:rPr>
      <w:rFonts w:ascii="Cambria" w:hAnsi="Times New Roman" w:eastAsia="宋体" w:cs="Cambria"/>
      <w:color w:val="000000"/>
      <w:sz w:val="24"/>
      <w:szCs w:val="24"/>
      <w:lang w:val="en-US" w:eastAsia="zh-CN" w:bidi="ar-SA"/>
    </w:rPr>
  </w:style>
  <w:style w:type="paragraph" w:customStyle="1" w:styleId="393">
    <w:name w:val="简单回函地址"/>
    <w:basedOn w:val="1"/>
    <w:qFormat/>
    <w:uiPriority w:val="0"/>
  </w:style>
  <w:style w:type="paragraph" w:customStyle="1" w:styleId="394">
    <w:name w:val="xl31868"/>
    <w:basedOn w:val="1"/>
    <w:qFormat/>
    <w:uiPriority w:val="0"/>
    <w:pPr>
      <w:widowControl/>
      <w:spacing w:before="100" w:beforeAutospacing="1" w:after="100" w:afterAutospacing="1"/>
      <w:jc w:val="left"/>
    </w:pPr>
    <w:rPr>
      <w:rFonts w:ascii="Arial" w:hAnsi="Arial" w:cs="Arial"/>
      <w:kern w:val="0"/>
      <w:sz w:val="24"/>
    </w:rPr>
  </w:style>
  <w:style w:type="paragraph" w:customStyle="1" w:styleId="395">
    <w:name w:val="xl319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96">
    <w:name w:val="xl320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397">
    <w:name w:val="数字级连标题3"/>
    <w:basedOn w:val="5"/>
    <w:next w:val="1"/>
    <w:qFormat/>
    <w:uiPriority w:val="0"/>
    <w:pPr>
      <w:suppressAutoHyphens/>
      <w:spacing w:before="0" w:after="0" w:line="360" w:lineRule="auto"/>
    </w:pPr>
    <w:rPr>
      <w:rFonts w:ascii="Tahoma" w:hAnsi="Tahoma" w:eastAsia="仿宋_GB2312" w:cs="Tahoma"/>
      <w:bCs w:val="0"/>
      <w:sz w:val="28"/>
      <w:szCs w:val="20"/>
      <w:lang w:eastAsia="ar-SA"/>
    </w:rPr>
  </w:style>
  <w:style w:type="paragraph" w:customStyle="1" w:styleId="398">
    <w:name w:val="xl319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399">
    <w:name w:val="xl320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00">
    <w:name w:val="font15"/>
    <w:basedOn w:val="1"/>
    <w:qFormat/>
    <w:uiPriority w:val="0"/>
    <w:pPr>
      <w:widowControl/>
      <w:spacing w:before="100" w:beforeAutospacing="1" w:after="100" w:afterAutospacing="1"/>
      <w:jc w:val="left"/>
    </w:pPr>
    <w:rPr>
      <w:rFonts w:ascii="宋体" w:hAnsi="宋体" w:cs="宋体"/>
      <w:b/>
      <w:bCs/>
      <w:color w:val="000000"/>
      <w:kern w:val="0"/>
      <w:sz w:val="24"/>
    </w:rPr>
  </w:style>
  <w:style w:type="paragraph" w:customStyle="1" w:styleId="401">
    <w:name w:val="xl320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02">
    <w:name w:val="xl92"/>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403">
    <w:name w:val="表正文黑体"/>
    <w:basedOn w:val="1"/>
    <w:qFormat/>
    <w:uiPriority w:val="0"/>
    <w:pPr>
      <w:jc w:val="left"/>
    </w:pPr>
    <w:rPr>
      <w:rFonts w:ascii="Calibri" w:hAnsi="Calibri" w:eastAsia="黑体"/>
    </w:rPr>
  </w:style>
  <w:style w:type="paragraph" w:customStyle="1" w:styleId="404">
    <w:name w:val="xl319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05">
    <w:name w:val="xl319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06">
    <w:name w:val="xl319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color w:val="FF0000"/>
      <w:kern w:val="0"/>
      <w:sz w:val="24"/>
    </w:rPr>
  </w:style>
  <w:style w:type="paragraph" w:customStyle="1" w:styleId="407">
    <w:name w:val="font10"/>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8">
    <w:name w:val="样式 左侧:  0.85 厘米 首行缩进:  0.85 厘米"/>
    <w:basedOn w:val="1"/>
    <w:qFormat/>
    <w:uiPriority w:val="0"/>
    <w:pPr>
      <w:autoSpaceDE w:val="0"/>
      <w:autoSpaceDN w:val="0"/>
      <w:adjustRightInd w:val="0"/>
      <w:spacing w:line="360" w:lineRule="auto"/>
      <w:ind w:firstLine="482"/>
      <w:jc w:val="left"/>
    </w:pPr>
    <w:rPr>
      <w:rFonts w:cs="Cambria"/>
      <w:kern w:val="0"/>
      <w:sz w:val="24"/>
      <w:szCs w:val="20"/>
    </w:rPr>
  </w:style>
  <w:style w:type="paragraph" w:customStyle="1" w:styleId="409">
    <w:name w:val="xl319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10">
    <w:name w:val="xl319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11">
    <w:name w:val="样式 样式 正文文本缩进 + 仿宋_GB2312 小四 首行缩进:  0 厘米 行距: 1.5 倍行距 + (中文) 仿宋_GB... Char Char"/>
    <w:basedOn w:val="1"/>
    <w:qFormat/>
    <w:uiPriority w:val="0"/>
    <w:pPr>
      <w:autoSpaceDE w:val="0"/>
      <w:autoSpaceDN w:val="0"/>
      <w:adjustRightInd w:val="0"/>
      <w:spacing w:line="360" w:lineRule="auto"/>
      <w:ind w:firstLine="480" w:firstLineChars="200"/>
      <w:jc w:val="left"/>
    </w:pPr>
    <w:rPr>
      <w:rFonts w:ascii="Verdana" w:eastAsia="仿宋_GB2312"/>
      <w:kern w:val="0"/>
      <w:sz w:val="24"/>
      <w:szCs w:val="20"/>
    </w:rPr>
  </w:style>
  <w:style w:type="paragraph" w:customStyle="1" w:styleId="412">
    <w:name w:val="xl319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413">
    <w:name w:val="font24"/>
    <w:basedOn w:val="1"/>
    <w:qFormat/>
    <w:uiPriority w:val="0"/>
    <w:pPr>
      <w:widowControl/>
      <w:spacing w:before="100" w:beforeAutospacing="1" w:after="100" w:afterAutospacing="1"/>
      <w:jc w:val="left"/>
    </w:pPr>
    <w:rPr>
      <w:rFonts w:ascii="Arial" w:hAnsi="Arial" w:cs="Arial"/>
      <w:kern w:val="0"/>
      <w:sz w:val="12"/>
      <w:szCs w:val="12"/>
    </w:rPr>
  </w:style>
  <w:style w:type="paragraph" w:customStyle="1" w:styleId="414">
    <w:name w:val="表头文本"/>
    <w:basedOn w:val="1"/>
    <w:qFormat/>
    <w:uiPriority w:val="0"/>
    <w:pPr>
      <w:autoSpaceDE w:val="0"/>
      <w:autoSpaceDN w:val="0"/>
      <w:adjustRightInd w:val="0"/>
      <w:jc w:val="center"/>
    </w:pPr>
    <w:rPr>
      <w:rFonts w:ascii="新宋体" w:hAnsi="新宋体" w:cs="新宋体"/>
      <w:b/>
      <w:kern w:val="0"/>
      <w:sz w:val="24"/>
      <w:szCs w:val="20"/>
    </w:rPr>
  </w:style>
  <w:style w:type="paragraph" w:customStyle="1" w:styleId="415">
    <w:name w:val="标题小四"/>
    <w:basedOn w:val="4"/>
    <w:qFormat/>
    <w:uiPriority w:val="0"/>
    <w:pPr>
      <w:spacing w:before="0" w:after="0" w:line="360" w:lineRule="auto"/>
      <w:ind w:right="90"/>
      <w:outlineLvl w:val="9"/>
    </w:pPr>
    <w:rPr>
      <w:rFonts w:ascii="Cambria" w:hAnsi="仿宋_GB2312" w:cs="Calibri"/>
      <w:b w:val="0"/>
      <w:bCs w:val="0"/>
      <w:color w:val="000000"/>
      <w:sz w:val="21"/>
      <w:szCs w:val="21"/>
    </w:rPr>
  </w:style>
  <w:style w:type="paragraph" w:customStyle="1" w:styleId="416">
    <w:name w:val="xl318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17">
    <w:name w:val="font19"/>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18">
    <w:name w:val="xl320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rPr>
  </w:style>
  <w:style w:type="paragraph" w:customStyle="1" w:styleId="419">
    <w:name w:val="xl318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20">
    <w:name w:val="xl319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21">
    <w:name w:val="ÕýÎÄÊ×ÐÐËõ½ø"/>
    <w:basedOn w:val="1"/>
    <w:qFormat/>
    <w:uiPriority w:val="0"/>
    <w:pPr>
      <w:widowControl/>
      <w:overflowPunct w:val="0"/>
      <w:autoSpaceDE w:val="0"/>
      <w:autoSpaceDN w:val="0"/>
      <w:adjustRightInd w:val="0"/>
      <w:spacing w:line="360" w:lineRule="auto"/>
      <w:ind w:left="1134"/>
      <w:jc w:val="left"/>
      <w:textAlignment w:val="baseline"/>
    </w:pPr>
    <w:rPr>
      <w:rFonts w:eastAsia="黑体"/>
      <w:kern w:val="0"/>
      <w:sz w:val="20"/>
      <w:szCs w:val="20"/>
    </w:rPr>
  </w:style>
  <w:style w:type="paragraph" w:customStyle="1" w:styleId="422">
    <w:name w:val="Heading #2|1"/>
    <w:basedOn w:val="1"/>
    <w:qFormat/>
    <w:uiPriority w:val="0"/>
    <w:pPr>
      <w:shd w:val="clear" w:color="auto" w:fill="FFFFFF"/>
      <w:spacing w:line="280" w:lineRule="exact"/>
      <w:outlineLvl w:val="1"/>
    </w:pPr>
    <w:rPr>
      <w:rFonts w:ascii="PMingLiU" w:hAnsi="PMingLiU" w:eastAsia="PMingLiU" w:cs="PMingLiU"/>
      <w:b/>
      <w:bCs/>
      <w:spacing w:val="20"/>
      <w:sz w:val="28"/>
      <w:szCs w:val="28"/>
    </w:rPr>
  </w:style>
  <w:style w:type="paragraph" w:customStyle="1" w:styleId="423">
    <w:name w:val="xl31979"/>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24">
    <w:name w:val="xl3204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25">
    <w:name w:val="font21"/>
    <w:basedOn w:val="1"/>
    <w:qFormat/>
    <w:uiPriority w:val="0"/>
    <w:pPr>
      <w:widowControl/>
      <w:spacing w:before="100" w:beforeAutospacing="1" w:after="100" w:afterAutospacing="1"/>
      <w:jc w:val="left"/>
    </w:pPr>
    <w:rPr>
      <w:rFonts w:ascii="Verdana" w:hAnsi="Verdana" w:cs="宋体"/>
      <w:kern w:val="0"/>
      <w:sz w:val="24"/>
    </w:rPr>
  </w:style>
  <w:style w:type="paragraph" w:customStyle="1" w:styleId="426">
    <w:name w:val="缩进正文"/>
    <w:basedOn w:val="1"/>
    <w:qFormat/>
    <w:uiPriority w:val="0"/>
    <w:pPr>
      <w:wordWrap w:val="0"/>
      <w:adjustRightInd w:val="0"/>
      <w:spacing w:line="360" w:lineRule="auto"/>
      <w:ind w:firstLine="200" w:firstLineChars="200"/>
      <w:jc w:val="left"/>
    </w:pPr>
    <w:rPr>
      <w:kern w:val="0"/>
      <w:sz w:val="24"/>
    </w:rPr>
  </w:style>
  <w:style w:type="paragraph" w:customStyle="1" w:styleId="427">
    <w:name w:val="样式 四号 首行缩进:  1 厘米"/>
    <w:basedOn w:val="1"/>
    <w:qFormat/>
    <w:uiPriority w:val="0"/>
    <w:pPr>
      <w:spacing w:line="440" w:lineRule="exact"/>
      <w:ind w:firstLine="567"/>
    </w:pPr>
    <w:rPr>
      <w:rFonts w:ascii="Tahoma" w:hAnsi="Tahoma" w:eastAsia="仿宋_GB2312" w:cs="仿宋_GB2312"/>
      <w:sz w:val="28"/>
      <w:szCs w:val="20"/>
    </w:rPr>
  </w:style>
  <w:style w:type="paragraph" w:customStyle="1" w:styleId="428">
    <w:name w:val="1 Char"/>
    <w:basedOn w:val="14"/>
    <w:qFormat/>
    <w:uiPriority w:val="0"/>
    <w:pPr>
      <w:adjustRightInd/>
      <w:spacing w:line="360" w:lineRule="auto"/>
      <w:ind w:firstLine="200" w:firstLineChars="200"/>
      <w:textAlignment w:val="auto"/>
    </w:pPr>
    <w:rPr>
      <w:kern w:val="2"/>
    </w:rPr>
  </w:style>
  <w:style w:type="paragraph" w:customStyle="1" w:styleId="429">
    <w:name w:val="xl318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0">
    <w:name w:val="xl319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431">
    <w:name w:val="xl3196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32">
    <w:name w:val="xl319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433">
    <w:name w:val="xl319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34">
    <w:name w:val="xl319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35">
    <w:name w:val="xl318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kern w:val="0"/>
      <w:sz w:val="24"/>
    </w:rPr>
  </w:style>
  <w:style w:type="paragraph" w:customStyle="1" w:styleId="436">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Cambria" w:hAnsi="Cambria" w:cs="Cambria"/>
      <w:kern w:val="0"/>
      <w:sz w:val="24"/>
    </w:rPr>
  </w:style>
  <w:style w:type="paragraph" w:customStyle="1" w:styleId="43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仿宋_GB2312" w:hAnsi="仿宋_GB2312" w:eastAsia="仿宋_GB2312" w:cs="Cambria"/>
      <w:color w:val="000000"/>
      <w:kern w:val="0"/>
      <w:sz w:val="24"/>
    </w:rPr>
  </w:style>
  <w:style w:type="paragraph" w:customStyle="1" w:styleId="438">
    <w:name w:val="xl320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39">
    <w:name w:val="WW-正文文字缩进 2"/>
    <w:basedOn w:val="1"/>
    <w:qFormat/>
    <w:uiPriority w:val="0"/>
    <w:pPr>
      <w:suppressAutoHyphens/>
      <w:autoSpaceDE w:val="0"/>
      <w:autoSpaceDN w:val="0"/>
      <w:adjustRightInd w:val="0"/>
      <w:ind w:firstLine="420"/>
      <w:jc w:val="left"/>
    </w:pPr>
    <w:rPr>
      <w:kern w:val="1"/>
      <w:sz w:val="20"/>
      <w:szCs w:val="20"/>
    </w:rPr>
  </w:style>
  <w:style w:type="paragraph" w:customStyle="1" w:styleId="440">
    <w:name w:val="xl319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1">
    <w:name w:val="xl318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442">
    <w:name w:val="xl319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43">
    <w:name w:val="xl320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444">
    <w:name w:val="xl319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b/>
      <w:bCs/>
      <w:kern w:val="0"/>
      <w:sz w:val="24"/>
    </w:rPr>
  </w:style>
  <w:style w:type="paragraph" w:customStyle="1" w:styleId="445">
    <w:name w:val="xl319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46">
    <w:name w:val="xl319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4"/>
    </w:rPr>
  </w:style>
  <w:style w:type="paragraph" w:customStyle="1" w:styleId="447">
    <w:name w:val="xl319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w:hAnsi="Arial" w:cs="Arial"/>
      <w:kern w:val="0"/>
      <w:sz w:val="24"/>
    </w:rPr>
  </w:style>
  <w:style w:type="paragraph" w:customStyle="1" w:styleId="448">
    <w:name w:val="纯文本2"/>
    <w:basedOn w:val="232"/>
    <w:qFormat/>
    <w:uiPriority w:val="0"/>
    <w:pPr>
      <w:widowControl/>
      <w:jc w:val="left"/>
    </w:pPr>
    <w:rPr>
      <w:rFonts w:ascii="宋体" w:hAnsi="Courier New"/>
    </w:rPr>
  </w:style>
  <w:style w:type="paragraph" w:customStyle="1" w:styleId="449">
    <w:name w:val="font11"/>
    <w:basedOn w:val="1"/>
    <w:qFormat/>
    <w:uiPriority w:val="0"/>
    <w:pPr>
      <w:widowControl/>
      <w:spacing w:before="100" w:beforeAutospacing="1" w:after="100" w:afterAutospacing="1"/>
      <w:jc w:val="left"/>
    </w:pPr>
    <w:rPr>
      <w:rFonts w:ascii="Arial" w:hAnsi="Arial" w:cs="Arial"/>
      <w:color w:val="000000"/>
      <w:kern w:val="0"/>
      <w:sz w:val="24"/>
    </w:rPr>
  </w:style>
  <w:style w:type="paragraph" w:customStyle="1" w:styleId="450">
    <w:name w:val="xl76"/>
    <w:basedOn w:val="1"/>
    <w:qFormat/>
    <w:uiPriority w:val="0"/>
    <w:pPr>
      <w:widowControl/>
      <w:pBdr>
        <w:top w:val="single" w:color="auto" w:sz="4" w:space="0"/>
        <w:bottom w:val="single" w:color="auto" w:sz="4" w:space="0"/>
      </w:pBdr>
      <w:spacing w:before="100" w:beforeAutospacing="1" w:after="100" w:afterAutospacing="1"/>
      <w:jc w:val="left"/>
    </w:pPr>
    <w:rPr>
      <w:rFonts w:ascii="仿宋_GB2312" w:hAnsi="仿宋_GB2312" w:eastAsia="仿宋_GB2312" w:cs="Cambria"/>
      <w:color w:val="000000"/>
      <w:kern w:val="0"/>
      <w:sz w:val="24"/>
    </w:rPr>
  </w:style>
  <w:style w:type="paragraph" w:customStyle="1" w:styleId="451">
    <w:name w:val="样式 标题 1"/>
    <w:basedOn w:val="3"/>
    <w:next w:val="1"/>
    <w:qFormat/>
    <w:uiPriority w:val="0"/>
    <w:pPr>
      <w:pageBreakBefore/>
      <w:tabs>
        <w:tab w:val="left" w:pos="584"/>
      </w:tabs>
      <w:adjustRightInd w:val="0"/>
      <w:snapToGrid w:val="0"/>
      <w:spacing w:beforeLines="100" w:after="120" w:line="480" w:lineRule="exact"/>
      <w:ind w:left="360"/>
    </w:pPr>
    <w:rPr>
      <w:rFonts w:ascii="Verdana" w:hAnsi="仿宋_GB2312" w:eastAsia="Verdana" w:cs="仿宋_GB2312"/>
      <w:color w:val="000000"/>
      <w:sz w:val="36"/>
      <w:szCs w:val="36"/>
    </w:rPr>
  </w:style>
  <w:style w:type="paragraph" w:customStyle="1" w:styleId="452">
    <w:name w:val="xl3195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kern w:val="0"/>
      <w:sz w:val="24"/>
    </w:rPr>
  </w:style>
  <w:style w:type="paragraph" w:customStyle="1" w:styleId="453">
    <w:name w:val="数字级连标题1"/>
    <w:basedOn w:val="3"/>
    <w:next w:val="1"/>
    <w:qFormat/>
    <w:uiPriority w:val="0"/>
    <w:pPr>
      <w:keepLines/>
      <w:tabs>
        <w:tab w:val="left" w:pos="390"/>
      </w:tabs>
      <w:spacing w:line="360" w:lineRule="auto"/>
      <w:ind w:left="390" w:hanging="390"/>
      <w:jc w:val="both"/>
    </w:pPr>
    <w:rPr>
      <w:rFonts w:ascii="Tahoma" w:hAnsi="Tahoma" w:eastAsia="仿宋_GB2312" w:cs="Tahoma"/>
      <w:bCs w:val="0"/>
      <w:sz w:val="28"/>
      <w:szCs w:val="20"/>
      <w:lang w:eastAsia="ar-SA"/>
    </w:rPr>
  </w:style>
  <w:style w:type="paragraph" w:customStyle="1" w:styleId="454">
    <w:name w:val="xl319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455">
    <w:name w:val="xl319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w:hAnsi="Arial" w:cs="Arial"/>
      <w:i/>
      <w:iCs/>
      <w:kern w:val="0"/>
      <w:sz w:val="24"/>
    </w:rPr>
  </w:style>
  <w:style w:type="paragraph" w:customStyle="1" w:styleId="456">
    <w:name w:val="xl320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w:hAnsi="Arial" w:cs="Arial"/>
      <w:i/>
      <w:iCs/>
      <w:color w:val="FF0000"/>
      <w:kern w:val="0"/>
      <w:sz w:val="24"/>
    </w:rPr>
  </w:style>
  <w:style w:type="paragraph" w:customStyle="1" w:styleId="457">
    <w:name w:val="Char Char Char Char Char Char Char1"/>
    <w:basedOn w:val="1"/>
    <w:qFormat/>
    <w:uiPriority w:val="0"/>
    <w:rPr>
      <w:rFonts w:ascii="Verdana" w:eastAsia="Verdana"/>
      <w:b/>
      <w:sz w:val="32"/>
      <w:szCs w:val="32"/>
    </w:rPr>
  </w:style>
  <w:style w:type="paragraph" w:customStyle="1" w:styleId="458">
    <w:name w:val="标书正文带编号"/>
    <w:basedOn w:val="1"/>
    <w:qFormat/>
    <w:uiPriority w:val="0"/>
    <w:pPr>
      <w:tabs>
        <w:tab w:val="left" w:pos="397"/>
      </w:tabs>
      <w:autoSpaceDE w:val="0"/>
      <w:autoSpaceDN w:val="0"/>
      <w:adjustRightInd w:val="0"/>
      <w:ind w:firstLine="397"/>
      <w:jc w:val="left"/>
    </w:pPr>
    <w:rPr>
      <w:rFonts w:cs="Cambria"/>
      <w:kern w:val="0"/>
      <w:sz w:val="20"/>
      <w:szCs w:val="21"/>
    </w:rPr>
  </w:style>
  <w:style w:type="paragraph" w:customStyle="1" w:styleId="459">
    <w:name w:val="font17"/>
    <w:basedOn w:val="1"/>
    <w:qFormat/>
    <w:uiPriority w:val="0"/>
    <w:pPr>
      <w:widowControl/>
      <w:spacing w:before="100" w:beforeAutospacing="1" w:after="100" w:afterAutospacing="1"/>
      <w:jc w:val="left"/>
    </w:pPr>
    <w:rPr>
      <w:rFonts w:ascii="宋体" w:hAnsi="宋体" w:cs="宋体"/>
      <w:color w:val="000000"/>
      <w:kern w:val="0"/>
      <w:sz w:val="24"/>
    </w:rPr>
  </w:style>
  <w:style w:type="paragraph" w:customStyle="1" w:styleId="460">
    <w:name w:val="样式5"/>
    <w:basedOn w:val="14"/>
    <w:qFormat/>
    <w:uiPriority w:val="0"/>
    <w:pPr>
      <w:adjustRightInd/>
      <w:spacing w:line="360" w:lineRule="auto"/>
      <w:ind w:firstLine="200" w:firstLineChars="200"/>
      <w:textAlignment w:val="auto"/>
    </w:pPr>
    <w:rPr>
      <w:kern w:val="2"/>
      <w:sz w:val="28"/>
      <w:szCs w:val="21"/>
    </w:rPr>
  </w:style>
  <w:style w:type="paragraph" w:customStyle="1" w:styleId="461">
    <w:name w:val="xl319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w:hAnsi="Arial" w:cs="Arial"/>
      <w:kern w:val="0"/>
      <w:sz w:val="24"/>
    </w:rPr>
  </w:style>
  <w:style w:type="paragraph" w:customStyle="1" w:styleId="462">
    <w:name w:val="_Style 5"/>
    <w:basedOn w:val="17"/>
    <w:qFormat/>
    <w:uiPriority w:val="0"/>
    <w:rPr>
      <w:rFonts w:eastAsia="宋体"/>
    </w:rPr>
  </w:style>
  <w:style w:type="paragraph" w:customStyle="1" w:styleId="463">
    <w:name w:val="p1"/>
    <w:basedOn w:val="1"/>
    <w:qFormat/>
    <w:uiPriority w:val="0"/>
    <w:pPr>
      <w:spacing w:line="380" w:lineRule="atLeast"/>
      <w:jc w:val="left"/>
    </w:pPr>
    <w:rPr>
      <w:rFonts w:ascii="Helvetica Neue" w:hAnsi="Helvetica Neue" w:eastAsia="Helvetica Neue" w:cs="Helvetica Neue"/>
      <w:color w:val="000000"/>
      <w:kern w:val="0"/>
      <w:sz w:val="26"/>
      <w:szCs w:val="26"/>
    </w:rPr>
  </w:style>
  <w:style w:type="paragraph" w:customStyle="1" w:styleId="464">
    <w:name w:val="首行缩进正文"/>
    <w:qFormat/>
    <w:uiPriority w:val="0"/>
    <w:pPr>
      <w:widowControl w:val="0"/>
      <w:ind w:firstLine="720"/>
      <w:jc w:val="both"/>
    </w:pPr>
    <w:rPr>
      <w:rFonts w:ascii="Calibri" w:hAnsi="Calibri" w:eastAsia="宋体" w:cs="Times New Roman"/>
      <w:kern w:val="2"/>
      <w:sz w:val="24"/>
      <w:szCs w:val="24"/>
      <w:lang w:val="zh-CN" w:eastAsia="zh-CN" w:bidi="ar-SA"/>
    </w:rPr>
  </w:style>
  <w:style w:type="paragraph" w:customStyle="1" w:styleId="465">
    <w:name w:val="List Paragraph"/>
    <w:basedOn w:val="1"/>
    <w:qFormat/>
    <w:uiPriority w:val="99"/>
    <w:pPr>
      <w:ind w:firstLine="420" w:firstLineChars="200"/>
    </w:pPr>
  </w:style>
  <w:style w:type="paragraph" w:customStyle="1" w:styleId="466">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467">
    <w:name w:val="Plain Text"/>
    <w:basedOn w:val="466"/>
    <w:qFormat/>
    <w:uiPriority w:val="0"/>
    <w:pPr>
      <w:widowControl/>
      <w:jc w:val="left"/>
    </w:pPr>
    <w:rPr>
      <w:rFonts w:ascii="宋体" w:hAnsi="Courier New"/>
    </w:rPr>
  </w:style>
  <w:style w:type="character" w:customStyle="1" w:styleId="468">
    <w:name w:val="正文文本缩进 Char"/>
    <w:link w:val="22"/>
    <w:qFormat/>
    <w:uiPriority w:val="0"/>
    <w:rPr>
      <w:rFonts w:eastAsia="Cambria"/>
      <w:kern w:val="2"/>
      <w:sz w:val="24"/>
      <w:szCs w:val="24"/>
      <w:lang w:val="en-US" w:eastAsia="zh-CN" w:bidi="ar-SA"/>
    </w:rPr>
  </w:style>
  <w:style w:type="character" w:customStyle="1" w:styleId="469">
    <w:name w:val="宏文本 Char"/>
    <w:link w:val="2"/>
    <w:qFormat/>
    <w:uiPriority w:val="0"/>
    <w:rPr>
      <w:rFonts w:ascii="隶书" w:hAnsi="隶书"/>
      <w:kern w:val="2"/>
      <w:sz w:val="24"/>
      <w:szCs w:val="24"/>
      <w:lang w:val="en-US" w:eastAsia="zh-CN" w:bidi="ar-SA"/>
    </w:rPr>
  </w:style>
  <w:style w:type="character" w:customStyle="1" w:styleId="470">
    <w:name w:val="标题 1 Char"/>
    <w:link w:val="3"/>
    <w:qFormat/>
    <w:uiPriority w:val="0"/>
    <w:rPr>
      <w:rFonts w:ascii="Calibri" w:eastAsia="Calibri"/>
      <w:b/>
      <w:bCs/>
      <w:kern w:val="2"/>
      <w:sz w:val="21"/>
      <w:szCs w:val="24"/>
      <w:lang w:val="en-US" w:eastAsia="zh-CN" w:bidi="ar-SA"/>
    </w:rPr>
  </w:style>
  <w:style w:type="character" w:customStyle="1" w:styleId="471">
    <w:name w:val="标题 2 Char"/>
    <w:link w:val="4"/>
    <w:qFormat/>
    <w:uiPriority w:val="0"/>
    <w:rPr>
      <w:rFonts w:ascii="宋体,Verdana,Arial" w:hAnsi="宋体,Verdana,Arial" w:eastAsia="Cambria"/>
      <w:b/>
      <w:bCs/>
      <w:kern w:val="2"/>
      <w:sz w:val="32"/>
      <w:szCs w:val="32"/>
      <w:lang w:val="en-US" w:eastAsia="zh-CN" w:bidi="ar-SA"/>
    </w:rPr>
  </w:style>
  <w:style w:type="character" w:customStyle="1" w:styleId="472">
    <w:name w:val="标题 3 Char"/>
    <w:link w:val="5"/>
    <w:qFormat/>
    <w:uiPriority w:val="0"/>
    <w:rPr>
      <w:rFonts w:eastAsia="Cambria"/>
      <w:b/>
      <w:bCs/>
      <w:kern w:val="2"/>
      <w:sz w:val="32"/>
      <w:szCs w:val="32"/>
      <w:lang w:val="en-US" w:eastAsia="zh-CN" w:bidi="ar-SA"/>
    </w:rPr>
  </w:style>
  <w:style w:type="character" w:customStyle="1" w:styleId="473">
    <w:name w:val="标题 4 Char"/>
    <w:link w:val="6"/>
    <w:qFormat/>
    <w:uiPriority w:val="0"/>
    <w:rPr>
      <w:rFonts w:ascii="宋体,Verdana,Arial" w:hAnsi="宋体,Verdana,Arial" w:eastAsia="Cambria"/>
      <w:b/>
      <w:bCs/>
      <w:kern w:val="2"/>
      <w:sz w:val="28"/>
      <w:szCs w:val="28"/>
      <w:lang w:val="en-US" w:eastAsia="zh-CN" w:bidi="ar-SA"/>
    </w:rPr>
  </w:style>
  <w:style w:type="character" w:customStyle="1" w:styleId="474">
    <w:name w:val="标题 5 Char"/>
    <w:link w:val="7"/>
    <w:qFormat/>
    <w:uiPriority w:val="0"/>
    <w:rPr>
      <w:rFonts w:eastAsia="Cambria"/>
      <w:b/>
      <w:bCs/>
      <w:kern w:val="2"/>
      <w:sz w:val="28"/>
      <w:szCs w:val="28"/>
      <w:lang w:val="en-US" w:eastAsia="zh-CN" w:bidi="ar-SA"/>
    </w:rPr>
  </w:style>
  <w:style w:type="character" w:customStyle="1" w:styleId="475">
    <w:name w:val="标题 6 Char"/>
    <w:link w:val="8"/>
    <w:qFormat/>
    <w:uiPriority w:val="0"/>
    <w:rPr>
      <w:rFonts w:ascii="Courier New" w:hAnsi="Courier New" w:eastAsia="ˎ̥"/>
      <w:sz w:val="21"/>
      <w:szCs w:val="21"/>
      <w:lang w:val="en-US" w:eastAsia="zh-CN" w:bidi="ar-SA"/>
    </w:rPr>
  </w:style>
  <w:style w:type="character" w:customStyle="1" w:styleId="476">
    <w:name w:val="标题 7 Char"/>
    <w:link w:val="9"/>
    <w:qFormat/>
    <w:uiPriority w:val="0"/>
    <w:rPr>
      <w:rFonts w:ascii="Courier New" w:hAnsi="Courier New" w:eastAsia="ˎ̥"/>
      <w:sz w:val="21"/>
      <w:szCs w:val="21"/>
      <w:lang w:val="en-US" w:eastAsia="zh-CN" w:bidi="ar-SA"/>
    </w:rPr>
  </w:style>
  <w:style w:type="character" w:customStyle="1" w:styleId="477">
    <w:name w:val="标题 8 Char"/>
    <w:link w:val="10"/>
    <w:qFormat/>
    <w:uiPriority w:val="0"/>
    <w:rPr>
      <w:rFonts w:ascii="Courier New" w:hAnsi="Courier New" w:eastAsia="ˎ̥"/>
      <w:sz w:val="24"/>
      <w:lang w:val="en-US" w:eastAsia="zh-CN" w:bidi="ar-SA"/>
    </w:rPr>
  </w:style>
  <w:style w:type="character" w:customStyle="1" w:styleId="478">
    <w:name w:val="标题 9 Char"/>
    <w:link w:val="11"/>
    <w:qFormat/>
    <w:uiPriority w:val="0"/>
    <w:rPr>
      <w:rFonts w:ascii="Courier New" w:hAnsi="Courier New" w:eastAsia="ˎ̥"/>
      <w:sz w:val="21"/>
      <w:lang w:val="en-US" w:eastAsia="zh-CN" w:bidi="ar-SA"/>
    </w:rPr>
  </w:style>
  <w:style w:type="character" w:customStyle="1" w:styleId="479">
    <w:name w:val="正文缩进 Char"/>
    <w:link w:val="14"/>
    <w:qFormat/>
    <w:uiPriority w:val="0"/>
    <w:rPr>
      <w:rFonts w:eastAsia="Cambria"/>
      <w:sz w:val="21"/>
      <w:lang w:val="en-US" w:eastAsia="zh-CN" w:bidi="ar-SA"/>
    </w:rPr>
  </w:style>
  <w:style w:type="character" w:customStyle="1" w:styleId="480">
    <w:name w:val="文档结构图 Char"/>
    <w:link w:val="17"/>
    <w:qFormat/>
    <w:uiPriority w:val="0"/>
    <w:rPr>
      <w:rFonts w:eastAsia="Cambria"/>
      <w:kern w:val="2"/>
      <w:sz w:val="21"/>
      <w:szCs w:val="24"/>
      <w:lang w:val="en-US" w:eastAsia="zh-CN" w:bidi="ar-SA"/>
    </w:rPr>
  </w:style>
  <w:style w:type="character" w:customStyle="1" w:styleId="481">
    <w:name w:val="批注文字 Char"/>
    <w:link w:val="18"/>
    <w:qFormat/>
    <w:uiPriority w:val="0"/>
    <w:rPr>
      <w:rFonts w:eastAsia="Cambria"/>
      <w:kern w:val="2"/>
      <w:sz w:val="21"/>
      <w:szCs w:val="24"/>
      <w:lang w:val="en-US" w:eastAsia="zh-CN" w:bidi="ar-SA"/>
    </w:rPr>
  </w:style>
  <w:style w:type="character" w:customStyle="1" w:styleId="482">
    <w:name w:val="正文文本 Char"/>
    <w:link w:val="21"/>
    <w:qFormat/>
    <w:uiPriority w:val="0"/>
    <w:rPr>
      <w:rFonts w:eastAsia="Cambria"/>
      <w:kern w:val="2"/>
      <w:sz w:val="21"/>
      <w:szCs w:val="24"/>
      <w:lang w:val="en-US" w:eastAsia="zh-CN" w:bidi="ar-SA"/>
    </w:rPr>
  </w:style>
  <w:style w:type="character" w:customStyle="1" w:styleId="483">
    <w:name w:val="正文首行缩进 Char"/>
    <w:link w:val="52"/>
    <w:qFormat/>
    <w:uiPriority w:val="0"/>
    <w:rPr>
      <w:rFonts w:eastAsia="Cambria"/>
      <w:lang w:val="en-US" w:eastAsia="zh-CN" w:bidi="ar-SA"/>
    </w:rPr>
  </w:style>
  <w:style w:type="character" w:customStyle="1" w:styleId="484">
    <w:name w:val="纯文本 Char"/>
    <w:link w:val="28"/>
    <w:qFormat/>
    <w:uiPriority w:val="0"/>
    <w:rPr>
      <w:rFonts w:ascii="Cambria" w:hAnsi="隶书" w:eastAsia="Cambria"/>
      <w:sz w:val="21"/>
      <w:szCs w:val="21"/>
      <w:lang w:val="en-US" w:eastAsia="zh-CN" w:bidi="ar-SA"/>
    </w:rPr>
  </w:style>
  <w:style w:type="character" w:customStyle="1" w:styleId="485">
    <w:name w:val="日期 Char"/>
    <w:link w:val="31"/>
    <w:qFormat/>
    <w:uiPriority w:val="0"/>
    <w:rPr>
      <w:rFonts w:eastAsia="Cambria"/>
      <w:kern w:val="2"/>
      <w:sz w:val="21"/>
      <w:szCs w:val="24"/>
      <w:lang w:val="en-US" w:eastAsia="zh-CN" w:bidi="ar-SA"/>
    </w:rPr>
  </w:style>
  <w:style w:type="character" w:customStyle="1" w:styleId="486">
    <w:name w:val="正文文本缩进 2 Char"/>
    <w:link w:val="32"/>
    <w:qFormat/>
    <w:uiPriority w:val="0"/>
    <w:rPr>
      <w:rFonts w:eastAsia="Cambria"/>
      <w:kern w:val="2"/>
      <w:sz w:val="24"/>
      <w:szCs w:val="24"/>
      <w:lang w:val="en-US" w:eastAsia="zh-CN" w:bidi="ar-SA"/>
    </w:rPr>
  </w:style>
  <w:style w:type="character" w:customStyle="1" w:styleId="487">
    <w:name w:val="批注框文本 Char"/>
    <w:link w:val="33"/>
    <w:qFormat/>
    <w:uiPriority w:val="0"/>
    <w:rPr>
      <w:rFonts w:eastAsia="Cambria"/>
      <w:kern w:val="2"/>
      <w:sz w:val="18"/>
      <w:szCs w:val="18"/>
      <w:lang w:val="en-US" w:eastAsia="zh-CN" w:bidi="ar-SA"/>
    </w:rPr>
  </w:style>
  <w:style w:type="character" w:customStyle="1" w:styleId="488">
    <w:name w:val="页脚 Char"/>
    <w:link w:val="34"/>
    <w:qFormat/>
    <w:uiPriority w:val="0"/>
    <w:rPr>
      <w:rFonts w:eastAsia="Cambria"/>
      <w:kern w:val="2"/>
      <w:sz w:val="18"/>
      <w:szCs w:val="18"/>
      <w:lang w:val="en-US" w:eastAsia="zh-CN" w:bidi="ar-SA"/>
    </w:rPr>
  </w:style>
  <w:style w:type="character" w:customStyle="1" w:styleId="489">
    <w:name w:val="页眉 Char"/>
    <w:link w:val="36"/>
    <w:qFormat/>
    <w:uiPriority w:val="0"/>
    <w:rPr>
      <w:rFonts w:eastAsia="Cambria"/>
      <w:kern w:val="2"/>
      <w:sz w:val="18"/>
      <w:szCs w:val="18"/>
      <w:lang w:val="en-US" w:eastAsia="zh-CN" w:bidi="ar-SA"/>
    </w:rPr>
  </w:style>
  <w:style w:type="character" w:customStyle="1" w:styleId="490">
    <w:name w:val="副标题 Char"/>
    <w:link w:val="40"/>
    <w:qFormat/>
    <w:uiPriority w:val="0"/>
    <w:rPr>
      <w:rFonts w:ascii="宋体,Verdana,Arial" w:hAnsi="宋体,Verdana,Arial" w:eastAsia="Cambria"/>
      <w:b/>
      <w:bCs/>
      <w:kern w:val="28"/>
      <w:sz w:val="32"/>
      <w:szCs w:val="32"/>
      <w:lang w:val="en-US" w:eastAsia="zh-CN" w:bidi="ar-SA"/>
    </w:rPr>
  </w:style>
  <w:style w:type="character" w:customStyle="1" w:styleId="491">
    <w:name w:val="正文文本缩进 3 Char"/>
    <w:link w:val="44"/>
    <w:qFormat/>
    <w:uiPriority w:val="0"/>
    <w:rPr>
      <w:rFonts w:eastAsia="Cambria"/>
      <w:kern w:val="2"/>
      <w:sz w:val="24"/>
      <w:szCs w:val="24"/>
      <w:lang w:val="en-US" w:eastAsia="zh-CN" w:bidi="ar-SA"/>
    </w:rPr>
  </w:style>
  <w:style w:type="character" w:customStyle="1" w:styleId="492">
    <w:name w:val="标题 Char"/>
    <w:link w:val="50"/>
    <w:qFormat/>
    <w:uiPriority w:val="0"/>
    <w:rPr>
      <w:rFonts w:ascii="宋体,Verdana,Arial" w:hAnsi="宋体,Verdana,Arial" w:eastAsia="Cambria"/>
      <w:b/>
      <w:bCs/>
      <w:sz w:val="32"/>
      <w:szCs w:val="32"/>
      <w:lang w:bidi="ar-SA"/>
    </w:rPr>
  </w:style>
  <w:style w:type="character" w:customStyle="1" w:styleId="493">
    <w:name w:val="批注主题 Char"/>
    <w:link w:val="51"/>
    <w:qFormat/>
    <w:uiPriority w:val="0"/>
    <w:rPr>
      <w:rFonts w:eastAsia="Cambria"/>
      <w:b/>
      <w:bCs/>
      <w:kern w:val="2"/>
      <w:sz w:val="21"/>
      <w:szCs w:val="24"/>
      <w:lang w:val="en-US" w:eastAsia="zh-CN" w:bidi="ar-SA"/>
    </w:rPr>
  </w:style>
  <w:style w:type="character" w:customStyle="1" w:styleId="494">
    <w:name w:val="Table Text Char Char"/>
    <w:link w:val="70"/>
    <w:qFormat/>
    <w:uiPriority w:val="0"/>
    <w:rPr>
      <w:rFonts w:eastAsia="Cambria"/>
      <w:sz w:val="24"/>
      <w:lang w:bidi="ar-SA"/>
    </w:rPr>
  </w:style>
  <w:style w:type="character" w:customStyle="1" w:styleId="495">
    <w:name w:val="符号正文缩进 Char Char"/>
    <w:link w:val="71"/>
    <w:qFormat/>
    <w:uiPriority w:val="0"/>
    <w:rPr>
      <w:sz w:val="24"/>
    </w:rPr>
  </w:style>
  <w:style w:type="character" w:customStyle="1" w:styleId="496">
    <w:name w:val="linkgray"/>
    <w:basedOn w:val="56"/>
    <w:qFormat/>
    <w:uiPriority w:val="0"/>
  </w:style>
  <w:style w:type="character" w:customStyle="1" w:styleId="497">
    <w:name w:val="ändrad Char"/>
    <w:qFormat/>
    <w:uiPriority w:val="0"/>
    <w:rPr>
      <w:rFonts w:eastAsia="Cambria"/>
      <w:kern w:val="2"/>
      <w:sz w:val="21"/>
      <w:szCs w:val="24"/>
      <w:lang w:val="en-US" w:eastAsia="zh-CN" w:bidi="ar-SA"/>
    </w:rPr>
  </w:style>
  <w:style w:type="character" w:customStyle="1" w:styleId="498">
    <w:name w:val="style111"/>
    <w:qFormat/>
    <w:uiPriority w:val="0"/>
    <w:rPr>
      <w:sz w:val="27"/>
      <w:szCs w:val="27"/>
    </w:rPr>
  </w:style>
  <w:style w:type="character" w:customStyle="1" w:styleId="499">
    <w:name w:val="A3 Char Char"/>
    <w:link w:val="72"/>
    <w:qFormat/>
    <w:uiPriority w:val="0"/>
    <w:rPr>
      <w:rFonts w:eastAsia="仿宋_GB2312"/>
      <w:b/>
      <w:bCs/>
      <w:sz w:val="32"/>
      <w:szCs w:val="32"/>
      <w:lang w:bidi="ar-SA"/>
    </w:rPr>
  </w:style>
  <w:style w:type="character" w:customStyle="1" w:styleId="500">
    <w:name w:val="Char Char Char Char Char Char Char Char Char Char Char Char Char Char Char"/>
    <w:qFormat/>
    <w:uiPriority w:val="0"/>
    <w:rPr>
      <w:rFonts w:ascii="Cambria" w:hAnsi="隶书" w:eastAsia="Cambria"/>
      <w:sz w:val="21"/>
      <w:szCs w:val="21"/>
      <w:lang w:val="en-US" w:eastAsia="zh-CN" w:bidi="ar-SA"/>
    </w:rPr>
  </w:style>
  <w:style w:type="character" w:customStyle="1" w:styleId="501">
    <w:name w:val="列出段落 Char"/>
    <w:link w:val="73"/>
    <w:qFormat/>
    <w:uiPriority w:val="0"/>
    <w:rPr>
      <w:rFonts w:ascii="Helvetica" w:hAnsi="Helvetica" w:eastAsia="Cambria" w:cs="黑体"/>
      <w:kern w:val="2"/>
      <w:sz w:val="21"/>
      <w:szCs w:val="22"/>
      <w:lang w:val="en-US" w:eastAsia="zh-CN" w:bidi="ar-SA"/>
    </w:rPr>
  </w:style>
  <w:style w:type="character" w:customStyle="1" w:styleId="502">
    <w:name w:val="哈哈正文 Char Char"/>
    <w:link w:val="74"/>
    <w:qFormat/>
    <w:uiPriority w:val="0"/>
    <w:rPr>
      <w:rFonts w:ascii="仿宋_GB2312" w:hAnsi="仿宋_GB2312"/>
      <w:kern w:val="2"/>
      <w:sz w:val="24"/>
      <w:lang w:bidi="ar-SA"/>
    </w:rPr>
  </w:style>
  <w:style w:type="character" w:customStyle="1" w:styleId="503">
    <w:name w:val="正文1 Char Char"/>
    <w:link w:val="75"/>
    <w:qFormat/>
    <w:uiPriority w:val="0"/>
    <w:rPr>
      <w:rFonts w:ascii="Cambria" w:hAnsi="Cambria" w:eastAsia="Cambria" w:cs="Cambria"/>
      <w:sz w:val="21"/>
      <w:lang w:val="en-US" w:eastAsia="zh-CN" w:bidi="ar-SA"/>
    </w:rPr>
  </w:style>
  <w:style w:type="character" w:customStyle="1" w:styleId="504">
    <w:name w:val="Body text|2 + Spacing 2 pt"/>
    <w:qFormat/>
    <w:uiPriority w:val="0"/>
    <w:rPr>
      <w:rFonts w:ascii="PMingLiU" w:hAnsi="PMingLiU" w:eastAsia="PMingLiU" w:cs="PMingLiU"/>
      <w:color w:val="000000"/>
      <w:spacing w:val="50"/>
      <w:w w:val="100"/>
      <w:position w:val="0"/>
      <w:sz w:val="24"/>
      <w:szCs w:val="24"/>
      <w:u w:val="none"/>
      <w:lang w:val="zh-CN" w:eastAsia="zh-CN" w:bidi="zh-CN"/>
    </w:rPr>
  </w:style>
  <w:style w:type="character" w:customStyle="1" w:styleId="505">
    <w:name w:val="正文靠右 Char Char"/>
    <w:link w:val="76"/>
    <w:qFormat/>
    <w:uiPriority w:val="0"/>
    <w:rPr>
      <w:kern w:val="2"/>
      <w:sz w:val="21"/>
      <w:szCs w:val="24"/>
      <w:lang w:bidi="ar-SA"/>
    </w:rPr>
  </w:style>
  <w:style w:type="character" w:customStyle="1" w:styleId="506">
    <w:name w:val="PI Char2"/>
    <w:qFormat/>
    <w:uiPriority w:val="0"/>
    <w:rPr>
      <w:kern w:val="2"/>
      <w:sz w:val="24"/>
      <w:szCs w:val="24"/>
    </w:rPr>
  </w:style>
  <w:style w:type="character" w:customStyle="1" w:styleId="507">
    <w:name w:val="Char Char61"/>
    <w:qFormat/>
    <w:uiPriority w:val="0"/>
    <w:rPr>
      <w:rFonts w:ascii="黑体" w:hAnsi="黑体" w:eastAsia="Cambria" w:cs="黑体"/>
      <w:szCs w:val="24"/>
    </w:rPr>
  </w:style>
  <w:style w:type="character" w:customStyle="1" w:styleId="508">
    <w:name w:val="大标题 Char Char"/>
    <w:link w:val="77"/>
    <w:qFormat/>
    <w:uiPriority w:val="0"/>
    <w:rPr>
      <w:rFonts w:ascii="Verdana" w:hAnsi="Verdana" w:eastAsia="Verdana"/>
      <w:b/>
      <w:bCs/>
      <w:kern w:val="2"/>
      <w:sz w:val="72"/>
      <w:szCs w:val="72"/>
      <w:lang w:bidi="ar-SA"/>
    </w:rPr>
  </w:style>
  <w:style w:type="character" w:customStyle="1" w:styleId="509">
    <w:name w:val="PI Char"/>
    <w:qFormat/>
    <w:uiPriority w:val="0"/>
    <w:rPr>
      <w:rFonts w:ascii="Cambria" w:hAnsi="Cambria"/>
      <w:sz w:val="24"/>
    </w:rPr>
  </w:style>
  <w:style w:type="character" w:customStyle="1" w:styleId="510">
    <w:name w:val="heading 7 Char1"/>
    <w:qFormat/>
    <w:uiPriority w:val="0"/>
    <w:rPr>
      <w:rFonts w:ascii="Courier New" w:hAnsi="Courier New" w:eastAsia="ˎ̥"/>
      <w:sz w:val="21"/>
      <w:szCs w:val="21"/>
      <w:lang w:val="en-US" w:eastAsia="zh-CN" w:bidi="ar-SA"/>
    </w:rPr>
  </w:style>
  <w:style w:type="character" w:customStyle="1" w:styleId="511">
    <w:name w:val="1Text Char Char"/>
    <w:link w:val="78"/>
    <w:qFormat/>
    <w:uiPriority w:val="0"/>
    <w:rPr>
      <w:rFonts w:ascii="仿宋_GB2312" w:hAnsi="仿宋_GB2312" w:eastAsia="仿宋_GB2312"/>
      <w:sz w:val="24"/>
      <w:szCs w:val="24"/>
      <w:lang w:bidi="ar-SA"/>
    </w:rPr>
  </w:style>
  <w:style w:type="character" w:customStyle="1" w:styleId="512">
    <w:name w:val="表正文 Char2"/>
    <w:qFormat/>
    <w:uiPriority w:val="0"/>
    <w:rPr>
      <w:rFonts w:ascii="黑体" w:hAnsi="黑体" w:eastAsia="Cambria" w:cs="黑体"/>
      <w:szCs w:val="24"/>
    </w:rPr>
  </w:style>
  <w:style w:type="character" w:customStyle="1" w:styleId="513">
    <w:name w:val="Table caption|1 + Spacing 2 pt"/>
    <w:qFormat/>
    <w:uiPriority w:val="0"/>
    <w:rPr>
      <w:rFonts w:ascii="PMingLiU" w:hAnsi="PMingLiU" w:eastAsia="PMingLiU" w:cs="PMingLiU"/>
      <w:color w:val="000000"/>
      <w:spacing w:val="50"/>
      <w:w w:val="100"/>
      <w:position w:val="0"/>
      <w:sz w:val="24"/>
      <w:szCs w:val="24"/>
      <w:u w:val="none"/>
      <w:lang w:val="zh-CN" w:eastAsia="zh-CN" w:bidi="zh-CN"/>
    </w:rPr>
  </w:style>
  <w:style w:type="character" w:customStyle="1" w:styleId="514">
    <w:name w:val="Header or footer|1 + Spacing 2 pt"/>
    <w:qFormat/>
    <w:uiPriority w:val="0"/>
    <w:rPr>
      <w:rFonts w:ascii="PMingLiU" w:hAnsi="PMingLiU" w:eastAsia="PMingLiU" w:cs="PMingLiU"/>
      <w:color w:val="000000"/>
      <w:spacing w:val="50"/>
      <w:w w:val="100"/>
      <w:position w:val="0"/>
      <w:sz w:val="17"/>
      <w:szCs w:val="17"/>
      <w:u w:val="none"/>
      <w:lang w:val="zh-CN" w:eastAsia="zh-CN" w:bidi="zh-CN"/>
    </w:rPr>
  </w:style>
  <w:style w:type="character" w:customStyle="1" w:styleId="515">
    <w:name w:val="heading 9 Char1"/>
    <w:qFormat/>
    <w:uiPriority w:val="0"/>
    <w:rPr>
      <w:rFonts w:ascii="Courier New" w:hAnsi="Courier New" w:eastAsia="ˎ̥"/>
      <w:sz w:val="21"/>
      <w:lang w:val="en-US" w:eastAsia="zh-CN" w:bidi="ar-SA"/>
    </w:rPr>
  </w:style>
  <w:style w:type="character" w:customStyle="1" w:styleId="516">
    <w:name w:val="font01"/>
    <w:qFormat/>
    <w:uiPriority w:val="0"/>
    <w:rPr>
      <w:rFonts w:hint="eastAsia" w:ascii="宋体" w:hAnsi="宋体" w:eastAsia="宋体" w:cs="宋体"/>
      <w:color w:val="FF0000"/>
      <w:sz w:val="20"/>
      <w:szCs w:val="20"/>
      <w:u w:val="none"/>
    </w:rPr>
  </w:style>
  <w:style w:type="character" w:customStyle="1" w:styleId="517">
    <w:name w:val="Texte Char Char"/>
    <w:qFormat/>
    <w:uiPriority w:val="0"/>
    <w:rPr>
      <w:rFonts w:ascii="Cambria" w:hAnsi="隶书" w:eastAsia="Cambria"/>
      <w:sz w:val="21"/>
      <w:szCs w:val="21"/>
      <w:lang w:val="en-US" w:eastAsia="zh-CN" w:bidi="ar-SA"/>
    </w:rPr>
  </w:style>
  <w:style w:type="character" w:customStyle="1" w:styleId="518">
    <w:name w:val="Body text|2 + 7.5 pt"/>
    <w:qFormat/>
    <w:uiPriority w:val="0"/>
    <w:rPr>
      <w:rFonts w:ascii="PMingLiU" w:hAnsi="PMingLiU" w:eastAsia="PMingLiU" w:cs="PMingLiU"/>
      <w:i/>
      <w:iCs/>
      <w:color w:val="000000"/>
      <w:spacing w:val="0"/>
      <w:w w:val="100"/>
      <w:position w:val="0"/>
      <w:sz w:val="15"/>
      <w:szCs w:val="15"/>
      <w:u w:val="none"/>
      <w:lang w:val="en-US" w:eastAsia="en-US" w:bidi="en-US"/>
    </w:rPr>
  </w:style>
  <w:style w:type="character" w:customStyle="1" w:styleId="519">
    <w:name w:val="heading 4 Char2"/>
    <w:qFormat/>
    <w:uiPriority w:val="0"/>
    <w:rPr>
      <w:rFonts w:ascii="宋体,Verdana,Arial" w:hAnsi="宋体,Verdana,Arial"/>
      <w:b/>
      <w:bCs/>
      <w:kern w:val="2"/>
      <w:sz w:val="28"/>
      <w:szCs w:val="28"/>
    </w:rPr>
  </w:style>
  <w:style w:type="character" w:customStyle="1" w:styleId="520">
    <w:name w:val="书籍标题1"/>
    <w:qFormat/>
    <w:uiPriority w:val="0"/>
    <w:rPr>
      <w:b/>
      <w:bCs/>
      <w:smallCaps/>
      <w:spacing w:val="5"/>
    </w:rPr>
  </w:style>
  <w:style w:type="character" w:customStyle="1" w:styleId="521">
    <w:name w:val="!我的正文 Ctr+Q Char Char"/>
    <w:link w:val="79"/>
    <w:qFormat/>
    <w:uiPriority w:val="0"/>
    <w:rPr>
      <w:rFonts w:ascii="新宋体" w:hAnsi="新宋体"/>
      <w:kern w:val="2"/>
      <w:sz w:val="24"/>
      <w:szCs w:val="21"/>
      <w:lang w:bidi="ar-SA"/>
    </w:rPr>
  </w:style>
  <w:style w:type="character" w:customStyle="1" w:styleId="522">
    <w:name w:val="Char Char16"/>
    <w:qFormat/>
    <w:uiPriority w:val="0"/>
    <w:rPr>
      <w:b/>
      <w:bCs/>
      <w:kern w:val="2"/>
      <w:sz w:val="28"/>
      <w:szCs w:val="28"/>
    </w:rPr>
  </w:style>
  <w:style w:type="character" w:customStyle="1" w:styleId="523">
    <w:name w:val="Body text|2"/>
    <w:qFormat/>
    <w:uiPriority w:val="0"/>
    <w:rPr>
      <w:rFonts w:ascii="PMingLiU" w:hAnsi="PMingLiU" w:eastAsia="PMingLiU" w:cs="PMingLiU"/>
      <w:color w:val="000000"/>
      <w:spacing w:val="20"/>
      <w:w w:val="100"/>
      <w:position w:val="0"/>
      <w:sz w:val="24"/>
      <w:szCs w:val="24"/>
      <w:u w:val="single"/>
      <w:lang w:val="zh-CN" w:eastAsia="zh-CN" w:bidi="zh-CN"/>
    </w:rPr>
  </w:style>
  <w:style w:type="character" w:customStyle="1" w:styleId="524">
    <w:name w:val="Char Char22"/>
    <w:qFormat/>
    <w:uiPriority w:val="0"/>
    <w:rPr>
      <w:rFonts w:ascii="Courier New" w:hAnsi="Courier New" w:eastAsia="ˎ̥"/>
      <w:b/>
      <w:bCs/>
      <w:kern w:val="44"/>
      <w:sz w:val="30"/>
      <w:szCs w:val="44"/>
      <w:lang w:val="en-US" w:eastAsia="zh-CN" w:bidi="ar-SA"/>
    </w:rPr>
  </w:style>
  <w:style w:type="character" w:customStyle="1" w:styleId="525">
    <w:name w:val="font91"/>
    <w:qFormat/>
    <w:uiPriority w:val="0"/>
    <w:rPr>
      <w:rFonts w:hint="eastAsia" w:ascii="宋体" w:hAnsi="宋体" w:eastAsia="宋体" w:cs="宋体"/>
      <w:color w:val="000000"/>
      <w:sz w:val="20"/>
      <w:szCs w:val="20"/>
      <w:u w:val="none"/>
    </w:rPr>
  </w:style>
  <w:style w:type="character" w:customStyle="1" w:styleId="526">
    <w:name w:val="小标题 Char Char"/>
    <w:link w:val="80"/>
    <w:qFormat/>
    <w:uiPriority w:val="0"/>
    <w:rPr>
      <w:rFonts w:ascii="黑体" w:hAnsi="黑体" w:eastAsia="ˎ̥" w:cs="黑体"/>
      <w:lang w:val="en-US" w:eastAsia="zh-CN" w:bidi="ar-SA"/>
    </w:rPr>
  </w:style>
  <w:style w:type="character" w:customStyle="1" w:styleId="527">
    <w:name w:val="A6"/>
    <w:qFormat/>
    <w:uiPriority w:val="0"/>
    <w:rPr>
      <w:rFonts w:cs="Myriad Pro"/>
      <w:color w:val="000000"/>
      <w:sz w:val="16"/>
      <w:szCs w:val="16"/>
    </w:rPr>
  </w:style>
  <w:style w:type="character" w:customStyle="1" w:styleId="528">
    <w:name w:val="Char Char6"/>
    <w:qFormat/>
    <w:uiPriority w:val="0"/>
    <w:rPr>
      <w:rFonts w:ascii="黑体" w:hAnsi="黑体" w:eastAsia="Cambria" w:cs="黑体"/>
      <w:szCs w:val="24"/>
    </w:rPr>
  </w:style>
  <w:style w:type="character" w:customStyle="1" w:styleId="529">
    <w:name w:val="表格标题 Char Char"/>
    <w:link w:val="81"/>
    <w:qFormat/>
    <w:uiPriority w:val="0"/>
    <w:rPr>
      <w:rFonts w:ascii="Verdana" w:hAnsi="Verdana" w:eastAsia="Verdana"/>
      <w:b/>
      <w:color w:val="FFFFFF"/>
      <w:kern w:val="2"/>
      <w:sz w:val="21"/>
      <w:szCs w:val="24"/>
      <w:lang w:bidi="ar-SA"/>
    </w:rPr>
  </w:style>
  <w:style w:type="character" w:customStyle="1" w:styleId="530">
    <w:name w:val="style41"/>
    <w:qFormat/>
    <w:uiPriority w:val="0"/>
    <w:rPr>
      <w:color w:val="auto"/>
    </w:rPr>
  </w:style>
  <w:style w:type="character" w:customStyle="1" w:styleId="531">
    <w:name w:val="注释正文"/>
    <w:qFormat/>
    <w:uiPriority w:val="0"/>
    <w:rPr>
      <w:rFonts w:eastAsia="仿宋_GB2312"/>
      <w:sz w:val="28"/>
      <w:u w:val="single"/>
    </w:rPr>
  </w:style>
  <w:style w:type="character" w:customStyle="1" w:styleId="532">
    <w:name w:val="heading 6 Char1"/>
    <w:qFormat/>
    <w:uiPriority w:val="0"/>
    <w:rPr>
      <w:rFonts w:ascii="Courier New" w:hAnsi="Courier New" w:eastAsia="ˎ̥"/>
      <w:kern w:val="2"/>
      <w:sz w:val="24"/>
      <w:szCs w:val="24"/>
      <w:lang w:val="en-US" w:eastAsia="zh-CN" w:bidi="ar-SA"/>
    </w:rPr>
  </w:style>
  <w:style w:type="character" w:customStyle="1" w:styleId="533">
    <w:name w:val="heading 2 Char1"/>
    <w:qFormat/>
    <w:uiPriority w:val="0"/>
    <w:rPr>
      <w:rFonts w:ascii="宋体,Verdana,Arial" w:hAnsi="宋体,Verdana,Arial" w:eastAsia="Cambria"/>
      <w:b/>
      <w:bCs/>
      <w:kern w:val="2"/>
      <w:sz w:val="32"/>
      <w:szCs w:val="32"/>
      <w:lang w:val="en-US" w:eastAsia="zh-CN" w:bidi="ar-SA"/>
    </w:rPr>
  </w:style>
  <w:style w:type="character" w:customStyle="1" w:styleId="534">
    <w:name w:val="old"/>
    <w:qFormat/>
    <w:uiPriority w:val="0"/>
    <w:rPr>
      <w:color w:val="999999"/>
    </w:rPr>
  </w:style>
  <w:style w:type="character" w:customStyle="1" w:styleId="535">
    <w:name w:val="Char Char18"/>
    <w:qFormat/>
    <w:uiPriority w:val="0"/>
    <w:rPr>
      <w:b/>
      <w:bCs/>
      <w:kern w:val="2"/>
      <w:sz w:val="32"/>
      <w:szCs w:val="32"/>
    </w:rPr>
  </w:style>
  <w:style w:type="character" w:customStyle="1" w:styleId="536">
    <w:name w:val="A4 Char Char"/>
    <w:link w:val="82"/>
    <w:qFormat/>
    <w:uiPriority w:val="0"/>
    <w:rPr>
      <w:rFonts w:ascii="Vijaya" w:hAnsi="Vijaya" w:eastAsia="仿宋_GB2312"/>
      <w:b/>
      <w:bCs/>
      <w:sz w:val="28"/>
      <w:szCs w:val="28"/>
    </w:rPr>
  </w:style>
  <w:style w:type="character" w:customStyle="1" w:styleId="537">
    <w:name w:val="批注引用1"/>
    <w:qFormat/>
    <w:uiPriority w:val="0"/>
    <w:rPr>
      <w:sz w:val="21"/>
      <w:szCs w:val="21"/>
    </w:rPr>
  </w:style>
  <w:style w:type="character" w:customStyle="1" w:styleId="538">
    <w:name w:val="明显强调1"/>
    <w:qFormat/>
    <w:uiPriority w:val="0"/>
    <w:rPr>
      <w:b/>
      <w:bCs/>
      <w:i/>
      <w:iCs/>
      <w:color w:val="4F81BD"/>
    </w:rPr>
  </w:style>
  <w:style w:type="character" w:customStyle="1" w:styleId="539">
    <w:name w:val="Body text|2 + Bold"/>
    <w:qFormat/>
    <w:uiPriority w:val="0"/>
    <w:rPr>
      <w:rFonts w:ascii="PMingLiU" w:hAnsi="PMingLiU" w:eastAsia="PMingLiU" w:cs="PMingLiU"/>
      <w:b/>
      <w:bCs/>
      <w:color w:val="000000"/>
      <w:spacing w:val="30"/>
      <w:w w:val="100"/>
      <w:position w:val="0"/>
      <w:sz w:val="24"/>
      <w:szCs w:val="24"/>
      <w:u w:val="none"/>
      <w:lang w:val="zh-CN" w:eastAsia="zh-CN" w:bidi="zh-CN"/>
    </w:rPr>
  </w:style>
  <w:style w:type="character" w:customStyle="1" w:styleId="540">
    <w:name w:val="smalltxt1"/>
    <w:qFormat/>
    <w:uiPriority w:val="0"/>
    <w:rPr>
      <w:rFonts w:hint="default" w:ascii="Century Gothic" w:hAnsi="Century Gothic"/>
      <w:sz w:val="24"/>
      <w:szCs w:val="24"/>
    </w:rPr>
  </w:style>
  <w:style w:type="character" w:customStyle="1" w:styleId="541">
    <w:name w:val="表格 Char Char"/>
    <w:link w:val="83"/>
    <w:qFormat/>
    <w:uiPriority w:val="0"/>
    <w:rPr>
      <w:rFonts w:ascii="Cambria" w:hAnsi="Cambria" w:eastAsia="Cambria"/>
      <w:lang w:val="en-US" w:eastAsia="zh-CN" w:bidi="ar-SA"/>
    </w:rPr>
  </w:style>
  <w:style w:type="character" w:customStyle="1" w:styleId="542">
    <w:name w:val="Header or footer|1 + Times New Roman"/>
    <w:qFormat/>
    <w:uiPriority w:val="0"/>
    <w:rPr>
      <w:rFonts w:ascii="Times New Roman" w:hAnsi="Times New Roman" w:eastAsia="Times New Roman" w:cs="Times New Roman"/>
      <w:color w:val="000000"/>
      <w:spacing w:val="0"/>
      <w:w w:val="100"/>
      <w:position w:val="0"/>
      <w:sz w:val="18"/>
      <w:szCs w:val="18"/>
      <w:u w:val="none"/>
      <w:lang w:val="zh-CN" w:eastAsia="zh-CN" w:bidi="zh-CN"/>
    </w:rPr>
  </w:style>
  <w:style w:type="character" w:customStyle="1" w:styleId="543">
    <w:name w:val="Body text|2 + 11 pt"/>
    <w:qFormat/>
    <w:uiPriority w:val="0"/>
    <w:rPr>
      <w:rFonts w:ascii="PMingLiU" w:hAnsi="PMingLiU" w:eastAsia="PMingLiU" w:cs="PMingLiU"/>
      <w:i/>
      <w:iCs/>
      <w:color w:val="000000"/>
      <w:spacing w:val="0"/>
      <w:w w:val="100"/>
      <w:position w:val="0"/>
      <w:sz w:val="22"/>
      <w:szCs w:val="22"/>
      <w:u w:val="none"/>
      <w:lang w:val="en-US" w:eastAsia="en-US" w:bidi="en-US"/>
    </w:rPr>
  </w:style>
  <w:style w:type="character" w:customStyle="1" w:styleId="544">
    <w:name w:val="heading 1 Char"/>
    <w:qFormat/>
    <w:uiPriority w:val="0"/>
    <w:rPr>
      <w:rFonts w:ascii="Courier New" w:hAnsi="Courier New" w:eastAsia="ˎ̥"/>
      <w:b/>
      <w:sz w:val="36"/>
      <w:szCs w:val="36"/>
    </w:rPr>
  </w:style>
  <w:style w:type="character" w:customStyle="1" w:styleId="545">
    <w:name w:val="heading 3 Char2"/>
    <w:qFormat/>
    <w:uiPriority w:val="0"/>
    <w:rPr>
      <w:b/>
      <w:bCs/>
      <w:kern w:val="2"/>
      <w:sz w:val="32"/>
      <w:szCs w:val="32"/>
    </w:rPr>
  </w:style>
  <w:style w:type="character" w:customStyle="1" w:styleId="546">
    <w:name w:val="heading 5 Char1"/>
    <w:qFormat/>
    <w:uiPriority w:val="0"/>
    <w:rPr>
      <w:rFonts w:eastAsia="Cambria"/>
      <w:b/>
      <w:bCs/>
      <w:kern w:val="2"/>
      <w:sz w:val="28"/>
      <w:szCs w:val="28"/>
      <w:lang w:val="en-US" w:eastAsia="zh-CN" w:bidi="ar-SA"/>
    </w:rPr>
  </w:style>
  <w:style w:type="character" w:customStyle="1" w:styleId="547">
    <w:name w:val="不明显强调1"/>
    <w:qFormat/>
    <w:uiPriority w:val="0"/>
    <w:rPr>
      <w:i/>
      <w:iCs/>
      <w:color w:val="808080"/>
    </w:rPr>
  </w:style>
  <w:style w:type="character" w:customStyle="1" w:styleId="548">
    <w:name w:val="heading 1 Char1"/>
    <w:qFormat/>
    <w:uiPriority w:val="0"/>
    <w:rPr>
      <w:rFonts w:eastAsia="Cambria"/>
      <w:b/>
      <w:bCs/>
      <w:kern w:val="44"/>
      <w:sz w:val="44"/>
      <w:szCs w:val="44"/>
      <w:lang w:val="en-US" w:eastAsia="zh-CN" w:bidi="ar-SA"/>
    </w:rPr>
  </w:style>
  <w:style w:type="character" w:customStyle="1" w:styleId="549">
    <w:name w:val="blue1"/>
    <w:basedOn w:val="56"/>
    <w:qFormat/>
    <w:uiPriority w:val="0"/>
  </w:style>
  <w:style w:type="character" w:customStyle="1" w:styleId="550">
    <w:name w:val="heading 3 Char"/>
    <w:qFormat/>
    <w:uiPriority w:val="0"/>
    <w:rPr>
      <w:rFonts w:ascii="Courier New" w:hAnsi="Courier New" w:eastAsia="ˎ̥"/>
      <w:sz w:val="28"/>
      <w:szCs w:val="24"/>
    </w:rPr>
  </w:style>
  <w:style w:type="character" w:customStyle="1" w:styleId="551">
    <w:name w:val="heading 5 Char2"/>
    <w:qFormat/>
    <w:uiPriority w:val="0"/>
    <w:rPr>
      <w:b/>
      <w:bCs/>
      <w:kern w:val="2"/>
      <w:sz w:val="28"/>
      <w:szCs w:val="28"/>
    </w:rPr>
  </w:style>
  <w:style w:type="character" w:customStyle="1" w:styleId="552">
    <w:name w:val="引用 Char"/>
    <w:link w:val="84"/>
    <w:qFormat/>
    <w:uiPriority w:val="0"/>
    <w:rPr>
      <w:rFonts w:ascii="Helvetica" w:hAnsi="Helvetica" w:eastAsia="Cambria"/>
      <w:i/>
      <w:iCs/>
      <w:color w:val="000000"/>
      <w:lang w:val="en-US" w:eastAsia="zh-CN" w:bidi="ar-SA"/>
    </w:rPr>
  </w:style>
  <w:style w:type="character" w:customStyle="1" w:styleId="553">
    <w:name w:val="Style3"/>
    <w:qFormat/>
    <w:uiPriority w:val="0"/>
    <w:rPr>
      <w:rFonts w:ascii="Helvetica" w:hAnsi="Cambria" w:eastAsia="Cambria" w:cs="黑体"/>
      <w:szCs w:val="22"/>
      <w:lang w:eastAsia="zh-CN"/>
    </w:rPr>
  </w:style>
  <w:style w:type="character" w:customStyle="1" w:styleId="554">
    <w:name w:val="No Spacing Char Char"/>
    <w:link w:val="85"/>
    <w:qFormat/>
    <w:uiPriority w:val="0"/>
    <w:rPr>
      <w:rFonts w:ascii="仿宋_GB2312" w:hAnsi="仿宋_GB2312" w:eastAsia="仿宋_GB2312" w:cs="Times New Roman"/>
      <w:sz w:val="22"/>
      <w:szCs w:val="22"/>
      <w:lang w:val="en-US" w:eastAsia="en-US" w:bidi="ar-SA"/>
    </w:rPr>
  </w:style>
  <w:style w:type="character" w:customStyle="1" w:styleId="555">
    <w:name w:val="Ò³Ã¼ Char Char"/>
    <w:qFormat/>
    <w:uiPriority w:val="0"/>
    <w:rPr>
      <w:sz w:val="18"/>
      <w:szCs w:val="18"/>
    </w:rPr>
  </w:style>
  <w:style w:type="character" w:customStyle="1" w:styleId="556">
    <w:name w:val="heading 8 Char1"/>
    <w:qFormat/>
    <w:uiPriority w:val="0"/>
    <w:rPr>
      <w:rFonts w:ascii="Courier New" w:hAnsi="Courier New" w:eastAsia="ˎ̥"/>
      <w:sz w:val="24"/>
      <w:lang w:val="en-US" w:eastAsia="zh-CN" w:bidi="ar-SA"/>
    </w:rPr>
  </w:style>
  <w:style w:type="character" w:customStyle="1" w:styleId="557">
    <w:name w:val="Char Char15"/>
    <w:qFormat/>
    <w:uiPriority w:val="0"/>
    <w:rPr>
      <w:rFonts w:ascii="Courier New" w:hAnsi="Courier New" w:eastAsia="ˎ̥"/>
      <w:sz w:val="24"/>
      <w:szCs w:val="24"/>
    </w:rPr>
  </w:style>
  <w:style w:type="character" w:customStyle="1" w:styleId="558">
    <w:name w:val="font41"/>
    <w:qFormat/>
    <w:uiPriority w:val="0"/>
    <w:rPr>
      <w:rFonts w:hint="eastAsia" w:ascii="宋体" w:hAnsi="宋体" w:eastAsia="宋体" w:cs="宋体"/>
      <w:color w:val="000000"/>
      <w:sz w:val="20"/>
      <w:szCs w:val="20"/>
      <w:u w:val="none"/>
    </w:rPr>
  </w:style>
  <w:style w:type="character" w:customStyle="1" w:styleId="559">
    <w:name w:val="正文居中 Char Char"/>
    <w:link w:val="86"/>
    <w:qFormat/>
    <w:uiPriority w:val="0"/>
    <w:rPr>
      <w:kern w:val="2"/>
      <w:sz w:val="21"/>
      <w:szCs w:val="24"/>
      <w:lang w:bidi="ar-SA"/>
    </w:rPr>
  </w:style>
  <w:style w:type="character" w:customStyle="1" w:styleId="560">
    <w:name w:val="页眉注释 Char Char"/>
    <w:link w:val="87"/>
    <w:qFormat/>
    <w:uiPriority w:val="0"/>
    <w:rPr>
      <w:rFonts w:ascii="Arial Unicode MS" w:hAnsi="Arial Unicode MS" w:eastAsia="Arial Unicode MS"/>
      <w:b/>
      <w:color w:val="FFFFFF"/>
      <w:kern w:val="2"/>
      <w:sz w:val="18"/>
      <w:szCs w:val="18"/>
      <w:lang w:bidi="ar-SA"/>
    </w:rPr>
  </w:style>
  <w:style w:type="character" w:customStyle="1" w:styleId="561">
    <w:name w:val="Table caption|1_"/>
    <w:link w:val="88"/>
    <w:qFormat/>
    <w:uiPriority w:val="0"/>
    <w:rPr>
      <w:rFonts w:ascii="PMingLiU" w:hAnsi="PMingLiU" w:eastAsia="PMingLiU" w:cs="PMingLiU"/>
      <w:spacing w:val="20"/>
      <w:u w:val="none"/>
    </w:rPr>
  </w:style>
  <w:style w:type="character" w:customStyle="1" w:styleId="562">
    <w:name w:val="Table of contents|1 + Spacing 3 pt"/>
    <w:qFormat/>
    <w:uiPriority w:val="0"/>
    <w:rPr>
      <w:rFonts w:ascii="PMingLiU" w:hAnsi="PMingLiU" w:eastAsia="PMingLiU" w:cs="PMingLiU"/>
      <w:color w:val="000000"/>
      <w:spacing w:val="60"/>
      <w:w w:val="100"/>
      <w:position w:val="0"/>
      <w:sz w:val="20"/>
      <w:szCs w:val="20"/>
      <w:u w:val="none"/>
      <w:lang w:val="zh-CN" w:eastAsia="zh-CN" w:bidi="zh-CN"/>
    </w:rPr>
  </w:style>
  <w:style w:type="character" w:customStyle="1" w:styleId="563">
    <w:name w:val="Ò³Ã¼ Char Char2"/>
    <w:qFormat/>
    <w:uiPriority w:val="0"/>
    <w:rPr>
      <w:kern w:val="2"/>
      <w:sz w:val="18"/>
      <w:szCs w:val="18"/>
    </w:rPr>
  </w:style>
  <w:style w:type="character" w:customStyle="1" w:styleId="564">
    <w:name w:val="Footer-Even Char"/>
    <w:qFormat/>
    <w:uiPriority w:val="0"/>
    <w:rPr>
      <w:sz w:val="18"/>
      <w:szCs w:val="18"/>
    </w:rPr>
  </w:style>
  <w:style w:type="character" w:customStyle="1" w:styleId="565">
    <w:name w:val="heading 2 Char"/>
    <w:qFormat/>
    <w:uiPriority w:val="0"/>
    <w:rPr>
      <w:rFonts w:ascii="Courier New" w:hAnsi="Courier New" w:eastAsia="ˎ̥" w:cs="黑体"/>
      <w:sz w:val="30"/>
      <w:szCs w:val="24"/>
    </w:rPr>
  </w:style>
  <w:style w:type="character" w:customStyle="1" w:styleId="566">
    <w:name w:val="强调划线"/>
    <w:qFormat/>
    <w:uiPriority w:val="0"/>
    <w:rPr>
      <w:u w:val="single"/>
    </w:rPr>
  </w:style>
  <w:style w:type="character" w:customStyle="1" w:styleId="567">
    <w:name w:val="样式2 Char Char"/>
    <w:link w:val="89"/>
    <w:qFormat/>
    <w:uiPriority w:val="0"/>
    <w:rPr>
      <w:rFonts w:ascii="Cambria" w:hAnsi="Cambria" w:eastAsia="Cambria"/>
      <w:bCs/>
      <w:kern w:val="2"/>
      <w:sz w:val="28"/>
      <w:szCs w:val="28"/>
      <w:lang w:val="en-US" w:eastAsia="zh-CN" w:bidi="ar-SA"/>
    </w:rPr>
  </w:style>
  <w:style w:type="character" w:customStyle="1" w:styleId="568">
    <w:name w:val="Footer-Even Char1"/>
    <w:qFormat/>
    <w:uiPriority w:val="0"/>
    <w:rPr>
      <w:rFonts w:eastAsia="Cambria"/>
      <w:kern w:val="2"/>
      <w:sz w:val="18"/>
      <w:szCs w:val="18"/>
      <w:lang w:val="en-US" w:eastAsia="zh-CN" w:bidi="ar-SA"/>
    </w:rPr>
  </w:style>
  <w:style w:type="character" w:customStyle="1" w:styleId="569">
    <w:name w:val="Header or footer|1_"/>
    <w:link w:val="90"/>
    <w:qFormat/>
    <w:uiPriority w:val="0"/>
    <w:rPr>
      <w:rFonts w:ascii="PMingLiU" w:hAnsi="PMingLiU" w:eastAsia="PMingLiU" w:cs="PMingLiU"/>
      <w:sz w:val="17"/>
      <w:szCs w:val="17"/>
      <w:u w:val="none"/>
    </w:rPr>
  </w:style>
  <w:style w:type="character" w:customStyle="1" w:styleId="570">
    <w:name w:val="heading 1 Char2"/>
    <w:qFormat/>
    <w:uiPriority w:val="0"/>
    <w:rPr>
      <w:b/>
      <w:bCs/>
      <w:kern w:val="44"/>
      <w:sz w:val="44"/>
      <w:szCs w:val="44"/>
    </w:rPr>
  </w:style>
  <w:style w:type="character" w:customStyle="1" w:styleId="571">
    <w:name w:val="PI Char1"/>
    <w:qFormat/>
    <w:uiPriority w:val="0"/>
    <w:rPr>
      <w:rFonts w:eastAsia="Cambria"/>
      <w:kern w:val="2"/>
      <w:sz w:val="24"/>
      <w:szCs w:val="24"/>
      <w:lang w:val="en-US" w:eastAsia="zh-CN" w:bidi="ar-SA"/>
    </w:rPr>
  </w:style>
  <w:style w:type="character" w:customStyle="1" w:styleId="572">
    <w:name w:val="Ò³Ã¼ Char Char1"/>
    <w:qFormat/>
    <w:uiPriority w:val="0"/>
    <w:rPr>
      <w:rFonts w:eastAsia="Cambria"/>
      <w:kern w:val="2"/>
      <w:sz w:val="18"/>
      <w:szCs w:val="18"/>
      <w:lang w:val="en-US" w:eastAsia="zh-CN" w:bidi="ar-SA"/>
    </w:rPr>
  </w:style>
  <w:style w:type="character" w:customStyle="1" w:styleId="573">
    <w:name w:val="Style5"/>
    <w:qFormat/>
    <w:uiPriority w:val="0"/>
    <w:rPr>
      <w:rFonts w:ascii="Helvetica" w:hAnsi="Cambria" w:eastAsia="Cambria" w:cs="黑体"/>
      <w:sz w:val="22"/>
      <w:szCs w:val="22"/>
      <w:lang w:eastAsia="zh-CN"/>
    </w:rPr>
  </w:style>
  <w:style w:type="character" w:customStyle="1" w:styleId="574">
    <w:name w:val="dandyren_title1"/>
    <w:qFormat/>
    <w:uiPriority w:val="0"/>
    <w:rPr>
      <w:b/>
      <w:bCs/>
      <w:color w:val="FF6633"/>
      <w:sz w:val="18"/>
      <w:szCs w:val="18"/>
    </w:rPr>
  </w:style>
  <w:style w:type="character" w:customStyle="1" w:styleId="575">
    <w:name w:val="Body text|2 + Spacing 2 pt1"/>
    <w:qFormat/>
    <w:uiPriority w:val="0"/>
    <w:rPr>
      <w:rFonts w:ascii="PMingLiU" w:hAnsi="PMingLiU" w:eastAsia="PMingLiU" w:cs="PMingLiU"/>
      <w:color w:val="000000"/>
      <w:spacing w:val="50"/>
      <w:w w:val="100"/>
      <w:position w:val="0"/>
      <w:sz w:val="24"/>
      <w:szCs w:val="24"/>
      <w:u w:val="single"/>
      <w:lang w:val="zh-CN" w:eastAsia="zh-CN" w:bidi="zh-CN"/>
    </w:rPr>
  </w:style>
  <w:style w:type="character" w:customStyle="1" w:styleId="576">
    <w:name w:val="Plain Text Char"/>
    <w:qFormat/>
    <w:uiPriority w:val="0"/>
    <w:rPr>
      <w:rFonts w:ascii="Cambria" w:hAnsi="隶书" w:eastAsia="Cambria" w:cs="黑体"/>
      <w:sz w:val="21"/>
      <w:szCs w:val="21"/>
    </w:rPr>
  </w:style>
  <w:style w:type="character" w:customStyle="1" w:styleId="577">
    <w:name w:val="hover9"/>
    <w:qFormat/>
    <w:uiPriority w:val="0"/>
    <w:rPr>
      <w:shd w:val="clear" w:color="auto" w:fill="EEEEEE"/>
    </w:rPr>
  </w:style>
  <w:style w:type="character" w:customStyle="1" w:styleId="578">
    <w:name w:val="Style2"/>
    <w:qFormat/>
    <w:uiPriority w:val="0"/>
    <w:rPr>
      <w:rFonts w:ascii="Helvetica" w:hAnsi="Cambria" w:eastAsia="Cambria" w:cs="黑体"/>
      <w:sz w:val="22"/>
      <w:szCs w:val="22"/>
      <w:lang w:eastAsia="zh-CN"/>
    </w:rPr>
  </w:style>
  <w:style w:type="character" w:customStyle="1" w:styleId="579">
    <w:name w:val="heading 4 Char1"/>
    <w:qFormat/>
    <w:uiPriority w:val="0"/>
    <w:rPr>
      <w:rFonts w:ascii="宋体,Verdana,Arial" w:hAnsi="宋体,Verdana,Arial" w:eastAsia="Cambria"/>
      <w:b/>
      <w:bCs/>
      <w:kern w:val="2"/>
      <w:sz w:val="28"/>
      <w:szCs w:val="28"/>
      <w:lang w:val="en-US" w:eastAsia="zh-CN" w:bidi="ar-SA"/>
    </w:rPr>
  </w:style>
  <w:style w:type="character" w:customStyle="1" w:styleId="580">
    <w:name w:val="Char Char111"/>
    <w:qFormat/>
    <w:uiPriority w:val="0"/>
    <w:rPr>
      <w:rFonts w:ascii="黑体" w:hAnsi="黑体" w:eastAsia="Cambria" w:cs="黑体"/>
      <w:sz w:val="18"/>
      <w:szCs w:val="18"/>
    </w:rPr>
  </w:style>
  <w:style w:type="character" w:customStyle="1" w:styleId="581">
    <w:name w:val="样式 宋体"/>
    <w:qFormat/>
    <w:uiPriority w:val="0"/>
    <w:rPr>
      <w:rFonts w:ascii="Cambria" w:hAnsi="Cambria" w:eastAsia="Cambria"/>
      <w:sz w:val="24"/>
      <w:szCs w:val="24"/>
    </w:rPr>
  </w:style>
  <w:style w:type="character" w:customStyle="1" w:styleId="582">
    <w:name w:val="Char Char Char1"/>
    <w:qFormat/>
    <w:uiPriority w:val="0"/>
    <w:rPr>
      <w:rFonts w:ascii="Cambria" w:hAnsi="隶书"/>
      <w:sz w:val="21"/>
      <w:szCs w:val="21"/>
    </w:rPr>
  </w:style>
  <w:style w:type="character" w:customStyle="1" w:styleId="583">
    <w:name w:val="Body text|2_"/>
    <w:link w:val="91"/>
    <w:qFormat/>
    <w:uiPriority w:val="0"/>
    <w:rPr>
      <w:rFonts w:ascii="PMingLiU" w:hAnsi="PMingLiU" w:eastAsia="PMingLiU" w:cs="PMingLiU"/>
      <w:spacing w:val="20"/>
      <w:u w:val="none"/>
    </w:rPr>
  </w:style>
  <w:style w:type="character" w:customStyle="1" w:styleId="584">
    <w:name w:val="目录标题 Char Char"/>
    <w:link w:val="92"/>
    <w:qFormat/>
    <w:uiPriority w:val="0"/>
    <w:rPr>
      <w:rFonts w:eastAsia="Verdana"/>
      <w:b/>
      <w:bCs/>
      <w:kern w:val="2"/>
      <w:sz w:val="44"/>
      <w:szCs w:val="44"/>
      <w:lang w:bidi="ar-SA"/>
    </w:rPr>
  </w:style>
  <w:style w:type="character" w:customStyle="1" w:styleId="585">
    <w:name w:val="Char Char19"/>
    <w:qFormat/>
    <w:uiPriority w:val="0"/>
    <w:rPr>
      <w:rFonts w:ascii="宋体,Verdana,Arial" w:hAnsi="宋体,Verdana,Arial"/>
      <w:b/>
      <w:bCs/>
      <w:kern w:val="2"/>
      <w:sz w:val="32"/>
      <w:szCs w:val="32"/>
    </w:rPr>
  </w:style>
  <w:style w:type="character" w:customStyle="1" w:styleId="586">
    <w:name w:val="Style1"/>
    <w:qFormat/>
    <w:uiPriority w:val="0"/>
    <w:rPr>
      <w:rFonts w:ascii="Helvetica" w:hAnsi="Cambria" w:eastAsia="Cambria" w:cs="黑体"/>
      <w:sz w:val="22"/>
      <w:szCs w:val="22"/>
      <w:lang w:eastAsia="zh-CN"/>
    </w:rPr>
  </w:style>
  <w:style w:type="character" w:customStyle="1" w:styleId="587">
    <w:name w:val="Char Char21"/>
    <w:qFormat/>
    <w:uiPriority w:val="0"/>
    <w:rPr>
      <w:rFonts w:ascii="黑体" w:hAnsi="黑体" w:eastAsia="Cambria" w:cs="黑体"/>
      <w:b/>
      <w:bCs/>
      <w:kern w:val="44"/>
      <w:sz w:val="44"/>
      <w:szCs w:val="44"/>
    </w:rPr>
  </w:style>
  <w:style w:type="character" w:customStyle="1" w:styleId="588">
    <w:name w:val="Char Char201"/>
    <w:qFormat/>
    <w:uiPriority w:val="0"/>
    <w:rPr>
      <w:rFonts w:ascii="宋体,Verdana,Arial" w:hAnsi="宋体,Verdana,Arial" w:eastAsia="Cambria" w:cs="黑体"/>
      <w:b/>
      <w:bCs/>
      <w:sz w:val="32"/>
      <w:szCs w:val="32"/>
    </w:rPr>
  </w:style>
  <w:style w:type="character" w:customStyle="1" w:styleId="589">
    <w:name w:val="Char Char20"/>
    <w:qFormat/>
    <w:uiPriority w:val="0"/>
    <w:rPr>
      <w:b/>
      <w:bCs/>
      <w:kern w:val="44"/>
      <w:sz w:val="44"/>
      <w:szCs w:val="44"/>
    </w:rPr>
  </w:style>
  <w:style w:type="character" w:customStyle="1" w:styleId="590">
    <w:name w:val="栏目标题 Char Char"/>
    <w:link w:val="93"/>
    <w:qFormat/>
    <w:uiPriority w:val="0"/>
    <w:rPr>
      <w:rFonts w:ascii="Verdana" w:hAnsi="Verdana" w:eastAsia="Verdana"/>
      <w:b/>
      <w:kern w:val="2"/>
      <w:sz w:val="21"/>
      <w:szCs w:val="24"/>
      <w:lang w:bidi="ar-SA"/>
    </w:rPr>
  </w:style>
  <w:style w:type="character" w:customStyle="1" w:styleId="591">
    <w:name w:val="样式 标题 3 + 黑体 小四 Char Char"/>
    <w:link w:val="94"/>
    <w:qFormat/>
    <w:uiPriority w:val="0"/>
    <w:rPr>
      <w:rFonts w:ascii="ˎ̥" w:hAnsi="Courier New" w:eastAsia="ˎ̥"/>
      <w:bCs/>
      <w:sz w:val="24"/>
      <w:szCs w:val="24"/>
      <w:lang w:bidi="ar-SA"/>
    </w:rPr>
  </w:style>
  <w:style w:type="character" w:customStyle="1" w:styleId="592">
    <w:name w:val="Char Char2"/>
    <w:qFormat/>
    <w:uiPriority w:val="0"/>
    <w:rPr>
      <w:rFonts w:ascii="Courier New" w:hAnsi="Courier New" w:eastAsia="ˎ̥"/>
      <w:b/>
      <w:bCs/>
      <w:kern w:val="44"/>
      <w:sz w:val="30"/>
      <w:szCs w:val="44"/>
      <w:lang w:val="en-US" w:eastAsia="zh-CN" w:bidi="ar-SA"/>
    </w:rPr>
  </w:style>
  <w:style w:type="character" w:customStyle="1" w:styleId="593">
    <w:name w:val="pt141"/>
    <w:qFormat/>
    <w:uiPriority w:val="0"/>
    <w:rPr>
      <w:color w:val="330066"/>
      <w:spacing w:val="450"/>
      <w:sz w:val="22"/>
      <w:szCs w:val="22"/>
    </w:rPr>
  </w:style>
  <w:style w:type="character" w:customStyle="1" w:styleId="594">
    <w:name w:val="Heading #3|1 + Spacing 3 pt"/>
    <w:qFormat/>
    <w:uiPriority w:val="0"/>
    <w:rPr>
      <w:rFonts w:ascii="PMingLiU" w:hAnsi="PMingLiU" w:eastAsia="PMingLiU" w:cs="PMingLiU"/>
      <w:b/>
      <w:bCs/>
      <w:color w:val="000000"/>
      <w:spacing w:val="70"/>
      <w:w w:val="100"/>
      <w:position w:val="0"/>
      <w:sz w:val="24"/>
      <w:szCs w:val="24"/>
      <w:u w:val="none"/>
      <w:lang w:val="zh-CN" w:eastAsia="zh-CN" w:bidi="zh-CN"/>
    </w:rPr>
  </w:style>
  <w:style w:type="character" w:customStyle="1" w:styleId="595">
    <w:name w:val="Body text|21"/>
    <w:qFormat/>
    <w:uiPriority w:val="0"/>
    <w:rPr>
      <w:rFonts w:ascii="PMingLiU" w:hAnsi="PMingLiU" w:eastAsia="PMingLiU" w:cs="PMingLiU"/>
      <w:color w:val="000000"/>
      <w:spacing w:val="20"/>
      <w:w w:val="100"/>
      <w:position w:val="0"/>
      <w:sz w:val="24"/>
      <w:szCs w:val="24"/>
      <w:u w:val="none"/>
      <w:lang w:val="zh-CN" w:eastAsia="zh-CN" w:bidi="zh-CN"/>
    </w:rPr>
  </w:style>
  <w:style w:type="character" w:customStyle="1" w:styleId="596">
    <w:name w:val="style21"/>
    <w:qFormat/>
    <w:uiPriority w:val="0"/>
    <w:rPr>
      <w:sz w:val="15"/>
      <w:szCs w:val="15"/>
    </w:rPr>
  </w:style>
  <w:style w:type="character" w:customStyle="1" w:styleId="597">
    <w:name w:val="Body text|2 + 10 pt"/>
    <w:qFormat/>
    <w:uiPriority w:val="0"/>
    <w:rPr>
      <w:rFonts w:ascii="PMingLiU" w:hAnsi="PMingLiU" w:eastAsia="PMingLiU" w:cs="PMingLiU"/>
      <w:color w:val="000000"/>
      <w:spacing w:val="0"/>
      <w:w w:val="100"/>
      <w:position w:val="0"/>
      <w:sz w:val="20"/>
      <w:szCs w:val="20"/>
      <w:u w:val="none"/>
      <w:lang w:val="zh-CN" w:eastAsia="zh-CN" w:bidi="zh-CN"/>
    </w:rPr>
  </w:style>
  <w:style w:type="character" w:customStyle="1" w:styleId="598">
    <w:name w:val="Style4"/>
    <w:qFormat/>
    <w:uiPriority w:val="0"/>
    <w:rPr>
      <w:rFonts w:ascii="Helvetica" w:hAnsi="Cambria" w:eastAsia="Cambria" w:cs="黑体"/>
      <w:szCs w:val="22"/>
      <w:lang w:eastAsia="zh-CN"/>
    </w:rPr>
  </w:style>
  <w:style w:type="character" w:customStyle="1" w:styleId="599">
    <w:name w:val="heading 5 Char"/>
    <w:qFormat/>
    <w:uiPriority w:val="0"/>
    <w:rPr>
      <w:rFonts w:ascii="Courier New" w:hAnsi="Courier New" w:eastAsia="ˎ̥"/>
      <w:sz w:val="21"/>
      <w:szCs w:val="21"/>
    </w:rPr>
  </w:style>
  <w:style w:type="character" w:customStyle="1" w:styleId="600">
    <w:name w:val="Heading #3|1_"/>
    <w:link w:val="95"/>
    <w:qFormat/>
    <w:uiPriority w:val="0"/>
    <w:rPr>
      <w:rFonts w:ascii="PMingLiU" w:hAnsi="PMingLiU" w:eastAsia="PMingLiU" w:cs="PMingLiU"/>
      <w:b/>
      <w:bCs/>
      <w:spacing w:val="30"/>
      <w:u w:val="none"/>
    </w:rPr>
  </w:style>
  <w:style w:type="character" w:customStyle="1" w:styleId="601">
    <w:name w:val="Char Char11"/>
    <w:qFormat/>
    <w:uiPriority w:val="0"/>
    <w:rPr>
      <w:rFonts w:ascii="黑体" w:hAnsi="黑体" w:eastAsia="Cambria" w:cs="黑体"/>
      <w:sz w:val="18"/>
      <w:szCs w:val="18"/>
    </w:rPr>
  </w:style>
  <w:style w:type="character" w:customStyle="1" w:styleId="602">
    <w:name w:val="明显引用 Char"/>
    <w:link w:val="96"/>
    <w:qFormat/>
    <w:uiPriority w:val="0"/>
    <w:rPr>
      <w:rFonts w:ascii="Helvetica" w:hAnsi="Helvetica" w:eastAsia="Cambria"/>
      <w:b/>
      <w:bCs/>
      <w:i/>
      <w:iCs/>
      <w:color w:val="4F81BD"/>
      <w:lang w:val="en-US" w:eastAsia="zh-CN" w:bidi="ar-SA"/>
    </w:rPr>
  </w:style>
  <w:style w:type="character" w:customStyle="1" w:styleId="603">
    <w:name w:val="Header or footer|1"/>
    <w:qFormat/>
    <w:uiPriority w:val="0"/>
    <w:rPr>
      <w:rFonts w:ascii="PMingLiU" w:hAnsi="PMingLiU" w:eastAsia="PMingLiU" w:cs="PMingLiU"/>
      <w:color w:val="000000"/>
      <w:spacing w:val="0"/>
      <w:w w:val="100"/>
      <w:position w:val="0"/>
      <w:sz w:val="17"/>
      <w:szCs w:val="17"/>
      <w:u w:val="none"/>
      <w:lang w:val="zh-CN" w:eastAsia="zh-CN" w:bidi="zh-CN"/>
    </w:rPr>
  </w:style>
  <w:style w:type="character" w:customStyle="1" w:styleId="604">
    <w:name w:val="正文4 Char Char"/>
    <w:link w:val="97"/>
    <w:qFormat/>
    <w:uiPriority w:val="0"/>
    <w:rPr>
      <w:rFonts w:eastAsia="仿宋_GB2312"/>
      <w:kern w:val="2"/>
      <w:sz w:val="24"/>
      <w:szCs w:val="24"/>
    </w:rPr>
  </w:style>
  <w:style w:type="character" w:customStyle="1" w:styleId="605">
    <w:name w:val="Char Char"/>
    <w:qFormat/>
    <w:uiPriority w:val="0"/>
    <w:rPr>
      <w:rFonts w:ascii="宋体" w:hAnsi="Courier New" w:eastAsia="宋体"/>
      <w:sz w:val="21"/>
      <w:szCs w:val="21"/>
      <w:lang w:val="en-US" w:eastAsia="zh-CN" w:bidi="ar-SA"/>
    </w:rPr>
  </w:style>
  <w:style w:type="character" w:customStyle="1" w:styleId="606">
    <w:name w:val="hour_am"/>
    <w:basedOn w:val="56"/>
    <w:qFormat/>
    <w:uiPriority w:val="0"/>
  </w:style>
  <w:style w:type="character" w:customStyle="1" w:styleId="607">
    <w:name w:val="编号正文缩进 Char Char"/>
    <w:link w:val="98"/>
    <w:qFormat/>
    <w:uiPriority w:val="0"/>
    <w:rPr>
      <w:sz w:val="24"/>
    </w:rPr>
  </w:style>
  <w:style w:type="character" w:customStyle="1" w:styleId="608">
    <w:name w:val="heading 4 Char"/>
    <w:qFormat/>
    <w:uiPriority w:val="0"/>
    <w:rPr>
      <w:rFonts w:ascii="Courier New" w:hAnsi="Courier New" w:eastAsia="ˎ̥" w:cs="黑体"/>
      <w:sz w:val="21"/>
      <w:szCs w:val="21"/>
    </w:rPr>
  </w:style>
  <w:style w:type="character" w:customStyle="1" w:styleId="609">
    <w:name w:val="hour_pm"/>
    <w:basedOn w:val="56"/>
    <w:qFormat/>
    <w:uiPriority w:val="0"/>
  </w:style>
  <w:style w:type="character" w:customStyle="1" w:styleId="610">
    <w:name w:val="heading 3 Char1"/>
    <w:qFormat/>
    <w:uiPriority w:val="0"/>
    <w:rPr>
      <w:rFonts w:eastAsia="Cambria"/>
      <w:b/>
      <w:bCs/>
      <w:kern w:val="2"/>
      <w:sz w:val="32"/>
      <w:szCs w:val="32"/>
      <w:lang w:val="en-US" w:eastAsia="zh-CN" w:bidi="ar-SA"/>
    </w:rPr>
  </w:style>
  <w:style w:type="character" w:customStyle="1" w:styleId="611">
    <w:name w:val="Char Char211"/>
    <w:qFormat/>
    <w:uiPriority w:val="0"/>
    <w:rPr>
      <w:rFonts w:ascii="黑体" w:hAnsi="黑体" w:eastAsia="Cambria" w:cs="黑体"/>
      <w:b/>
      <w:bCs/>
      <w:kern w:val="44"/>
      <w:sz w:val="44"/>
      <w:szCs w:val="44"/>
    </w:rPr>
  </w:style>
  <w:style w:type="character" w:customStyle="1" w:styleId="612">
    <w:name w:val="gray6"/>
    <w:basedOn w:val="56"/>
    <w:qFormat/>
    <w:uiPriority w:val="0"/>
  </w:style>
  <w:style w:type="character" w:customStyle="1" w:styleId="613">
    <w:name w:val="Table of contents|1_"/>
    <w:link w:val="99"/>
    <w:qFormat/>
    <w:uiPriority w:val="0"/>
    <w:rPr>
      <w:rFonts w:ascii="PMingLiU" w:hAnsi="PMingLiU" w:eastAsia="PMingLiU" w:cs="PMingLiU"/>
      <w:spacing w:val="10"/>
      <w:sz w:val="20"/>
      <w:szCs w:val="20"/>
      <w:u w:val="none"/>
    </w:rPr>
  </w:style>
  <w:style w:type="character" w:customStyle="1" w:styleId="614">
    <w:name w:val="heading 2 Char2"/>
    <w:qFormat/>
    <w:uiPriority w:val="0"/>
    <w:rPr>
      <w:rFonts w:ascii="宋体,Verdana,Arial" w:hAnsi="宋体,Verdana,Arial"/>
      <w:b/>
      <w:bCs/>
      <w:kern w:val="2"/>
      <w:sz w:val="32"/>
      <w:szCs w:val="32"/>
    </w:rPr>
  </w:style>
  <w:style w:type="character" w:customStyle="1" w:styleId="615">
    <w:name w:val="明显参考1"/>
    <w:qFormat/>
    <w:uiPriority w:val="0"/>
    <w:rPr>
      <w:b/>
      <w:bCs/>
      <w:smallCaps/>
      <w:color w:val="C0504D"/>
      <w:spacing w:val="5"/>
      <w:u w:val="single"/>
    </w:rPr>
  </w:style>
  <w:style w:type="character" w:customStyle="1" w:styleId="616">
    <w:name w:val="无间隔 Char"/>
    <w:link w:val="100"/>
    <w:qFormat/>
    <w:uiPriority w:val="0"/>
    <w:rPr>
      <w:rFonts w:ascii="Helvetica" w:hAnsi="Helvetica"/>
      <w:sz w:val="22"/>
      <w:szCs w:val="22"/>
      <w:lang w:val="en-US" w:eastAsia="zh-CN" w:bidi="ar-SA"/>
    </w:rPr>
  </w:style>
  <w:style w:type="character" w:customStyle="1" w:styleId="617">
    <w:name w:val="Char Char17"/>
    <w:qFormat/>
    <w:uiPriority w:val="0"/>
    <w:rPr>
      <w:rFonts w:ascii="宋体,Verdana,Arial" w:hAnsi="宋体,Verdana,Arial"/>
      <w:b/>
      <w:bCs/>
      <w:kern w:val="2"/>
      <w:sz w:val="28"/>
      <w:szCs w:val="28"/>
    </w:rPr>
  </w:style>
  <w:style w:type="character" w:customStyle="1" w:styleId="618">
    <w:name w:val="不明显参考1"/>
    <w:qFormat/>
    <w:uiPriority w:val="0"/>
    <w:rPr>
      <w:smallCaps/>
      <w:color w:val="C0504D"/>
      <w:u w:val="single"/>
    </w:rPr>
  </w:style>
  <w:style w:type="character" w:customStyle="1" w:styleId="619">
    <w:name w:val="apple-converted-space"/>
    <w:basedOn w:val="56"/>
    <w:qFormat/>
    <w:uiPriority w:val="0"/>
  </w:style>
  <w:style w:type="character" w:customStyle="1" w:styleId="620">
    <w:name w:val="Footer-Even Char2"/>
    <w:qFormat/>
    <w:uiPriority w:val="0"/>
    <w:rPr>
      <w:kern w:val="2"/>
      <w:sz w:val="18"/>
      <w:szCs w:val="18"/>
    </w:rPr>
  </w:style>
  <w:style w:type="character" w:customStyle="1" w:styleId="621">
    <w:name w:val="Body text|2 + Times New Roman"/>
    <w:qFormat/>
    <w:uiPriority w:val="0"/>
    <w:rPr>
      <w:rFonts w:ascii="Times New Roman" w:hAnsi="Times New Roman" w:eastAsia="Times New Roman" w:cs="Times New Roman"/>
      <w:color w:val="000000"/>
      <w:spacing w:val="10"/>
      <w:w w:val="60"/>
      <w:position w:val="0"/>
      <w:sz w:val="24"/>
      <w:szCs w:val="24"/>
      <w:u w:val="none"/>
      <w:lang w:val="en-US" w:eastAsia="en-US" w:bidi="en-US"/>
    </w:rPr>
  </w:style>
  <w:style w:type="character" w:customStyle="1" w:styleId="622">
    <w:name w:val="注释题目"/>
    <w:qFormat/>
    <w:uiPriority w:val="0"/>
    <w:rPr>
      <w:rFonts w:eastAsia="Verdana"/>
      <w:sz w:val="28"/>
      <w:u w:val="none"/>
    </w:rPr>
  </w:style>
  <w:style w:type="character" w:customStyle="1" w:styleId="623">
    <w:name w:val="无"/>
    <w:qFormat/>
    <w:uiPriority w:val="0"/>
  </w:style>
  <w:style w:type="character" w:customStyle="1" w:styleId="624">
    <w:name w:val="NormalCharacter"/>
    <w:qFormat/>
    <w:uiPriority w:val="0"/>
    <w:rPr>
      <w:kern w:val="2"/>
      <w:sz w:val="21"/>
      <w:szCs w:val="24"/>
      <w:lang w:val="en-US" w:eastAsia="zh-CN" w:bidi="ar-SA"/>
    </w:rPr>
  </w:style>
  <w:style w:type="table" w:customStyle="1" w:styleId="6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3" Type="http://schemas.openxmlformats.org/officeDocument/2006/relationships/fontTable" Target="fontTable.xml"/><Relationship Id="rId32" Type="http://schemas.openxmlformats.org/officeDocument/2006/relationships/numbering" Target="numbering.xml"/><Relationship Id="rId31" Type="http://schemas.openxmlformats.org/officeDocument/2006/relationships/customXml" Target="../customXml/item1.xml"/><Relationship Id="rId30" Type="http://schemas.openxmlformats.org/officeDocument/2006/relationships/image" Target="media/image19.jpeg"/><Relationship Id="rId3" Type="http://schemas.openxmlformats.org/officeDocument/2006/relationships/header" Target="header1.xml"/><Relationship Id="rId29" Type="http://schemas.openxmlformats.org/officeDocument/2006/relationships/image" Target="media/image18.jpeg"/><Relationship Id="rId28" Type="http://schemas.openxmlformats.org/officeDocument/2006/relationships/image" Target="media/image17.jpeg"/><Relationship Id="rId27" Type="http://schemas.openxmlformats.org/officeDocument/2006/relationships/image" Target="media/image16.jpeg"/><Relationship Id="rId26" Type="http://schemas.openxmlformats.org/officeDocument/2006/relationships/image" Target="media/image15.jpeg"/><Relationship Id="rId25" Type="http://schemas.openxmlformats.org/officeDocument/2006/relationships/image" Target="media/image14.jpeg"/><Relationship Id="rId24" Type="http://schemas.openxmlformats.org/officeDocument/2006/relationships/image" Target="media/image13.jpeg"/><Relationship Id="rId23" Type="http://schemas.openxmlformats.org/officeDocument/2006/relationships/image" Target="media/image12.jpeg"/><Relationship Id="rId22" Type="http://schemas.openxmlformats.org/officeDocument/2006/relationships/image" Target="media/image11.jpeg"/><Relationship Id="rId21" Type="http://schemas.openxmlformats.org/officeDocument/2006/relationships/image" Target="media/image10.jpeg"/><Relationship Id="rId20" Type="http://schemas.openxmlformats.org/officeDocument/2006/relationships/image" Target="media/image9.jpeg"/><Relationship Id="rId2" Type="http://schemas.openxmlformats.org/officeDocument/2006/relationships/settings" Target="settings.xml"/><Relationship Id="rId19" Type="http://schemas.openxmlformats.org/officeDocument/2006/relationships/image" Target="media/image8.jpeg"/><Relationship Id="rId18" Type="http://schemas.openxmlformats.org/officeDocument/2006/relationships/image" Target="media/image7.jpeg"/><Relationship Id="rId17" Type="http://schemas.openxmlformats.org/officeDocument/2006/relationships/image" Target="media/image6.jpeg"/><Relationship Id="rId16" Type="http://schemas.openxmlformats.org/officeDocument/2006/relationships/image" Target="media/image5.jpeg"/><Relationship Id="rId15" Type="http://schemas.openxmlformats.org/officeDocument/2006/relationships/image" Target="media/image4.jpeg"/><Relationship Id="rId14" Type="http://schemas.openxmlformats.org/officeDocument/2006/relationships/image" Target="media/image3.jpeg"/><Relationship Id="rId13" Type="http://schemas.openxmlformats.org/officeDocument/2006/relationships/image" Target="media/image2.jpeg"/><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74</Pages>
  <Words>11204</Words>
  <Characters>12046</Characters>
  <Lines>378</Lines>
  <Paragraphs>106</Paragraphs>
  <TotalTime>30</TotalTime>
  <ScaleCrop>false</ScaleCrop>
  <LinksUpToDate>false</LinksUpToDate>
  <CharactersWithSpaces>12145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2022-07-05T02:52:00Z</dcterms:created>
  <dc:creator>LCMZX</dc:creator>
  <cp:lastModifiedBy>邵海勇</cp:lastModifiedBy>
  <cp:lastPrinted>2022-07-01T00:52:00Z</cp:lastPrinted>
  <dcterms:modified xsi:type="dcterms:W3CDTF">2026-03-18T08:23:16Z</dcterms:modified>
  <dc:title>温州市政府采购</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CABCE37B1B92484C93C872E855AA7443</vt:lpwstr>
  </property>
  <property fmtid="{D5CDD505-2E9C-101B-9397-08002B2CF9AE}" pid="4" name="KSOTemplateDocerSaveRecord">
    <vt:lpwstr>eyJoZGlkIjoiMWI3MzBkNmUzNzc0NGM4NjE4OGY3MGM3OTRjZTk2MTkiLCJ1c2VySWQiOiIyMzY3MjI4MzcifQ==</vt:lpwstr>
  </property>
</Properties>
</file>