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FE7317D">
      <w:pPr>
        <w:rPr>
          <w:color w:val="auto"/>
          <w:highlight w:val="none"/>
        </w:rPr>
      </w:pPr>
      <w:r>
        <w:rPr>
          <w:color w:val="auto"/>
          <w:highlight w:val="none"/>
        </w:rPr>
        <w:tab/>
      </w:r>
    </w:p>
    <w:p w14:paraId="41710BBF">
      <w:pPr>
        <w:pStyle w:val="19"/>
        <w:rPr>
          <w:color w:val="auto"/>
          <w:highlight w:val="none"/>
        </w:rPr>
      </w:pPr>
    </w:p>
    <w:p w14:paraId="4A5B5709">
      <w:pPr>
        <w:jc w:val="center"/>
        <w:rPr>
          <w:rFonts w:ascii="宋体" w:hAnsi="宋体"/>
          <w:b/>
          <w:bCs/>
          <w:color w:val="auto"/>
          <w:spacing w:val="20"/>
          <w:sz w:val="84"/>
          <w:szCs w:val="84"/>
          <w:highlight w:val="none"/>
        </w:rPr>
      </w:pPr>
      <w:r>
        <w:rPr>
          <w:rFonts w:hint="eastAsia" w:ascii="宋体" w:hAnsi="宋体"/>
          <w:b/>
          <w:bCs/>
          <w:color w:val="auto"/>
          <w:spacing w:val="20"/>
          <w:sz w:val="84"/>
          <w:szCs w:val="84"/>
          <w:highlight w:val="none"/>
        </w:rPr>
        <w:t>温州市第七人民医院</w:t>
      </w:r>
    </w:p>
    <w:p w14:paraId="245B98D3">
      <w:pPr>
        <w:jc w:val="center"/>
        <w:rPr>
          <w:rFonts w:ascii="宋体" w:hAnsi="宋体" w:cs="宋体"/>
          <w:b/>
          <w:bCs/>
          <w:color w:val="auto"/>
          <w:spacing w:val="26"/>
          <w:sz w:val="52"/>
          <w:highlight w:val="none"/>
        </w:rPr>
      </w:pPr>
    </w:p>
    <w:p w14:paraId="1FDFC508">
      <w:pPr>
        <w:ind w:firstLine="2357" w:firstLineChars="235"/>
        <w:rPr>
          <w:rFonts w:ascii="宋体" w:hAnsi="宋体" w:cs="宋体"/>
          <w:b/>
          <w:bCs/>
          <w:color w:val="auto"/>
          <w:spacing w:val="140"/>
          <w:sz w:val="72"/>
          <w:highlight w:val="none"/>
        </w:rPr>
      </w:pPr>
    </w:p>
    <w:p w14:paraId="3140ED91">
      <w:pPr>
        <w:spacing w:line="360" w:lineRule="exact"/>
        <w:jc w:val="center"/>
        <w:rPr>
          <w:rFonts w:ascii="宋体" w:hAnsi="宋体" w:cs="宋体"/>
          <w:b/>
          <w:bCs/>
          <w:color w:val="auto"/>
          <w:spacing w:val="140"/>
          <w:sz w:val="72"/>
          <w:highlight w:val="none"/>
        </w:rPr>
      </w:pPr>
    </w:p>
    <w:p w14:paraId="21A5FFBE">
      <w:pPr>
        <w:spacing w:line="900" w:lineRule="exact"/>
        <w:jc w:val="center"/>
        <w:rPr>
          <w:rFonts w:ascii="宋体" w:hAnsi="宋体" w:cs="宋体"/>
          <w:b/>
          <w:bCs/>
          <w:color w:val="auto"/>
          <w:spacing w:val="140"/>
          <w:sz w:val="84"/>
          <w:szCs w:val="84"/>
          <w:highlight w:val="none"/>
        </w:rPr>
      </w:pPr>
      <w:r>
        <w:rPr>
          <w:rFonts w:hint="eastAsia" w:ascii="宋体" w:hAnsi="宋体" w:cs="宋体"/>
          <w:b/>
          <w:bCs/>
          <w:color w:val="auto"/>
          <w:spacing w:val="140"/>
          <w:sz w:val="84"/>
          <w:szCs w:val="84"/>
          <w:highlight w:val="none"/>
        </w:rPr>
        <w:t>招 标 文 件</w:t>
      </w:r>
    </w:p>
    <w:p w14:paraId="2C8DCA0C">
      <w:pPr>
        <w:pStyle w:val="19"/>
        <w:jc w:val="center"/>
        <w:rPr>
          <w:color w:val="auto"/>
          <w:highlight w:val="none"/>
        </w:rPr>
      </w:pPr>
      <w:r>
        <w:rPr>
          <w:rFonts w:hint="eastAsia" w:ascii="宋体" w:hAnsi="宋体" w:cs="宋体"/>
          <w:b/>
          <w:bCs/>
          <w:color w:val="auto"/>
          <w:spacing w:val="140"/>
          <w:sz w:val="84"/>
          <w:szCs w:val="84"/>
          <w:highlight w:val="none"/>
        </w:rPr>
        <w:t>（电子投标）</w:t>
      </w:r>
    </w:p>
    <w:p w14:paraId="2DA8A025">
      <w:pPr>
        <w:spacing w:line="400" w:lineRule="exact"/>
        <w:jc w:val="center"/>
        <w:rPr>
          <w:rFonts w:ascii="宋体" w:hAnsi="宋体" w:cs="宋体"/>
          <w:b/>
          <w:bCs/>
          <w:color w:val="auto"/>
          <w:sz w:val="32"/>
          <w:szCs w:val="32"/>
          <w:highlight w:val="none"/>
        </w:rPr>
      </w:pPr>
    </w:p>
    <w:p w14:paraId="1FEB9E6C">
      <w:pPr>
        <w:spacing w:line="400" w:lineRule="exact"/>
        <w:jc w:val="center"/>
        <w:rPr>
          <w:rFonts w:ascii="宋体" w:hAnsi="宋体" w:cs="宋体"/>
          <w:b/>
          <w:bCs/>
          <w:color w:val="auto"/>
          <w:sz w:val="32"/>
          <w:szCs w:val="32"/>
          <w:highlight w:val="none"/>
        </w:rPr>
      </w:pPr>
    </w:p>
    <w:p w14:paraId="55CFC7D4">
      <w:pPr>
        <w:rPr>
          <w:rFonts w:ascii="宋体" w:hAnsi="宋体" w:cs="宋体"/>
          <w:b/>
          <w:bCs/>
          <w:color w:val="auto"/>
          <w:sz w:val="24"/>
          <w:highlight w:val="none"/>
        </w:rPr>
      </w:pPr>
    </w:p>
    <w:p w14:paraId="23070AD6">
      <w:pPr>
        <w:rPr>
          <w:rFonts w:ascii="宋体" w:hAnsi="宋体" w:cs="宋体"/>
          <w:b/>
          <w:bCs/>
          <w:color w:val="auto"/>
          <w:sz w:val="24"/>
          <w:highlight w:val="none"/>
        </w:rPr>
      </w:pPr>
    </w:p>
    <w:p w14:paraId="1DBA919D">
      <w:pPr>
        <w:pStyle w:val="19"/>
        <w:rPr>
          <w:color w:val="auto"/>
          <w:highlight w:val="none"/>
        </w:rPr>
      </w:pPr>
    </w:p>
    <w:p w14:paraId="79CC6188">
      <w:pPr>
        <w:spacing w:line="600" w:lineRule="exact"/>
        <w:ind w:leftChars="600"/>
        <w:rPr>
          <w:rFonts w:hint="eastAsia" w:ascii="宋体" w:hAnsi="宋体" w:eastAsia="宋体" w:cs="宋体"/>
          <w:color w:val="auto"/>
          <w:spacing w:val="30"/>
          <w:sz w:val="30"/>
          <w:highlight w:val="none"/>
          <w:lang w:eastAsia="zh-CN"/>
        </w:rPr>
      </w:pPr>
      <w:bookmarkStart w:id="0" w:name="_Toc230773770"/>
      <w:r>
        <w:rPr>
          <w:rFonts w:hint="eastAsia" w:ascii="宋体" w:hAnsi="宋体" w:cs="宋体"/>
          <w:color w:val="auto"/>
          <w:spacing w:val="30"/>
          <w:sz w:val="30"/>
          <w:highlight w:val="none"/>
        </w:rPr>
        <w:t>项 目 编 号：</w:t>
      </w:r>
      <w:r>
        <w:rPr>
          <w:rFonts w:hint="eastAsia" w:ascii="宋体" w:hAnsi="宋体" w:cs="宋体"/>
          <w:color w:val="auto"/>
          <w:spacing w:val="30"/>
          <w:sz w:val="30"/>
          <w:highlight w:val="none"/>
          <w:lang w:eastAsia="zh-CN"/>
        </w:rPr>
        <w:t>WZZF2026(FZC)-04-08</w:t>
      </w:r>
      <w:r>
        <w:rPr>
          <w:rFonts w:hint="eastAsia" w:ascii="宋体" w:hAnsi="宋体" w:cs="宋体"/>
          <w:color w:val="auto"/>
          <w:spacing w:val="30"/>
          <w:sz w:val="30"/>
          <w:highlight w:val="none"/>
          <w:lang w:val="en-US" w:eastAsia="zh-CN"/>
        </w:rPr>
        <w:t>2</w:t>
      </w:r>
      <w:r>
        <w:rPr>
          <w:rFonts w:hint="eastAsia" w:ascii="宋体" w:hAnsi="宋体" w:cs="宋体"/>
          <w:color w:val="auto"/>
          <w:spacing w:val="30"/>
          <w:sz w:val="30"/>
          <w:highlight w:val="none"/>
          <w:lang w:eastAsia="zh-CN"/>
        </w:rPr>
        <w:t>（GK）</w:t>
      </w:r>
    </w:p>
    <w:p w14:paraId="66ADEC15">
      <w:pPr>
        <w:spacing w:line="600" w:lineRule="exact"/>
        <w:ind w:leftChars="600"/>
        <w:rPr>
          <w:rFonts w:hint="eastAsia" w:ascii="宋体" w:hAnsi="宋体" w:eastAsia="宋体" w:cs="宋体"/>
          <w:color w:val="auto"/>
          <w:spacing w:val="30"/>
          <w:sz w:val="30"/>
          <w:highlight w:val="none"/>
          <w:lang w:eastAsia="zh-CN"/>
        </w:rPr>
      </w:pPr>
      <w:r>
        <w:rPr>
          <w:rFonts w:hint="eastAsia" w:ascii="宋体" w:hAnsi="宋体" w:cs="宋体"/>
          <w:color w:val="auto"/>
          <w:spacing w:val="30"/>
          <w:sz w:val="30"/>
          <w:highlight w:val="none"/>
        </w:rPr>
        <w:t>项 目 名 称：</w:t>
      </w:r>
      <w:r>
        <w:rPr>
          <w:rFonts w:hint="eastAsia" w:ascii="宋体" w:hAnsi="宋体" w:cs="宋体"/>
          <w:color w:val="auto"/>
          <w:sz w:val="30"/>
          <w:highlight w:val="none"/>
          <w:lang w:eastAsia="zh-CN"/>
        </w:rPr>
        <w:t>温州市第七人民医院（三江院区）标识牌采购</w:t>
      </w:r>
    </w:p>
    <w:p w14:paraId="7229BB6B">
      <w:pPr>
        <w:spacing w:line="600" w:lineRule="exact"/>
        <w:ind w:leftChars="600"/>
        <w:rPr>
          <w:rFonts w:ascii="宋体" w:hAnsi="宋体" w:cs="宋体"/>
          <w:color w:val="auto"/>
          <w:spacing w:val="40"/>
          <w:sz w:val="30"/>
          <w:highlight w:val="none"/>
        </w:rPr>
      </w:pPr>
      <w:r>
        <w:rPr>
          <w:rFonts w:hint="eastAsia" w:ascii="宋体" w:hAnsi="宋体" w:cs="宋体"/>
          <w:color w:val="auto"/>
          <w:spacing w:val="30"/>
          <w:sz w:val="30"/>
          <w:highlight w:val="none"/>
        </w:rPr>
        <w:t>采 购 方 式：</w:t>
      </w:r>
      <w:r>
        <w:rPr>
          <w:rFonts w:hint="eastAsia" w:ascii="宋体" w:hAnsi="宋体" w:cs="宋体"/>
          <w:color w:val="auto"/>
          <w:sz w:val="30"/>
          <w:highlight w:val="none"/>
        </w:rPr>
        <w:t>公开招标</w:t>
      </w:r>
    </w:p>
    <w:p w14:paraId="00A6E20C">
      <w:pPr>
        <w:spacing w:line="600" w:lineRule="exact"/>
        <w:ind w:firstLine="1140" w:firstLineChars="300"/>
        <w:rPr>
          <w:rFonts w:ascii="宋体" w:hAnsi="宋体" w:cs="宋体"/>
          <w:color w:val="auto"/>
          <w:spacing w:val="40"/>
          <w:sz w:val="30"/>
          <w:highlight w:val="none"/>
        </w:rPr>
      </w:pPr>
    </w:p>
    <w:p w14:paraId="7A460644">
      <w:pPr>
        <w:spacing w:line="600" w:lineRule="exact"/>
        <w:rPr>
          <w:rFonts w:ascii="宋体" w:hAnsi="宋体" w:cs="宋体"/>
          <w:color w:val="auto"/>
          <w:spacing w:val="40"/>
          <w:sz w:val="30"/>
          <w:highlight w:val="none"/>
        </w:rPr>
      </w:pPr>
    </w:p>
    <w:p w14:paraId="35C8CC9D">
      <w:pPr>
        <w:spacing w:line="600" w:lineRule="exact"/>
        <w:rPr>
          <w:rFonts w:ascii="宋体" w:hAnsi="宋体" w:cs="宋体"/>
          <w:color w:val="auto"/>
          <w:spacing w:val="40"/>
          <w:sz w:val="30"/>
          <w:highlight w:val="none"/>
        </w:rPr>
      </w:pPr>
    </w:p>
    <w:p w14:paraId="7B8B702D">
      <w:pPr>
        <w:pStyle w:val="55"/>
        <w:rPr>
          <w:color w:val="auto"/>
          <w:highlight w:val="none"/>
        </w:rPr>
      </w:pPr>
    </w:p>
    <w:p w14:paraId="1CB2C9F4">
      <w:pPr>
        <w:pStyle w:val="19"/>
        <w:rPr>
          <w:color w:val="auto"/>
          <w:highlight w:val="none"/>
        </w:rPr>
      </w:pPr>
    </w:p>
    <w:p w14:paraId="171C9962">
      <w:pPr>
        <w:spacing w:line="600" w:lineRule="exact"/>
        <w:ind w:firstLine="2711" w:firstLineChars="900"/>
        <w:rPr>
          <w:rFonts w:ascii="宋体" w:hAnsi="宋体" w:cs="宋体"/>
          <w:b/>
          <w:color w:val="auto"/>
          <w:kern w:val="11"/>
          <w:sz w:val="30"/>
          <w:highlight w:val="none"/>
        </w:rPr>
      </w:pPr>
      <w:r>
        <w:rPr>
          <w:rFonts w:hint="eastAsia" w:ascii="宋体" w:hAnsi="宋体" w:cs="宋体"/>
          <w:b/>
          <w:color w:val="auto"/>
          <w:kern w:val="11"/>
          <w:sz w:val="30"/>
          <w:highlight w:val="none"/>
        </w:rPr>
        <w:t>采购人： 温州市第七人民医院</w:t>
      </w:r>
    </w:p>
    <w:p w14:paraId="22D2F6BD">
      <w:pPr>
        <w:spacing w:line="600" w:lineRule="exact"/>
        <w:jc w:val="center"/>
        <w:rPr>
          <w:rFonts w:ascii="宋体" w:hAnsi="宋体" w:cs="宋体"/>
          <w:b/>
          <w:color w:val="auto"/>
          <w:kern w:val="11"/>
          <w:sz w:val="30"/>
          <w:highlight w:val="none"/>
        </w:rPr>
      </w:pPr>
      <w:r>
        <w:rPr>
          <w:rFonts w:hint="eastAsia" w:ascii="宋体" w:hAnsi="宋体" w:cs="宋体"/>
          <w:b/>
          <w:color w:val="auto"/>
          <w:kern w:val="11"/>
          <w:sz w:val="30"/>
          <w:highlight w:val="none"/>
        </w:rPr>
        <w:t>采购代理机构：温州正风招标代理有限公司</w:t>
      </w:r>
    </w:p>
    <w:p w14:paraId="4EA7AAA3">
      <w:pPr>
        <w:rPr>
          <w:rFonts w:ascii="宋体" w:hAnsi="宋体" w:cs="宋体"/>
          <w:b/>
          <w:color w:val="auto"/>
          <w:spacing w:val="40"/>
          <w:sz w:val="28"/>
          <w:highlight w:val="none"/>
        </w:rPr>
      </w:pPr>
    </w:p>
    <w:p w14:paraId="27401F7B">
      <w:pPr>
        <w:ind w:firstLine="3611" w:firstLineChars="1000"/>
        <w:rPr>
          <w:rFonts w:ascii="宋体" w:hAnsi="宋体" w:cs="宋体"/>
          <w:color w:val="auto"/>
          <w:spacing w:val="40"/>
          <w:sz w:val="28"/>
          <w:highlight w:val="none"/>
        </w:rPr>
      </w:pPr>
      <w:r>
        <w:rPr>
          <w:rFonts w:hint="eastAsia" w:ascii="宋体" w:hAnsi="宋体" w:cs="宋体"/>
          <w:b/>
          <w:color w:val="auto"/>
          <w:spacing w:val="40"/>
          <w:sz w:val="28"/>
          <w:highlight w:val="none"/>
        </w:rPr>
        <w:t>二〇二六年</w:t>
      </w:r>
      <w:r>
        <w:rPr>
          <w:rFonts w:hint="eastAsia" w:ascii="宋体" w:hAnsi="宋体" w:cs="宋体"/>
          <w:b/>
          <w:color w:val="auto"/>
          <w:spacing w:val="40"/>
          <w:sz w:val="28"/>
          <w:highlight w:val="none"/>
          <w:lang w:val="en-US" w:eastAsia="zh-CN"/>
        </w:rPr>
        <w:t>五</w:t>
      </w:r>
      <w:r>
        <w:rPr>
          <w:rFonts w:hint="eastAsia" w:ascii="宋体" w:hAnsi="宋体" w:cs="宋体"/>
          <w:b/>
          <w:color w:val="auto"/>
          <w:spacing w:val="40"/>
          <w:sz w:val="28"/>
          <w:highlight w:val="none"/>
        </w:rPr>
        <w:t>月</w:t>
      </w:r>
    </w:p>
    <w:p w14:paraId="671DC164">
      <w:pPr>
        <w:pStyle w:val="3"/>
        <w:spacing w:line="600" w:lineRule="exact"/>
        <w:jc w:val="center"/>
        <w:rPr>
          <w:rFonts w:ascii="黑体" w:hAnsi="黑体" w:eastAsia="黑体"/>
          <w:bCs/>
          <w:color w:val="auto"/>
          <w:sz w:val="36"/>
          <w:szCs w:val="36"/>
          <w:highlight w:val="none"/>
        </w:rPr>
        <w:sectPr>
          <w:footerReference r:id="rId4" w:type="default"/>
          <w:headerReference r:id="rId3" w:type="even"/>
          <w:footerReference r:id="rId5" w:type="even"/>
          <w:pgSz w:w="11906" w:h="16838"/>
          <w:pgMar w:top="1134" w:right="1134" w:bottom="1134" w:left="1134" w:header="851" w:footer="992" w:gutter="0"/>
          <w:cols w:space="720" w:num="1"/>
          <w:docGrid w:linePitch="312" w:charSpace="0"/>
        </w:sectPr>
      </w:pPr>
    </w:p>
    <w:p w14:paraId="7302C71E">
      <w:pPr>
        <w:tabs>
          <w:tab w:val="left" w:pos="840"/>
        </w:tabs>
        <w:spacing w:line="600" w:lineRule="exact"/>
        <w:jc w:val="center"/>
        <w:rPr>
          <w:rFonts w:ascii="黑体" w:hAnsi="黑体" w:eastAsia="黑体"/>
          <w:bCs/>
          <w:color w:val="auto"/>
          <w:sz w:val="36"/>
          <w:szCs w:val="36"/>
          <w:highlight w:val="none"/>
        </w:rPr>
      </w:pPr>
    </w:p>
    <w:p w14:paraId="7A2EDA39">
      <w:pPr>
        <w:pStyle w:val="3"/>
        <w:spacing w:line="600" w:lineRule="exact"/>
        <w:jc w:val="center"/>
        <w:rPr>
          <w:rFonts w:ascii="黑体" w:hAnsi="黑体" w:eastAsia="黑体"/>
          <w:bCs/>
          <w:color w:val="auto"/>
          <w:sz w:val="36"/>
          <w:szCs w:val="36"/>
          <w:highlight w:val="none"/>
        </w:rPr>
      </w:pPr>
      <w:bookmarkStart w:id="1" w:name="_Toc11566"/>
      <w:r>
        <w:rPr>
          <w:rFonts w:hint="eastAsia" w:ascii="黑体" w:hAnsi="黑体" w:eastAsia="黑体"/>
          <w:bCs/>
          <w:color w:val="auto"/>
          <w:sz w:val="36"/>
          <w:szCs w:val="36"/>
          <w:highlight w:val="none"/>
        </w:rPr>
        <w:t>目    录</w:t>
      </w:r>
      <w:bookmarkEnd w:id="0"/>
      <w:bookmarkEnd w:id="1"/>
    </w:p>
    <w:p w14:paraId="0270F332">
      <w:pPr>
        <w:jc w:val="right"/>
        <w:rPr>
          <w:rFonts w:ascii="宋体" w:hAnsi="宋体" w:cs="宋体"/>
          <w:color w:val="auto"/>
          <w:highlight w:val="none"/>
        </w:rPr>
      </w:pPr>
    </w:p>
    <w:p w14:paraId="1A33DB4D">
      <w:pPr>
        <w:pStyle w:val="32"/>
        <w:tabs>
          <w:tab w:val="right" w:leader="dot" w:pos="9638"/>
          <w:tab w:val="clear" w:pos="9628"/>
        </w:tabs>
      </w:pPr>
      <w:r>
        <w:rPr>
          <w:rFonts w:hint="eastAsia" w:ascii="宋体" w:hAnsi="宋体" w:cs="宋体"/>
          <w:b/>
          <w:color w:val="auto"/>
          <w:szCs w:val="21"/>
          <w:highlight w:val="none"/>
        </w:rPr>
        <w:fldChar w:fldCharType="begin"/>
      </w:r>
      <w:r>
        <w:rPr>
          <w:rFonts w:hint="eastAsia" w:ascii="宋体" w:hAnsi="宋体" w:cs="宋体"/>
          <w:color w:val="auto"/>
          <w:szCs w:val="21"/>
          <w:highlight w:val="none"/>
        </w:rPr>
        <w:instrText xml:space="preserve"> TOC \o "1-3" \h \z \u </w:instrText>
      </w:r>
      <w:r>
        <w:rPr>
          <w:rFonts w:hint="eastAsia" w:ascii="宋体" w:hAnsi="宋体" w:cs="宋体"/>
          <w:b/>
          <w:color w:val="auto"/>
          <w:szCs w:val="21"/>
          <w:highlight w:val="none"/>
        </w:rPr>
        <w:fldChar w:fldCharType="separate"/>
      </w:r>
      <w:r>
        <w:rPr>
          <w:rFonts w:hint="eastAsia" w:ascii="宋体" w:hAnsi="宋体" w:cs="宋体"/>
          <w:color w:val="auto"/>
          <w:szCs w:val="21"/>
          <w:highlight w:val="none"/>
        </w:rPr>
        <w:fldChar w:fldCharType="begin"/>
      </w:r>
      <w:r>
        <w:rPr>
          <w:rFonts w:hint="eastAsia" w:ascii="宋体" w:hAnsi="宋体" w:cs="宋体"/>
          <w:szCs w:val="21"/>
          <w:highlight w:val="none"/>
        </w:rPr>
        <w:instrText xml:space="preserve"> HYPERLINK \l _Toc11566 </w:instrText>
      </w:r>
      <w:r>
        <w:rPr>
          <w:rFonts w:hint="eastAsia" w:ascii="宋体" w:hAnsi="宋体" w:cs="宋体"/>
          <w:szCs w:val="21"/>
          <w:highlight w:val="none"/>
        </w:rPr>
        <w:fldChar w:fldCharType="separate"/>
      </w:r>
      <w:r>
        <w:rPr>
          <w:rFonts w:hint="eastAsia" w:ascii="黑体" w:hAnsi="黑体" w:eastAsia="黑体"/>
          <w:bCs/>
          <w:szCs w:val="36"/>
          <w:highlight w:val="none"/>
        </w:rPr>
        <w:t>目    录</w:t>
      </w:r>
      <w:r>
        <w:tab/>
      </w:r>
      <w:r>
        <w:fldChar w:fldCharType="begin"/>
      </w:r>
      <w:r>
        <w:instrText xml:space="preserve"> PAGEREF _Toc11566 \h </w:instrText>
      </w:r>
      <w:r>
        <w:fldChar w:fldCharType="separate"/>
      </w:r>
      <w:r>
        <w:t>2</w:t>
      </w:r>
      <w:r>
        <w:fldChar w:fldCharType="end"/>
      </w:r>
      <w:r>
        <w:rPr>
          <w:rFonts w:hint="eastAsia" w:ascii="宋体" w:hAnsi="宋体" w:cs="宋体"/>
          <w:color w:val="auto"/>
          <w:szCs w:val="21"/>
          <w:highlight w:val="none"/>
        </w:rPr>
        <w:fldChar w:fldCharType="end"/>
      </w:r>
    </w:p>
    <w:p w14:paraId="6B63138C">
      <w:pPr>
        <w:pStyle w:val="32"/>
        <w:tabs>
          <w:tab w:val="right" w:leader="dot" w:pos="9638"/>
          <w:tab w:val="clear" w:pos="9628"/>
        </w:tabs>
      </w:pPr>
      <w:r>
        <w:rPr>
          <w:rFonts w:hint="eastAsia" w:ascii="宋体" w:hAnsi="宋体" w:cs="宋体"/>
          <w:bCs/>
          <w:caps/>
          <w:color w:val="auto"/>
          <w:szCs w:val="21"/>
          <w:highlight w:val="none"/>
        </w:rPr>
        <w:fldChar w:fldCharType="begin"/>
      </w:r>
      <w:r>
        <w:rPr>
          <w:rFonts w:hint="eastAsia" w:ascii="宋体" w:hAnsi="宋体" w:cs="宋体"/>
          <w:bCs/>
          <w:caps/>
          <w:szCs w:val="21"/>
          <w:highlight w:val="none"/>
        </w:rPr>
        <w:instrText xml:space="preserve"> HYPERLINK \l _Toc22070 </w:instrText>
      </w:r>
      <w:r>
        <w:rPr>
          <w:rFonts w:hint="eastAsia" w:ascii="宋体" w:hAnsi="宋体" w:cs="宋体"/>
          <w:bCs/>
          <w:caps/>
          <w:szCs w:val="21"/>
          <w:highlight w:val="none"/>
        </w:rPr>
        <w:fldChar w:fldCharType="separate"/>
      </w:r>
      <w:r>
        <w:rPr>
          <w:rFonts w:hint="eastAsia" w:ascii="黑体" w:hAnsi="黑体" w:eastAsia="黑体"/>
          <w:bCs/>
          <w:szCs w:val="36"/>
          <w:highlight w:val="none"/>
        </w:rPr>
        <w:t>第一部分   招标公告</w:t>
      </w:r>
      <w:r>
        <w:tab/>
      </w:r>
      <w:r>
        <w:fldChar w:fldCharType="begin"/>
      </w:r>
      <w:r>
        <w:instrText xml:space="preserve"> PAGEREF _Toc22070 \h </w:instrText>
      </w:r>
      <w:r>
        <w:fldChar w:fldCharType="separate"/>
      </w:r>
      <w:r>
        <w:t>3</w:t>
      </w:r>
      <w:r>
        <w:fldChar w:fldCharType="end"/>
      </w:r>
      <w:r>
        <w:rPr>
          <w:rFonts w:hint="eastAsia" w:ascii="宋体" w:hAnsi="宋体" w:cs="宋体"/>
          <w:bCs/>
          <w:caps/>
          <w:color w:val="auto"/>
          <w:szCs w:val="21"/>
          <w:highlight w:val="none"/>
        </w:rPr>
        <w:fldChar w:fldCharType="end"/>
      </w:r>
    </w:p>
    <w:p w14:paraId="3CBF71F2">
      <w:pPr>
        <w:pStyle w:val="32"/>
        <w:tabs>
          <w:tab w:val="right" w:leader="dot" w:pos="9638"/>
          <w:tab w:val="clear" w:pos="9628"/>
        </w:tabs>
      </w:pPr>
      <w:r>
        <w:rPr>
          <w:rFonts w:hint="eastAsia" w:ascii="宋体" w:hAnsi="宋体" w:cs="宋体"/>
          <w:bCs/>
          <w:caps/>
          <w:color w:val="auto"/>
          <w:szCs w:val="21"/>
          <w:highlight w:val="none"/>
        </w:rPr>
        <w:fldChar w:fldCharType="begin"/>
      </w:r>
      <w:r>
        <w:rPr>
          <w:rFonts w:hint="eastAsia" w:ascii="宋体" w:hAnsi="宋体" w:cs="宋体"/>
          <w:bCs/>
          <w:caps/>
          <w:szCs w:val="21"/>
          <w:highlight w:val="none"/>
        </w:rPr>
        <w:instrText xml:space="preserve"> HYPERLINK \l _Toc10742 </w:instrText>
      </w:r>
      <w:r>
        <w:rPr>
          <w:rFonts w:hint="eastAsia" w:ascii="宋体" w:hAnsi="宋体" w:cs="宋体"/>
          <w:bCs/>
          <w:caps/>
          <w:szCs w:val="21"/>
          <w:highlight w:val="none"/>
        </w:rPr>
        <w:fldChar w:fldCharType="separate"/>
      </w:r>
      <w:r>
        <w:rPr>
          <w:rFonts w:hint="eastAsia" w:ascii="黑体" w:hAnsi="黑体" w:eastAsia="黑体"/>
          <w:bCs/>
          <w:szCs w:val="36"/>
          <w:highlight w:val="none"/>
        </w:rPr>
        <w:t>第二部分   投标人须知</w:t>
      </w:r>
      <w:r>
        <w:tab/>
      </w:r>
      <w:r>
        <w:fldChar w:fldCharType="begin"/>
      </w:r>
      <w:r>
        <w:instrText xml:space="preserve"> PAGEREF _Toc10742 \h </w:instrText>
      </w:r>
      <w:r>
        <w:fldChar w:fldCharType="separate"/>
      </w:r>
      <w:r>
        <w:t>6</w:t>
      </w:r>
      <w:r>
        <w:fldChar w:fldCharType="end"/>
      </w:r>
      <w:r>
        <w:rPr>
          <w:rFonts w:hint="eastAsia" w:ascii="宋体" w:hAnsi="宋体" w:cs="宋体"/>
          <w:bCs/>
          <w:caps/>
          <w:color w:val="auto"/>
          <w:szCs w:val="21"/>
          <w:highlight w:val="none"/>
        </w:rPr>
        <w:fldChar w:fldCharType="end"/>
      </w:r>
    </w:p>
    <w:p w14:paraId="1C0F5D18">
      <w:pPr>
        <w:pStyle w:val="35"/>
        <w:tabs>
          <w:tab w:val="right" w:leader="dot" w:pos="9638"/>
        </w:tabs>
      </w:pPr>
      <w:r>
        <w:rPr>
          <w:rFonts w:hint="eastAsia" w:ascii="宋体" w:hAnsi="宋体" w:cs="宋体"/>
          <w:bCs/>
          <w:caps/>
          <w:color w:val="auto"/>
          <w:szCs w:val="21"/>
          <w:highlight w:val="none"/>
        </w:rPr>
        <w:fldChar w:fldCharType="begin"/>
      </w:r>
      <w:r>
        <w:rPr>
          <w:rFonts w:hint="eastAsia" w:ascii="宋体" w:hAnsi="宋体" w:cs="宋体"/>
          <w:bCs/>
          <w:caps/>
          <w:szCs w:val="21"/>
          <w:highlight w:val="none"/>
        </w:rPr>
        <w:instrText xml:space="preserve"> HYPERLINK \l _Toc20767 </w:instrText>
      </w:r>
      <w:r>
        <w:rPr>
          <w:rFonts w:hint="eastAsia" w:ascii="宋体" w:hAnsi="宋体" w:cs="宋体"/>
          <w:bCs/>
          <w:caps/>
          <w:szCs w:val="21"/>
          <w:highlight w:val="none"/>
        </w:rPr>
        <w:fldChar w:fldCharType="separate"/>
      </w:r>
      <w:r>
        <w:rPr>
          <w:rFonts w:hint="eastAsia" w:ascii="宋体" w:hAnsi="宋体" w:eastAsia="宋体" w:cs="宋体"/>
          <w:szCs w:val="28"/>
          <w:highlight w:val="none"/>
        </w:rPr>
        <w:t>投标人须知前附表</w:t>
      </w:r>
      <w:r>
        <w:tab/>
      </w:r>
      <w:r>
        <w:fldChar w:fldCharType="begin"/>
      </w:r>
      <w:r>
        <w:instrText xml:space="preserve"> PAGEREF _Toc20767 \h </w:instrText>
      </w:r>
      <w:r>
        <w:fldChar w:fldCharType="separate"/>
      </w:r>
      <w:r>
        <w:t>6</w:t>
      </w:r>
      <w:r>
        <w:fldChar w:fldCharType="end"/>
      </w:r>
      <w:r>
        <w:rPr>
          <w:rFonts w:hint="eastAsia" w:ascii="宋体" w:hAnsi="宋体" w:cs="宋体"/>
          <w:bCs/>
          <w:caps/>
          <w:color w:val="auto"/>
          <w:szCs w:val="21"/>
          <w:highlight w:val="none"/>
        </w:rPr>
        <w:fldChar w:fldCharType="end"/>
      </w:r>
    </w:p>
    <w:p w14:paraId="49D97FD9">
      <w:pPr>
        <w:pStyle w:val="35"/>
        <w:tabs>
          <w:tab w:val="right" w:leader="dot" w:pos="9638"/>
        </w:tabs>
      </w:pPr>
      <w:r>
        <w:rPr>
          <w:rFonts w:hint="eastAsia" w:ascii="宋体" w:hAnsi="宋体" w:cs="宋体"/>
          <w:bCs/>
          <w:caps/>
          <w:color w:val="auto"/>
          <w:szCs w:val="21"/>
          <w:highlight w:val="none"/>
        </w:rPr>
        <w:fldChar w:fldCharType="begin"/>
      </w:r>
      <w:r>
        <w:rPr>
          <w:rFonts w:hint="eastAsia" w:ascii="宋体" w:hAnsi="宋体" w:cs="宋体"/>
          <w:bCs/>
          <w:caps/>
          <w:szCs w:val="21"/>
          <w:highlight w:val="none"/>
        </w:rPr>
        <w:instrText xml:space="preserve"> HYPERLINK \l _Toc1939 </w:instrText>
      </w:r>
      <w:r>
        <w:rPr>
          <w:rFonts w:hint="eastAsia" w:ascii="宋体" w:hAnsi="宋体" w:cs="宋体"/>
          <w:bCs/>
          <w:caps/>
          <w:szCs w:val="21"/>
          <w:highlight w:val="none"/>
        </w:rPr>
        <w:fldChar w:fldCharType="separate"/>
      </w:r>
      <w:r>
        <w:rPr>
          <w:rFonts w:hint="eastAsia" w:ascii="宋体" w:hAnsi="宋体" w:eastAsia="宋体" w:cs="宋体"/>
          <w:szCs w:val="28"/>
          <w:highlight w:val="none"/>
        </w:rPr>
        <w:t>一、 说   明</w:t>
      </w:r>
      <w:r>
        <w:tab/>
      </w:r>
      <w:r>
        <w:fldChar w:fldCharType="begin"/>
      </w:r>
      <w:r>
        <w:instrText xml:space="preserve"> PAGEREF _Toc1939 \h </w:instrText>
      </w:r>
      <w:r>
        <w:fldChar w:fldCharType="separate"/>
      </w:r>
      <w:r>
        <w:t>11</w:t>
      </w:r>
      <w:r>
        <w:fldChar w:fldCharType="end"/>
      </w:r>
      <w:r>
        <w:rPr>
          <w:rFonts w:hint="eastAsia" w:ascii="宋体" w:hAnsi="宋体" w:cs="宋体"/>
          <w:bCs/>
          <w:caps/>
          <w:color w:val="auto"/>
          <w:szCs w:val="21"/>
          <w:highlight w:val="none"/>
        </w:rPr>
        <w:fldChar w:fldCharType="end"/>
      </w:r>
    </w:p>
    <w:p w14:paraId="46F86C7B">
      <w:pPr>
        <w:pStyle w:val="35"/>
        <w:tabs>
          <w:tab w:val="right" w:leader="dot" w:pos="9638"/>
        </w:tabs>
      </w:pPr>
      <w:r>
        <w:rPr>
          <w:rFonts w:hint="eastAsia" w:ascii="宋体" w:hAnsi="宋体" w:cs="宋体"/>
          <w:bCs/>
          <w:caps/>
          <w:color w:val="auto"/>
          <w:szCs w:val="21"/>
          <w:highlight w:val="none"/>
        </w:rPr>
        <w:fldChar w:fldCharType="begin"/>
      </w:r>
      <w:r>
        <w:rPr>
          <w:rFonts w:hint="eastAsia" w:ascii="宋体" w:hAnsi="宋体" w:cs="宋体"/>
          <w:bCs/>
          <w:caps/>
          <w:szCs w:val="21"/>
          <w:highlight w:val="none"/>
        </w:rPr>
        <w:instrText xml:space="preserve"> HYPERLINK \l _Toc26332 </w:instrText>
      </w:r>
      <w:r>
        <w:rPr>
          <w:rFonts w:hint="eastAsia" w:ascii="宋体" w:hAnsi="宋体" w:cs="宋体"/>
          <w:bCs/>
          <w:caps/>
          <w:szCs w:val="21"/>
          <w:highlight w:val="none"/>
        </w:rPr>
        <w:fldChar w:fldCharType="separate"/>
      </w:r>
      <w:r>
        <w:rPr>
          <w:rFonts w:hint="eastAsia" w:ascii="宋体" w:hAnsi="宋体" w:eastAsia="宋体" w:cs="宋体"/>
          <w:szCs w:val="28"/>
          <w:highlight w:val="none"/>
        </w:rPr>
        <w:t>二、 招标文件</w:t>
      </w:r>
      <w:r>
        <w:tab/>
      </w:r>
      <w:r>
        <w:fldChar w:fldCharType="begin"/>
      </w:r>
      <w:r>
        <w:instrText xml:space="preserve"> PAGEREF _Toc26332 \h </w:instrText>
      </w:r>
      <w:r>
        <w:fldChar w:fldCharType="separate"/>
      </w:r>
      <w:r>
        <w:t>11</w:t>
      </w:r>
      <w:r>
        <w:fldChar w:fldCharType="end"/>
      </w:r>
      <w:r>
        <w:rPr>
          <w:rFonts w:hint="eastAsia" w:ascii="宋体" w:hAnsi="宋体" w:cs="宋体"/>
          <w:bCs/>
          <w:caps/>
          <w:color w:val="auto"/>
          <w:szCs w:val="21"/>
          <w:highlight w:val="none"/>
        </w:rPr>
        <w:fldChar w:fldCharType="end"/>
      </w:r>
    </w:p>
    <w:p w14:paraId="48E4A003">
      <w:pPr>
        <w:pStyle w:val="35"/>
        <w:tabs>
          <w:tab w:val="right" w:leader="dot" w:pos="9638"/>
        </w:tabs>
      </w:pPr>
      <w:r>
        <w:rPr>
          <w:rFonts w:hint="eastAsia" w:ascii="宋体" w:hAnsi="宋体" w:cs="宋体"/>
          <w:bCs/>
          <w:caps/>
          <w:color w:val="auto"/>
          <w:szCs w:val="21"/>
          <w:highlight w:val="none"/>
        </w:rPr>
        <w:fldChar w:fldCharType="begin"/>
      </w:r>
      <w:r>
        <w:rPr>
          <w:rFonts w:hint="eastAsia" w:ascii="宋体" w:hAnsi="宋体" w:cs="宋体"/>
          <w:bCs/>
          <w:caps/>
          <w:szCs w:val="21"/>
          <w:highlight w:val="none"/>
        </w:rPr>
        <w:instrText xml:space="preserve"> HYPERLINK \l _Toc28103 </w:instrText>
      </w:r>
      <w:r>
        <w:rPr>
          <w:rFonts w:hint="eastAsia" w:ascii="宋体" w:hAnsi="宋体" w:cs="宋体"/>
          <w:bCs/>
          <w:caps/>
          <w:szCs w:val="21"/>
          <w:highlight w:val="none"/>
        </w:rPr>
        <w:fldChar w:fldCharType="separate"/>
      </w:r>
      <w:r>
        <w:rPr>
          <w:rFonts w:hint="eastAsia" w:ascii="宋体" w:hAnsi="宋体" w:eastAsia="宋体" w:cs="宋体"/>
          <w:szCs w:val="28"/>
          <w:highlight w:val="none"/>
        </w:rPr>
        <w:t>三、 投标文件的编制</w:t>
      </w:r>
      <w:r>
        <w:tab/>
      </w:r>
      <w:r>
        <w:fldChar w:fldCharType="begin"/>
      </w:r>
      <w:r>
        <w:instrText xml:space="preserve"> PAGEREF _Toc28103 \h </w:instrText>
      </w:r>
      <w:r>
        <w:fldChar w:fldCharType="separate"/>
      </w:r>
      <w:r>
        <w:t>12</w:t>
      </w:r>
      <w:r>
        <w:fldChar w:fldCharType="end"/>
      </w:r>
      <w:r>
        <w:rPr>
          <w:rFonts w:hint="eastAsia" w:ascii="宋体" w:hAnsi="宋体" w:cs="宋体"/>
          <w:bCs/>
          <w:caps/>
          <w:color w:val="auto"/>
          <w:szCs w:val="21"/>
          <w:highlight w:val="none"/>
        </w:rPr>
        <w:fldChar w:fldCharType="end"/>
      </w:r>
    </w:p>
    <w:p w14:paraId="26213C82">
      <w:pPr>
        <w:pStyle w:val="35"/>
        <w:tabs>
          <w:tab w:val="right" w:leader="dot" w:pos="9638"/>
        </w:tabs>
      </w:pPr>
      <w:r>
        <w:rPr>
          <w:rFonts w:hint="eastAsia" w:ascii="宋体" w:hAnsi="宋体" w:cs="宋体"/>
          <w:bCs/>
          <w:caps/>
          <w:color w:val="auto"/>
          <w:szCs w:val="21"/>
          <w:highlight w:val="none"/>
        </w:rPr>
        <w:fldChar w:fldCharType="begin"/>
      </w:r>
      <w:r>
        <w:rPr>
          <w:rFonts w:hint="eastAsia" w:ascii="宋体" w:hAnsi="宋体" w:cs="宋体"/>
          <w:bCs/>
          <w:caps/>
          <w:szCs w:val="21"/>
          <w:highlight w:val="none"/>
        </w:rPr>
        <w:instrText xml:space="preserve"> HYPERLINK \l _Toc9379 </w:instrText>
      </w:r>
      <w:r>
        <w:rPr>
          <w:rFonts w:hint="eastAsia" w:ascii="宋体" w:hAnsi="宋体" w:cs="宋体"/>
          <w:bCs/>
          <w:caps/>
          <w:szCs w:val="21"/>
          <w:highlight w:val="none"/>
        </w:rPr>
        <w:fldChar w:fldCharType="separate"/>
      </w:r>
      <w:r>
        <w:rPr>
          <w:rFonts w:hint="eastAsia" w:ascii="宋体" w:hAnsi="宋体" w:eastAsia="宋体" w:cs="宋体"/>
          <w:szCs w:val="28"/>
          <w:highlight w:val="none"/>
        </w:rPr>
        <w:t>四、 投标文件的递交</w:t>
      </w:r>
      <w:r>
        <w:tab/>
      </w:r>
      <w:r>
        <w:fldChar w:fldCharType="begin"/>
      </w:r>
      <w:r>
        <w:instrText xml:space="preserve"> PAGEREF _Toc9379 \h </w:instrText>
      </w:r>
      <w:r>
        <w:fldChar w:fldCharType="separate"/>
      </w:r>
      <w:r>
        <w:t>14</w:t>
      </w:r>
      <w:r>
        <w:fldChar w:fldCharType="end"/>
      </w:r>
      <w:r>
        <w:rPr>
          <w:rFonts w:hint="eastAsia" w:ascii="宋体" w:hAnsi="宋体" w:cs="宋体"/>
          <w:bCs/>
          <w:caps/>
          <w:color w:val="auto"/>
          <w:szCs w:val="21"/>
          <w:highlight w:val="none"/>
        </w:rPr>
        <w:fldChar w:fldCharType="end"/>
      </w:r>
    </w:p>
    <w:p w14:paraId="389EE7F3">
      <w:pPr>
        <w:pStyle w:val="35"/>
        <w:tabs>
          <w:tab w:val="right" w:leader="dot" w:pos="9638"/>
        </w:tabs>
      </w:pPr>
      <w:r>
        <w:rPr>
          <w:rFonts w:hint="eastAsia" w:ascii="宋体" w:hAnsi="宋体" w:cs="宋体"/>
          <w:bCs/>
          <w:caps/>
          <w:color w:val="auto"/>
          <w:szCs w:val="21"/>
          <w:highlight w:val="none"/>
        </w:rPr>
        <w:fldChar w:fldCharType="begin"/>
      </w:r>
      <w:r>
        <w:rPr>
          <w:rFonts w:hint="eastAsia" w:ascii="宋体" w:hAnsi="宋体" w:cs="宋体"/>
          <w:bCs/>
          <w:caps/>
          <w:szCs w:val="21"/>
          <w:highlight w:val="none"/>
        </w:rPr>
        <w:instrText xml:space="preserve"> HYPERLINK \l _Toc12133 </w:instrText>
      </w:r>
      <w:r>
        <w:rPr>
          <w:rFonts w:hint="eastAsia" w:ascii="宋体" w:hAnsi="宋体" w:cs="宋体"/>
          <w:bCs/>
          <w:caps/>
          <w:szCs w:val="21"/>
          <w:highlight w:val="none"/>
        </w:rPr>
        <w:fldChar w:fldCharType="separate"/>
      </w:r>
      <w:r>
        <w:rPr>
          <w:rFonts w:hint="eastAsia" w:ascii="宋体" w:hAnsi="宋体" w:eastAsia="宋体" w:cs="宋体"/>
          <w:szCs w:val="28"/>
          <w:highlight w:val="none"/>
        </w:rPr>
        <w:t>五、 开标和评标</w:t>
      </w:r>
      <w:r>
        <w:tab/>
      </w:r>
      <w:r>
        <w:fldChar w:fldCharType="begin"/>
      </w:r>
      <w:r>
        <w:instrText xml:space="preserve"> PAGEREF _Toc12133 \h </w:instrText>
      </w:r>
      <w:r>
        <w:fldChar w:fldCharType="separate"/>
      </w:r>
      <w:r>
        <w:t>15</w:t>
      </w:r>
      <w:r>
        <w:fldChar w:fldCharType="end"/>
      </w:r>
      <w:r>
        <w:rPr>
          <w:rFonts w:hint="eastAsia" w:ascii="宋体" w:hAnsi="宋体" w:cs="宋体"/>
          <w:bCs/>
          <w:caps/>
          <w:color w:val="auto"/>
          <w:szCs w:val="21"/>
          <w:highlight w:val="none"/>
        </w:rPr>
        <w:fldChar w:fldCharType="end"/>
      </w:r>
    </w:p>
    <w:p w14:paraId="32793111">
      <w:pPr>
        <w:pStyle w:val="35"/>
        <w:tabs>
          <w:tab w:val="right" w:leader="dot" w:pos="9638"/>
        </w:tabs>
      </w:pPr>
      <w:r>
        <w:rPr>
          <w:rFonts w:hint="eastAsia" w:ascii="宋体" w:hAnsi="宋体" w:cs="宋体"/>
          <w:bCs/>
          <w:caps/>
          <w:color w:val="auto"/>
          <w:szCs w:val="21"/>
          <w:highlight w:val="none"/>
        </w:rPr>
        <w:fldChar w:fldCharType="begin"/>
      </w:r>
      <w:r>
        <w:rPr>
          <w:rFonts w:hint="eastAsia" w:ascii="宋体" w:hAnsi="宋体" w:cs="宋体"/>
          <w:bCs/>
          <w:caps/>
          <w:szCs w:val="21"/>
          <w:highlight w:val="none"/>
        </w:rPr>
        <w:instrText xml:space="preserve"> HYPERLINK \l _Toc2707 </w:instrText>
      </w:r>
      <w:r>
        <w:rPr>
          <w:rFonts w:hint="eastAsia" w:ascii="宋体" w:hAnsi="宋体" w:cs="宋体"/>
          <w:bCs/>
          <w:caps/>
          <w:szCs w:val="21"/>
          <w:highlight w:val="none"/>
        </w:rPr>
        <w:fldChar w:fldCharType="separate"/>
      </w:r>
      <w:r>
        <w:rPr>
          <w:rFonts w:hint="eastAsia" w:ascii="宋体" w:hAnsi="宋体" w:eastAsia="宋体" w:cs="宋体"/>
          <w:szCs w:val="28"/>
          <w:highlight w:val="none"/>
        </w:rPr>
        <w:t>六、 中标和合同</w:t>
      </w:r>
      <w:r>
        <w:tab/>
      </w:r>
      <w:r>
        <w:fldChar w:fldCharType="begin"/>
      </w:r>
      <w:r>
        <w:instrText xml:space="preserve"> PAGEREF _Toc2707 \h </w:instrText>
      </w:r>
      <w:r>
        <w:fldChar w:fldCharType="separate"/>
      </w:r>
      <w:r>
        <w:t>18</w:t>
      </w:r>
      <w:r>
        <w:fldChar w:fldCharType="end"/>
      </w:r>
      <w:r>
        <w:rPr>
          <w:rFonts w:hint="eastAsia" w:ascii="宋体" w:hAnsi="宋体" w:cs="宋体"/>
          <w:bCs/>
          <w:caps/>
          <w:color w:val="auto"/>
          <w:szCs w:val="21"/>
          <w:highlight w:val="none"/>
        </w:rPr>
        <w:fldChar w:fldCharType="end"/>
      </w:r>
    </w:p>
    <w:p w14:paraId="73147897">
      <w:pPr>
        <w:pStyle w:val="35"/>
        <w:tabs>
          <w:tab w:val="right" w:leader="dot" w:pos="9638"/>
        </w:tabs>
      </w:pPr>
      <w:r>
        <w:rPr>
          <w:rFonts w:hint="eastAsia" w:ascii="宋体" w:hAnsi="宋体" w:cs="宋体"/>
          <w:bCs/>
          <w:caps/>
          <w:color w:val="auto"/>
          <w:szCs w:val="21"/>
          <w:highlight w:val="none"/>
        </w:rPr>
        <w:fldChar w:fldCharType="begin"/>
      </w:r>
      <w:r>
        <w:rPr>
          <w:rFonts w:hint="eastAsia" w:ascii="宋体" w:hAnsi="宋体" w:cs="宋体"/>
          <w:bCs/>
          <w:caps/>
          <w:szCs w:val="21"/>
          <w:highlight w:val="none"/>
        </w:rPr>
        <w:instrText xml:space="preserve"> HYPERLINK \l _Toc10840 </w:instrText>
      </w:r>
      <w:r>
        <w:rPr>
          <w:rFonts w:hint="eastAsia" w:ascii="宋体" w:hAnsi="宋体" w:cs="宋体"/>
          <w:bCs/>
          <w:caps/>
          <w:szCs w:val="21"/>
          <w:highlight w:val="none"/>
        </w:rPr>
        <w:fldChar w:fldCharType="separate"/>
      </w:r>
      <w:r>
        <w:rPr>
          <w:rFonts w:hint="eastAsia" w:ascii="宋体" w:hAnsi="宋体" w:eastAsia="宋体" w:cs="宋体"/>
          <w:szCs w:val="28"/>
          <w:highlight w:val="none"/>
        </w:rPr>
        <w:t>七、 可中止电子交易活动的情形</w:t>
      </w:r>
      <w:r>
        <w:tab/>
      </w:r>
      <w:r>
        <w:fldChar w:fldCharType="begin"/>
      </w:r>
      <w:r>
        <w:instrText xml:space="preserve"> PAGEREF _Toc10840 \h </w:instrText>
      </w:r>
      <w:r>
        <w:fldChar w:fldCharType="separate"/>
      </w:r>
      <w:r>
        <w:t>19</w:t>
      </w:r>
      <w:r>
        <w:fldChar w:fldCharType="end"/>
      </w:r>
      <w:r>
        <w:rPr>
          <w:rFonts w:hint="eastAsia" w:ascii="宋体" w:hAnsi="宋体" w:cs="宋体"/>
          <w:bCs/>
          <w:caps/>
          <w:color w:val="auto"/>
          <w:szCs w:val="21"/>
          <w:highlight w:val="none"/>
        </w:rPr>
        <w:fldChar w:fldCharType="end"/>
      </w:r>
    </w:p>
    <w:p w14:paraId="6FC9D432">
      <w:pPr>
        <w:pStyle w:val="32"/>
        <w:tabs>
          <w:tab w:val="right" w:leader="dot" w:pos="9638"/>
          <w:tab w:val="clear" w:pos="9628"/>
        </w:tabs>
      </w:pPr>
      <w:r>
        <w:rPr>
          <w:rFonts w:hint="eastAsia" w:ascii="宋体" w:hAnsi="宋体" w:cs="宋体"/>
          <w:bCs/>
          <w:caps/>
          <w:color w:val="auto"/>
          <w:szCs w:val="21"/>
          <w:highlight w:val="none"/>
        </w:rPr>
        <w:fldChar w:fldCharType="begin"/>
      </w:r>
      <w:r>
        <w:rPr>
          <w:rFonts w:hint="eastAsia" w:ascii="宋体" w:hAnsi="宋体" w:cs="宋体"/>
          <w:bCs/>
          <w:caps/>
          <w:szCs w:val="21"/>
          <w:highlight w:val="none"/>
        </w:rPr>
        <w:instrText xml:space="preserve"> HYPERLINK \l _Toc3082 </w:instrText>
      </w:r>
      <w:r>
        <w:rPr>
          <w:rFonts w:hint="eastAsia" w:ascii="宋体" w:hAnsi="宋体" w:cs="宋体"/>
          <w:bCs/>
          <w:caps/>
          <w:szCs w:val="21"/>
          <w:highlight w:val="none"/>
        </w:rPr>
        <w:fldChar w:fldCharType="separate"/>
      </w:r>
      <w:r>
        <w:rPr>
          <w:rFonts w:hint="eastAsia" w:ascii="黑体" w:hAnsi="黑体" w:eastAsia="黑体"/>
          <w:bCs/>
          <w:szCs w:val="36"/>
          <w:highlight w:val="none"/>
        </w:rPr>
        <w:t xml:space="preserve">第三部分 </w:t>
      </w:r>
      <w:r>
        <w:rPr>
          <w:rFonts w:ascii="黑体" w:hAnsi="黑体" w:eastAsia="黑体"/>
          <w:bCs/>
          <w:szCs w:val="36"/>
          <w:highlight w:val="none"/>
        </w:rPr>
        <w:t xml:space="preserve"> </w:t>
      </w:r>
      <w:r>
        <w:rPr>
          <w:rFonts w:hint="eastAsia" w:ascii="黑体" w:hAnsi="黑体" w:eastAsia="黑体"/>
          <w:szCs w:val="36"/>
          <w:highlight w:val="none"/>
        </w:rPr>
        <w:t>主要合同条款</w:t>
      </w:r>
      <w:r>
        <w:tab/>
      </w:r>
      <w:r>
        <w:fldChar w:fldCharType="begin"/>
      </w:r>
      <w:r>
        <w:instrText xml:space="preserve"> PAGEREF _Toc3082 \h </w:instrText>
      </w:r>
      <w:r>
        <w:fldChar w:fldCharType="separate"/>
      </w:r>
      <w:r>
        <w:t>20</w:t>
      </w:r>
      <w:r>
        <w:fldChar w:fldCharType="end"/>
      </w:r>
      <w:r>
        <w:rPr>
          <w:rFonts w:hint="eastAsia" w:ascii="宋体" w:hAnsi="宋体" w:cs="宋体"/>
          <w:bCs/>
          <w:caps/>
          <w:color w:val="auto"/>
          <w:szCs w:val="21"/>
          <w:highlight w:val="none"/>
        </w:rPr>
        <w:fldChar w:fldCharType="end"/>
      </w:r>
    </w:p>
    <w:p w14:paraId="4E47CCB0">
      <w:pPr>
        <w:pStyle w:val="35"/>
        <w:tabs>
          <w:tab w:val="right" w:leader="dot" w:pos="9638"/>
        </w:tabs>
      </w:pPr>
      <w:r>
        <w:rPr>
          <w:rFonts w:hint="eastAsia" w:ascii="宋体" w:hAnsi="宋体" w:cs="宋体"/>
          <w:bCs/>
          <w:caps/>
          <w:color w:val="auto"/>
          <w:szCs w:val="21"/>
          <w:highlight w:val="none"/>
        </w:rPr>
        <w:fldChar w:fldCharType="begin"/>
      </w:r>
      <w:r>
        <w:rPr>
          <w:rFonts w:hint="eastAsia" w:ascii="宋体" w:hAnsi="宋体" w:cs="宋体"/>
          <w:bCs/>
          <w:caps/>
          <w:szCs w:val="21"/>
          <w:highlight w:val="none"/>
        </w:rPr>
        <w:instrText xml:space="preserve"> HYPERLINK \l _Toc25896 </w:instrText>
      </w:r>
      <w:r>
        <w:rPr>
          <w:rFonts w:hint="eastAsia" w:ascii="宋体" w:hAnsi="宋体" w:cs="宋体"/>
          <w:bCs/>
          <w:caps/>
          <w:szCs w:val="21"/>
          <w:highlight w:val="none"/>
        </w:rPr>
        <w:fldChar w:fldCharType="separate"/>
      </w:r>
      <w:r>
        <w:rPr>
          <w:rFonts w:hint="eastAsia" w:ascii="新宋体" w:hAnsi="新宋体" w:eastAsia="新宋体" w:cs="新宋体"/>
          <w:szCs w:val="22"/>
          <w:highlight w:val="none"/>
        </w:rPr>
        <w:t>医疗卫生机构廉洁购销合同</w:t>
      </w:r>
      <w:r>
        <w:tab/>
      </w:r>
      <w:r>
        <w:fldChar w:fldCharType="begin"/>
      </w:r>
      <w:r>
        <w:instrText xml:space="preserve"> PAGEREF _Toc25896 \h </w:instrText>
      </w:r>
      <w:r>
        <w:fldChar w:fldCharType="separate"/>
      </w:r>
      <w:r>
        <w:t>23</w:t>
      </w:r>
      <w:r>
        <w:fldChar w:fldCharType="end"/>
      </w:r>
      <w:r>
        <w:rPr>
          <w:rFonts w:hint="eastAsia" w:ascii="宋体" w:hAnsi="宋体" w:cs="宋体"/>
          <w:bCs/>
          <w:caps/>
          <w:color w:val="auto"/>
          <w:szCs w:val="21"/>
          <w:highlight w:val="none"/>
        </w:rPr>
        <w:fldChar w:fldCharType="end"/>
      </w:r>
    </w:p>
    <w:p w14:paraId="4BA7080F">
      <w:pPr>
        <w:pStyle w:val="32"/>
        <w:tabs>
          <w:tab w:val="right" w:leader="dot" w:pos="9638"/>
          <w:tab w:val="clear" w:pos="9628"/>
        </w:tabs>
      </w:pPr>
      <w:r>
        <w:rPr>
          <w:rFonts w:hint="eastAsia" w:ascii="宋体" w:hAnsi="宋体" w:cs="宋体"/>
          <w:bCs/>
          <w:caps/>
          <w:color w:val="auto"/>
          <w:szCs w:val="21"/>
          <w:highlight w:val="none"/>
        </w:rPr>
        <w:fldChar w:fldCharType="begin"/>
      </w:r>
      <w:r>
        <w:rPr>
          <w:rFonts w:hint="eastAsia" w:ascii="宋体" w:hAnsi="宋体" w:cs="宋体"/>
          <w:bCs/>
          <w:caps/>
          <w:szCs w:val="21"/>
          <w:highlight w:val="none"/>
        </w:rPr>
        <w:instrText xml:space="preserve"> HYPERLINK \l _Toc23455 </w:instrText>
      </w:r>
      <w:r>
        <w:rPr>
          <w:rFonts w:hint="eastAsia" w:ascii="宋体" w:hAnsi="宋体" w:cs="宋体"/>
          <w:bCs/>
          <w:caps/>
          <w:szCs w:val="21"/>
          <w:highlight w:val="none"/>
        </w:rPr>
        <w:fldChar w:fldCharType="separate"/>
      </w:r>
      <w:r>
        <w:rPr>
          <w:rFonts w:hint="eastAsia" w:ascii="黑体" w:hAnsi="黑体" w:eastAsia="黑体"/>
          <w:bCs/>
          <w:kern w:val="44"/>
          <w:szCs w:val="36"/>
          <w:highlight w:val="none"/>
        </w:rPr>
        <w:t>第四部分  附   件</w:t>
      </w:r>
      <w:r>
        <w:tab/>
      </w:r>
      <w:r>
        <w:fldChar w:fldCharType="begin"/>
      </w:r>
      <w:r>
        <w:instrText xml:space="preserve"> PAGEREF _Toc23455 \h </w:instrText>
      </w:r>
      <w:r>
        <w:fldChar w:fldCharType="separate"/>
      </w:r>
      <w:r>
        <w:t>24</w:t>
      </w:r>
      <w:r>
        <w:fldChar w:fldCharType="end"/>
      </w:r>
      <w:r>
        <w:rPr>
          <w:rFonts w:hint="eastAsia" w:ascii="宋体" w:hAnsi="宋体" w:cs="宋体"/>
          <w:bCs/>
          <w:caps/>
          <w:color w:val="auto"/>
          <w:szCs w:val="21"/>
          <w:highlight w:val="none"/>
        </w:rPr>
        <w:fldChar w:fldCharType="end"/>
      </w:r>
    </w:p>
    <w:p w14:paraId="3B3EDFAA">
      <w:pPr>
        <w:pStyle w:val="35"/>
        <w:tabs>
          <w:tab w:val="right" w:leader="dot" w:pos="9638"/>
        </w:tabs>
      </w:pPr>
      <w:r>
        <w:rPr>
          <w:rFonts w:hint="eastAsia" w:ascii="宋体" w:hAnsi="宋体" w:cs="宋体"/>
          <w:bCs/>
          <w:caps/>
          <w:color w:val="auto"/>
          <w:szCs w:val="21"/>
          <w:highlight w:val="none"/>
        </w:rPr>
        <w:fldChar w:fldCharType="begin"/>
      </w:r>
      <w:r>
        <w:rPr>
          <w:rFonts w:hint="eastAsia" w:ascii="宋体" w:hAnsi="宋体" w:cs="宋体"/>
          <w:bCs/>
          <w:caps/>
          <w:szCs w:val="21"/>
          <w:highlight w:val="none"/>
        </w:rPr>
        <w:instrText xml:space="preserve"> HYPERLINK \l _Toc15729 </w:instrText>
      </w:r>
      <w:r>
        <w:rPr>
          <w:rFonts w:hint="eastAsia" w:ascii="宋体" w:hAnsi="宋体" w:cs="宋体"/>
          <w:bCs/>
          <w:caps/>
          <w:szCs w:val="21"/>
          <w:highlight w:val="none"/>
        </w:rPr>
        <w:fldChar w:fldCharType="separate"/>
      </w:r>
      <w:r>
        <w:rPr>
          <w:rFonts w:hint="eastAsia" w:ascii="宋体" w:hAnsi="宋体" w:eastAsia="宋体" w:cs="宋体"/>
          <w:szCs w:val="24"/>
          <w:highlight w:val="none"/>
        </w:rPr>
        <w:t>附件一 投标函</w:t>
      </w:r>
      <w:r>
        <w:tab/>
      </w:r>
      <w:r>
        <w:fldChar w:fldCharType="begin"/>
      </w:r>
      <w:r>
        <w:instrText xml:space="preserve"> PAGEREF _Toc15729 \h </w:instrText>
      </w:r>
      <w:r>
        <w:fldChar w:fldCharType="separate"/>
      </w:r>
      <w:r>
        <w:t>24</w:t>
      </w:r>
      <w:r>
        <w:fldChar w:fldCharType="end"/>
      </w:r>
      <w:r>
        <w:rPr>
          <w:rFonts w:hint="eastAsia" w:ascii="宋体" w:hAnsi="宋体" w:cs="宋体"/>
          <w:bCs/>
          <w:caps/>
          <w:color w:val="auto"/>
          <w:szCs w:val="21"/>
          <w:highlight w:val="none"/>
        </w:rPr>
        <w:fldChar w:fldCharType="end"/>
      </w:r>
    </w:p>
    <w:p w14:paraId="2B4842CC">
      <w:pPr>
        <w:pStyle w:val="35"/>
        <w:tabs>
          <w:tab w:val="right" w:leader="dot" w:pos="9638"/>
        </w:tabs>
      </w:pPr>
      <w:r>
        <w:rPr>
          <w:rFonts w:hint="eastAsia" w:ascii="宋体" w:hAnsi="宋体" w:cs="宋体"/>
          <w:bCs/>
          <w:caps/>
          <w:color w:val="auto"/>
          <w:szCs w:val="21"/>
          <w:highlight w:val="none"/>
        </w:rPr>
        <w:fldChar w:fldCharType="begin"/>
      </w:r>
      <w:r>
        <w:rPr>
          <w:rFonts w:hint="eastAsia" w:ascii="宋体" w:hAnsi="宋体" w:cs="宋体"/>
          <w:bCs/>
          <w:caps/>
          <w:szCs w:val="21"/>
          <w:highlight w:val="none"/>
        </w:rPr>
        <w:instrText xml:space="preserve"> HYPERLINK \l _Toc10309 </w:instrText>
      </w:r>
      <w:r>
        <w:rPr>
          <w:rFonts w:hint="eastAsia" w:ascii="宋体" w:hAnsi="宋体" w:cs="宋体"/>
          <w:bCs/>
          <w:caps/>
          <w:szCs w:val="21"/>
          <w:highlight w:val="none"/>
        </w:rPr>
        <w:fldChar w:fldCharType="separate"/>
      </w:r>
      <w:r>
        <w:rPr>
          <w:rFonts w:hint="eastAsia" w:ascii="宋体" w:hAnsi="宋体" w:eastAsia="宋体" w:cs="宋体"/>
          <w:szCs w:val="24"/>
          <w:highlight w:val="none"/>
        </w:rPr>
        <w:t>附件二 投标报价一览表</w:t>
      </w:r>
      <w:r>
        <w:tab/>
      </w:r>
      <w:r>
        <w:fldChar w:fldCharType="begin"/>
      </w:r>
      <w:r>
        <w:instrText xml:space="preserve"> PAGEREF _Toc10309 \h </w:instrText>
      </w:r>
      <w:r>
        <w:fldChar w:fldCharType="separate"/>
      </w:r>
      <w:r>
        <w:t>25</w:t>
      </w:r>
      <w:r>
        <w:fldChar w:fldCharType="end"/>
      </w:r>
      <w:r>
        <w:rPr>
          <w:rFonts w:hint="eastAsia" w:ascii="宋体" w:hAnsi="宋体" w:cs="宋体"/>
          <w:bCs/>
          <w:caps/>
          <w:color w:val="auto"/>
          <w:szCs w:val="21"/>
          <w:highlight w:val="none"/>
        </w:rPr>
        <w:fldChar w:fldCharType="end"/>
      </w:r>
    </w:p>
    <w:p w14:paraId="2D6222BC">
      <w:pPr>
        <w:pStyle w:val="35"/>
        <w:tabs>
          <w:tab w:val="right" w:leader="dot" w:pos="9638"/>
        </w:tabs>
      </w:pPr>
      <w:r>
        <w:rPr>
          <w:rFonts w:hint="eastAsia" w:ascii="宋体" w:hAnsi="宋体" w:cs="宋体"/>
          <w:bCs/>
          <w:caps/>
          <w:color w:val="auto"/>
          <w:szCs w:val="21"/>
          <w:highlight w:val="none"/>
        </w:rPr>
        <w:fldChar w:fldCharType="begin"/>
      </w:r>
      <w:r>
        <w:rPr>
          <w:rFonts w:hint="eastAsia" w:ascii="宋体" w:hAnsi="宋体" w:cs="宋体"/>
          <w:bCs/>
          <w:caps/>
          <w:szCs w:val="21"/>
          <w:highlight w:val="none"/>
        </w:rPr>
        <w:instrText xml:space="preserve"> HYPERLINK \l _Toc22298 </w:instrText>
      </w:r>
      <w:r>
        <w:rPr>
          <w:rFonts w:hint="eastAsia" w:ascii="宋体" w:hAnsi="宋体" w:cs="宋体"/>
          <w:bCs/>
          <w:caps/>
          <w:szCs w:val="21"/>
          <w:highlight w:val="none"/>
        </w:rPr>
        <w:fldChar w:fldCharType="separate"/>
      </w:r>
      <w:r>
        <w:rPr>
          <w:rFonts w:hint="eastAsia" w:ascii="宋体" w:hAnsi="宋体" w:eastAsia="宋体"/>
          <w:szCs w:val="24"/>
          <w:highlight w:val="none"/>
        </w:rPr>
        <w:t>附件</w:t>
      </w:r>
      <w:r>
        <w:rPr>
          <w:rFonts w:hint="eastAsia" w:ascii="宋体" w:hAnsi="宋体" w:eastAsia="宋体"/>
          <w:szCs w:val="24"/>
          <w:highlight w:val="none"/>
          <w:lang w:val="en-US" w:eastAsia="zh-CN"/>
        </w:rPr>
        <w:t>三</w:t>
      </w:r>
      <w:r>
        <w:rPr>
          <w:rFonts w:hint="eastAsia" w:ascii="宋体" w:hAnsi="宋体" w:eastAsia="宋体"/>
          <w:szCs w:val="24"/>
          <w:highlight w:val="none"/>
        </w:rPr>
        <w:t xml:space="preserve"> 资格证明文件</w:t>
      </w:r>
      <w:r>
        <w:tab/>
      </w:r>
      <w:r>
        <w:fldChar w:fldCharType="begin"/>
      </w:r>
      <w:r>
        <w:instrText xml:space="preserve"> PAGEREF _Toc22298 \h </w:instrText>
      </w:r>
      <w:r>
        <w:fldChar w:fldCharType="separate"/>
      </w:r>
      <w:r>
        <w:t>27</w:t>
      </w:r>
      <w:r>
        <w:fldChar w:fldCharType="end"/>
      </w:r>
      <w:r>
        <w:rPr>
          <w:rFonts w:hint="eastAsia" w:ascii="宋体" w:hAnsi="宋体" w:cs="宋体"/>
          <w:bCs/>
          <w:caps/>
          <w:color w:val="auto"/>
          <w:szCs w:val="21"/>
          <w:highlight w:val="none"/>
        </w:rPr>
        <w:fldChar w:fldCharType="end"/>
      </w:r>
    </w:p>
    <w:p w14:paraId="11C88092">
      <w:pPr>
        <w:pStyle w:val="35"/>
        <w:tabs>
          <w:tab w:val="right" w:leader="dot" w:pos="9638"/>
        </w:tabs>
      </w:pPr>
      <w:r>
        <w:rPr>
          <w:rFonts w:hint="eastAsia" w:ascii="宋体" w:hAnsi="宋体" w:cs="宋体"/>
          <w:bCs/>
          <w:caps/>
          <w:color w:val="auto"/>
          <w:szCs w:val="21"/>
          <w:highlight w:val="none"/>
        </w:rPr>
        <w:fldChar w:fldCharType="begin"/>
      </w:r>
      <w:r>
        <w:rPr>
          <w:rFonts w:hint="eastAsia" w:ascii="宋体" w:hAnsi="宋体" w:cs="宋体"/>
          <w:bCs/>
          <w:caps/>
          <w:szCs w:val="21"/>
          <w:highlight w:val="none"/>
        </w:rPr>
        <w:instrText xml:space="preserve"> HYPERLINK \l _Toc23576 </w:instrText>
      </w:r>
      <w:r>
        <w:rPr>
          <w:rFonts w:hint="eastAsia" w:ascii="宋体" w:hAnsi="宋体" w:cs="宋体"/>
          <w:bCs/>
          <w:caps/>
          <w:szCs w:val="21"/>
          <w:highlight w:val="none"/>
        </w:rPr>
        <w:fldChar w:fldCharType="separate"/>
      </w:r>
      <w:r>
        <w:rPr>
          <w:rFonts w:hint="eastAsia" w:ascii="宋体" w:hAnsi="宋体" w:eastAsia="宋体" w:cs="宋体"/>
          <w:szCs w:val="24"/>
          <w:highlight w:val="none"/>
        </w:rPr>
        <w:t>附件</w:t>
      </w:r>
      <w:r>
        <w:rPr>
          <w:rFonts w:hint="eastAsia" w:ascii="宋体" w:hAnsi="宋体" w:eastAsia="宋体" w:cs="宋体"/>
          <w:szCs w:val="24"/>
          <w:highlight w:val="none"/>
          <w:lang w:val="en-US" w:eastAsia="zh-CN"/>
        </w:rPr>
        <w:t>四</w:t>
      </w:r>
      <w:r>
        <w:rPr>
          <w:rFonts w:hint="eastAsia" w:ascii="宋体" w:hAnsi="宋体" w:eastAsia="宋体" w:cs="宋体"/>
          <w:szCs w:val="24"/>
          <w:highlight w:val="none"/>
        </w:rPr>
        <w:t xml:space="preserve"> 商务条款、技术规格偏离表</w:t>
      </w:r>
      <w:r>
        <w:tab/>
      </w:r>
      <w:r>
        <w:fldChar w:fldCharType="begin"/>
      </w:r>
      <w:r>
        <w:instrText xml:space="preserve"> PAGEREF _Toc23576 \h </w:instrText>
      </w:r>
      <w:r>
        <w:fldChar w:fldCharType="separate"/>
      </w:r>
      <w:r>
        <w:t>32</w:t>
      </w:r>
      <w:r>
        <w:fldChar w:fldCharType="end"/>
      </w:r>
      <w:r>
        <w:rPr>
          <w:rFonts w:hint="eastAsia" w:ascii="宋体" w:hAnsi="宋体" w:cs="宋体"/>
          <w:bCs/>
          <w:caps/>
          <w:color w:val="auto"/>
          <w:szCs w:val="21"/>
          <w:highlight w:val="none"/>
        </w:rPr>
        <w:fldChar w:fldCharType="end"/>
      </w:r>
    </w:p>
    <w:p w14:paraId="0237E346">
      <w:pPr>
        <w:pStyle w:val="35"/>
        <w:tabs>
          <w:tab w:val="right" w:leader="dot" w:pos="9638"/>
        </w:tabs>
      </w:pPr>
      <w:r>
        <w:rPr>
          <w:rFonts w:hint="eastAsia" w:ascii="宋体" w:hAnsi="宋体" w:cs="宋体"/>
          <w:bCs/>
          <w:caps/>
          <w:color w:val="auto"/>
          <w:szCs w:val="21"/>
          <w:highlight w:val="none"/>
        </w:rPr>
        <w:fldChar w:fldCharType="begin"/>
      </w:r>
      <w:r>
        <w:rPr>
          <w:rFonts w:hint="eastAsia" w:ascii="宋体" w:hAnsi="宋体" w:cs="宋体"/>
          <w:bCs/>
          <w:caps/>
          <w:szCs w:val="21"/>
          <w:highlight w:val="none"/>
        </w:rPr>
        <w:instrText xml:space="preserve"> HYPERLINK \l _Toc14937 </w:instrText>
      </w:r>
      <w:r>
        <w:rPr>
          <w:rFonts w:hint="eastAsia" w:ascii="宋体" w:hAnsi="宋体" w:cs="宋体"/>
          <w:bCs/>
          <w:caps/>
          <w:szCs w:val="21"/>
          <w:highlight w:val="none"/>
        </w:rPr>
        <w:fldChar w:fldCharType="separate"/>
      </w:r>
      <w:r>
        <w:rPr>
          <w:rFonts w:hint="eastAsia" w:ascii="宋体" w:hAnsi="宋体" w:eastAsia="宋体" w:cs="宋体"/>
          <w:szCs w:val="24"/>
          <w:highlight w:val="none"/>
        </w:rPr>
        <w:t>附件</w:t>
      </w:r>
      <w:r>
        <w:rPr>
          <w:rFonts w:hint="eastAsia" w:ascii="宋体" w:hAnsi="宋体" w:eastAsia="宋体" w:cs="宋体"/>
          <w:szCs w:val="24"/>
          <w:highlight w:val="none"/>
          <w:lang w:val="en-US" w:eastAsia="zh-CN"/>
        </w:rPr>
        <w:t>五</w:t>
      </w:r>
      <w:r>
        <w:rPr>
          <w:rFonts w:hint="eastAsia" w:ascii="宋体" w:hAnsi="宋体" w:eastAsia="宋体" w:cs="宋体"/>
          <w:szCs w:val="24"/>
          <w:highlight w:val="none"/>
        </w:rPr>
        <w:t xml:space="preserve"> 廉政承诺书</w:t>
      </w:r>
      <w:r>
        <w:tab/>
      </w:r>
      <w:r>
        <w:fldChar w:fldCharType="begin"/>
      </w:r>
      <w:r>
        <w:instrText xml:space="preserve"> PAGEREF _Toc14937 \h </w:instrText>
      </w:r>
      <w:r>
        <w:fldChar w:fldCharType="separate"/>
      </w:r>
      <w:r>
        <w:t>33</w:t>
      </w:r>
      <w:r>
        <w:fldChar w:fldCharType="end"/>
      </w:r>
      <w:r>
        <w:rPr>
          <w:rFonts w:hint="eastAsia" w:ascii="宋体" w:hAnsi="宋体" w:cs="宋体"/>
          <w:bCs/>
          <w:caps/>
          <w:color w:val="auto"/>
          <w:szCs w:val="21"/>
          <w:highlight w:val="none"/>
        </w:rPr>
        <w:fldChar w:fldCharType="end"/>
      </w:r>
    </w:p>
    <w:p w14:paraId="6C8C7599">
      <w:pPr>
        <w:pStyle w:val="35"/>
        <w:tabs>
          <w:tab w:val="right" w:leader="dot" w:pos="9638"/>
        </w:tabs>
      </w:pPr>
      <w:r>
        <w:rPr>
          <w:rFonts w:hint="eastAsia" w:ascii="宋体" w:hAnsi="宋体" w:cs="宋体"/>
          <w:bCs/>
          <w:caps/>
          <w:color w:val="auto"/>
          <w:szCs w:val="21"/>
          <w:highlight w:val="none"/>
        </w:rPr>
        <w:fldChar w:fldCharType="begin"/>
      </w:r>
      <w:r>
        <w:rPr>
          <w:rFonts w:hint="eastAsia" w:ascii="宋体" w:hAnsi="宋体" w:cs="宋体"/>
          <w:bCs/>
          <w:caps/>
          <w:szCs w:val="21"/>
          <w:highlight w:val="none"/>
        </w:rPr>
        <w:instrText xml:space="preserve"> HYPERLINK \l _Toc13016 </w:instrText>
      </w:r>
      <w:r>
        <w:rPr>
          <w:rFonts w:hint="eastAsia" w:ascii="宋体" w:hAnsi="宋体" w:cs="宋体"/>
          <w:bCs/>
          <w:caps/>
          <w:szCs w:val="21"/>
          <w:highlight w:val="none"/>
        </w:rPr>
        <w:fldChar w:fldCharType="separate"/>
      </w:r>
      <w:r>
        <w:rPr>
          <w:rFonts w:hint="eastAsia" w:ascii="宋体" w:hAnsi="宋体" w:eastAsia="宋体" w:cs="宋体"/>
          <w:szCs w:val="24"/>
          <w:highlight w:val="none"/>
        </w:rPr>
        <w:t>附件</w:t>
      </w:r>
      <w:r>
        <w:rPr>
          <w:rFonts w:hint="eastAsia" w:ascii="宋体" w:hAnsi="宋体" w:eastAsia="宋体" w:cs="宋体"/>
          <w:szCs w:val="24"/>
          <w:highlight w:val="none"/>
          <w:lang w:val="en-US" w:eastAsia="zh-CN"/>
        </w:rPr>
        <w:t>六</w:t>
      </w:r>
      <w:r>
        <w:rPr>
          <w:rFonts w:hint="eastAsia" w:ascii="宋体" w:hAnsi="宋体" w:eastAsia="宋体" w:cs="宋体"/>
          <w:szCs w:val="24"/>
          <w:highlight w:val="none"/>
        </w:rPr>
        <w:t xml:space="preserve"> </w:t>
      </w:r>
      <w:r>
        <w:rPr>
          <w:rFonts w:hint="eastAsia" w:ascii="宋体" w:hAnsi="宋体" w:eastAsia="宋体"/>
          <w:szCs w:val="24"/>
          <w:highlight w:val="none"/>
        </w:rPr>
        <w:t>货物成套供货清单</w:t>
      </w:r>
      <w:r>
        <w:tab/>
      </w:r>
      <w:r>
        <w:fldChar w:fldCharType="begin"/>
      </w:r>
      <w:r>
        <w:instrText xml:space="preserve"> PAGEREF _Toc13016 \h </w:instrText>
      </w:r>
      <w:r>
        <w:fldChar w:fldCharType="separate"/>
      </w:r>
      <w:r>
        <w:t>34</w:t>
      </w:r>
      <w:r>
        <w:fldChar w:fldCharType="end"/>
      </w:r>
      <w:r>
        <w:rPr>
          <w:rFonts w:hint="eastAsia" w:ascii="宋体" w:hAnsi="宋体" w:cs="宋体"/>
          <w:bCs/>
          <w:caps/>
          <w:color w:val="auto"/>
          <w:szCs w:val="21"/>
          <w:highlight w:val="none"/>
        </w:rPr>
        <w:fldChar w:fldCharType="end"/>
      </w:r>
    </w:p>
    <w:p w14:paraId="7C82DB6E">
      <w:pPr>
        <w:pStyle w:val="35"/>
        <w:tabs>
          <w:tab w:val="right" w:leader="dot" w:pos="9638"/>
        </w:tabs>
      </w:pPr>
      <w:r>
        <w:rPr>
          <w:rFonts w:hint="eastAsia" w:ascii="宋体" w:hAnsi="宋体" w:cs="宋体"/>
          <w:bCs/>
          <w:caps/>
          <w:color w:val="auto"/>
          <w:szCs w:val="21"/>
          <w:highlight w:val="none"/>
        </w:rPr>
        <w:fldChar w:fldCharType="begin"/>
      </w:r>
      <w:r>
        <w:rPr>
          <w:rFonts w:hint="eastAsia" w:ascii="宋体" w:hAnsi="宋体" w:cs="宋体"/>
          <w:bCs/>
          <w:caps/>
          <w:szCs w:val="21"/>
          <w:highlight w:val="none"/>
        </w:rPr>
        <w:instrText xml:space="preserve"> HYPERLINK \l _Toc16068 </w:instrText>
      </w:r>
      <w:r>
        <w:rPr>
          <w:rFonts w:hint="eastAsia" w:ascii="宋体" w:hAnsi="宋体" w:cs="宋体"/>
          <w:bCs/>
          <w:caps/>
          <w:szCs w:val="21"/>
          <w:highlight w:val="none"/>
        </w:rPr>
        <w:fldChar w:fldCharType="separate"/>
      </w:r>
      <w:r>
        <w:rPr>
          <w:rFonts w:hint="eastAsia" w:ascii="宋体" w:hAnsi="宋体" w:eastAsia="宋体" w:cs="宋体"/>
          <w:szCs w:val="24"/>
          <w:highlight w:val="none"/>
        </w:rPr>
        <w:t>附件</w:t>
      </w:r>
      <w:r>
        <w:rPr>
          <w:rFonts w:hint="eastAsia" w:ascii="宋体" w:hAnsi="宋体" w:eastAsia="宋体" w:cs="宋体"/>
          <w:szCs w:val="24"/>
          <w:highlight w:val="none"/>
          <w:lang w:val="en-US" w:eastAsia="zh-CN"/>
        </w:rPr>
        <w:t>七</w:t>
      </w:r>
      <w:r>
        <w:rPr>
          <w:rFonts w:hint="eastAsia" w:ascii="宋体" w:hAnsi="宋体" w:eastAsia="宋体" w:cs="宋体"/>
          <w:szCs w:val="24"/>
          <w:highlight w:val="none"/>
        </w:rPr>
        <w:t xml:space="preserve"> 同类项目业绩一览表</w:t>
      </w:r>
      <w:r>
        <w:tab/>
      </w:r>
      <w:r>
        <w:fldChar w:fldCharType="begin"/>
      </w:r>
      <w:r>
        <w:instrText xml:space="preserve"> PAGEREF _Toc16068 \h </w:instrText>
      </w:r>
      <w:r>
        <w:fldChar w:fldCharType="separate"/>
      </w:r>
      <w:r>
        <w:t>35</w:t>
      </w:r>
      <w:r>
        <w:fldChar w:fldCharType="end"/>
      </w:r>
      <w:r>
        <w:rPr>
          <w:rFonts w:hint="eastAsia" w:ascii="宋体" w:hAnsi="宋体" w:cs="宋体"/>
          <w:bCs/>
          <w:caps/>
          <w:color w:val="auto"/>
          <w:szCs w:val="21"/>
          <w:highlight w:val="none"/>
        </w:rPr>
        <w:fldChar w:fldCharType="end"/>
      </w:r>
    </w:p>
    <w:p w14:paraId="1DD5A045">
      <w:pPr>
        <w:pStyle w:val="35"/>
        <w:tabs>
          <w:tab w:val="right" w:leader="dot" w:pos="9638"/>
        </w:tabs>
      </w:pPr>
      <w:r>
        <w:rPr>
          <w:rFonts w:hint="eastAsia" w:ascii="宋体" w:hAnsi="宋体" w:cs="宋体"/>
          <w:bCs/>
          <w:caps/>
          <w:color w:val="auto"/>
          <w:szCs w:val="21"/>
          <w:highlight w:val="none"/>
        </w:rPr>
        <w:fldChar w:fldCharType="begin"/>
      </w:r>
      <w:r>
        <w:rPr>
          <w:rFonts w:hint="eastAsia" w:ascii="宋体" w:hAnsi="宋体" w:cs="宋体"/>
          <w:bCs/>
          <w:caps/>
          <w:szCs w:val="21"/>
          <w:highlight w:val="none"/>
        </w:rPr>
        <w:instrText xml:space="preserve"> HYPERLINK \l _Toc27954 </w:instrText>
      </w:r>
      <w:r>
        <w:rPr>
          <w:rFonts w:hint="eastAsia" w:ascii="宋体" w:hAnsi="宋体" w:cs="宋体"/>
          <w:bCs/>
          <w:caps/>
          <w:szCs w:val="21"/>
          <w:highlight w:val="none"/>
        </w:rPr>
        <w:fldChar w:fldCharType="separate"/>
      </w:r>
      <w:r>
        <w:rPr>
          <w:rFonts w:ascii="宋体" w:hAnsi="宋体" w:eastAsia="宋体"/>
          <w:szCs w:val="24"/>
          <w:highlight w:val="none"/>
        </w:rPr>
        <w:t>附件</w:t>
      </w:r>
      <w:r>
        <w:rPr>
          <w:rFonts w:hint="eastAsia" w:ascii="宋体" w:hAnsi="宋体" w:eastAsia="宋体"/>
          <w:szCs w:val="24"/>
          <w:highlight w:val="none"/>
          <w:lang w:val="en-US" w:eastAsia="zh-CN"/>
        </w:rPr>
        <w:t>八</w:t>
      </w:r>
      <w:r>
        <w:rPr>
          <w:rFonts w:hint="eastAsia" w:ascii="宋体" w:hAnsi="宋体" w:eastAsia="宋体"/>
          <w:szCs w:val="24"/>
          <w:highlight w:val="none"/>
        </w:rPr>
        <w:t xml:space="preserve"> 政府采购政策功能相关说明</w:t>
      </w:r>
      <w:r>
        <w:tab/>
      </w:r>
      <w:r>
        <w:fldChar w:fldCharType="begin"/>
      </w:r>
      <w:r>
        <w:instrText xml:space="preserve"> PAGEREF _Toc27954 \h </w:instrText>
      </w:r>
      <w:r>
        <w:fldChar w:fldCharType="separate"/>
      </w:r>
      <w:r>
        <w:t>36</w:t>
      </w:r>
      <w:r>
        <w:fldChar w:fldCharType="end"/>
      </w:r>
      <w:r>
        <w:rPr>
          <w:rFonts w:hint="eastAsia" w:ascii="宋体" w:hAnsi="宋体" w:cs="宋体"/>
          <w:bCs/>
          <w:caps/>
          <w:color w:val="auto"/>
          <w:szCs w:val="21"/>
          <w:highlight w:val="none"/>
        </w:rPr>
        <w:fldChar w:fldCharType="end"/>
      </w:r>
    </w:p>
    <w:p w14:paraId="16A00A39">
      <w:pPr>
        <w:pStyle w:val="35"/>
        <w:tabs>
          <w:tab w:val="right" w:leader="dot" w:pos="9638"/>
        </w:tabs>
      </w:pPr>
      <w:r>
        <w:rPr>
          <w:rFonts w:hint="eastAsia" w:ascii="宋体" w:hAnsi="宋体" w:cs="宋体"/>
          <w:bCs/>
          <w:caps/>
          <w:color w:val="auto"/>
          <w:szCs w:val="21"/>
          <w:highlight w:val="none"/>
        </w:rPr>
        <w:fldChar w:fldCharType="begin"/>
      </w:r>
      <w:r>
        <w:rPr>
          <w:rFonts w:hint="eastAsia" w:ascii="宋体" w:hAnsi="宋体" w:cs="宋体"/>
          <w:bCs/>
          <w:caps/>
          <w:szCs w:val="21"/>
          <w:highlight w:val="none"/>
        </w:rPr>
        <w:instrText xml:space="preserve"> HYPERLINK \l _Toc5122 </w:instrText>
      </w:r>
      <w:r>
        <w:rPr>
          <w:rFonts w:hint="eastAsia" w:ascii="宋体" w:hAnsi="宋体" w:cs="宋体"/>
          <w:bCs/>
          <w:caps/>
          <w:szCs w:val="21"/>
          <w:highlight w:val="none"/>
        </w:rPr>
        <w:fldChar w:fldCharType="separate"/>
      </w:r>
      <w:r>
        <w:rPr>
          <w:rFonts w:hint="eastAsia"/>
          <w:highlight w:val="none"/>
          <w:lang w:val="en-US" w:eastAsia="zh-CN"/>
        </w:rPr>
        <w:t xml:space="preserve">附件九 </w:t>
      </w:r>
      <w:r>
        <w:rPr>
          <w:rFonts w:hint="eastAsia"/>
          <w:highlight w:val="none"/>
        </w:rPr>
        <w:t>关于符合本国产品标准的声明函</w:t>
      </w:r>
      <w:r>
        <w:tab/>
      </w:r>
      <w:r>
        <w:fldChar w:fldCharType="begin"/>
      </w:r>
      <w:r>
        <w:instrText xml:space="preserve"> PAGEREF _Toc5122 \h </w:instrText>
      </w:r>
      <w:r>
        <w:fldChar w:fldCharType="separate"/>
      </w:r>
      <w:r>
        <w:t>42</w:t>
      </w:r>
      <w:r>
        <w:fldChar w:fldCharType="end"/>
      </w:r>
      <w:r>
        <w:rPr>
          <w:rFonts w:hint="eastAsia" w:ascii="宋体" w:hAnsi="宋体" w:cs="宋体"/>
          <w:bCs/>
          <w:caps/>
          <w:color w:val="auto"/>
          <w:szCs w:val="21"/>
          <w:highlight w:val="none"/>
        </w:rPr>
        <w:fldChar w:fldCharType="end"/>
      </w:r>
    </w:p>
    <w:p w14:paraId="541E9058">
      <w:pPr>
        <w:pStyle w:val="32"/>
        <w:tabs>
          <w:tab w:val="right" w:leader="dot" w:pos="9638"/>
          <w:tab w:val="clear" w:pos="9628"/>
        </w:tabs>
      </w:pPr>
      <w:r>
        <w:rPr>
          <w:rFonts w:hint="eastAsia" w:ascii="宋体" w:hAnsi="宋体" w:cs="宋体"/>
          <w:bCs/>
          <w:caps/>
          <w:color w:val="auto"/>
          <w:szCs w:val="21"/>
          <w:highlight w:val="none"/>
        </w:rPr>
        <w:fldChar w:fldCharType="begin"/>
      </w:r>
      <w:r>
        <w:rPr>
          <w:rFonts w:hint="eastAsia" w:ascii="宋体" w:hAnsi="宋体" w:cs="宋体"/>
          <w:bCs/>
          <w:caps/>
          <w:szCs w:val="21"/>
          <w:highlight w:val="none"/>
        </w:rPr>
        <w:instrText xml:space="preserve"> HYPERLINK \l _Toc20282 </w:instrText>
      </w:r>
      <w:r>
        <w:rPr>
          <w:rFonts w:hint="eastAsia" w:ascii="宋体" w:hAnsi="宋体" w:cs="宋体"/>
          <w:bCs/>
          <w:caps/>
          <w:szCs w:val="21"/>
          <w:highlight w:val="none"/>
        </w:rPr>
        <w:fldChar w:fldCharType="separate"/>
      </w:r>
      <w:r>
        <w:rPr>
          <w:rFonts w:hint="eastAsia" w:ascii="黑体" w:hAnsi="黑体" w:eastAsia="黑体"/>
          <w:bCs/>
          <w:szCs w:val="36"/>
          <w:highlight w:val="none"/>
        </w:rPr>
        <w:t>第五部分  招标内容及要求</w:t>
      </w:r>
      <w:r>
        <w:tab/>
      </w:r>
      <w:r>
        <w:fldChar w:fldCharType="begin"/>
      </w:r>
      <w:r>
        <w:instrText xml:space="preserve"> PAGEREF _Toc20282 \h </w:instrText>
      </w:r>
      <w:r>
        <w:fldChar w:fldCharType="separate"/>
      </w:r>
      <w:r>
        <w:t>43</w:t>
      </w:r>
      <w:r>
        <w:fldChar w:fldCharType="end"/>
      </w:r>
      <w:r>
        <w:rPr>
          <w:rFonts w:hint="eastAsia" w:ascii="宋体" w:hAnsi="宋体" w:cs="宋体"/>
          <w:bCs/>
          <w:caps/>
          <w:color w:val="auto"/>
          <w:szCs w:val="21"/>
          <w:highlight w:val="none"/>
        </w:rPr>
        <w:fldChar w:fldCharType="end"/>
      </w:r>
    </w:p>
    <w:p w14:paraId="4AE6AE6B">
      <w:pPr>
        <w:pStyle w:val="35"/>
        <w:tabs>
          <w:tab w:val="right" w:leader="dot" w:pos="9638"/>
        </w:tabs>
      </w:pPr>
      <w:r>
        <w:rPr>
          <w:rFonts w:hint="eastAsia" w:ascii="宋体" w:hAnsi="宋体" w:cs="宋体"/>
          <w:bCs/>
          <w:caps/>
          <w:color w:val="auto"/>
          <w:szCs w:val="21"/>
          <w:highlight w:val="none"/>
        </w:rPr>
        <w:fldChar w:fldCharType="begin"/>
      </w:r>
      <w:r>
        <w:rPr>
          <w:rFonts w:hint="eastAsia" w:ascii="宋体" w:hAnsi="宋体" w:cs="宋体"/>
          <w:bCs/>
          <w:caps/>
          <w:szCs w:val="21"/>
          <w:highlight w:val="none"/>
        </w:rPr>
        <w:instrText xml:space="preserve"> HYPERLINK \l _Toc31952 </w:instrText>
      </w:r>
      <w:r>
        <w:rPr>
          <w:rFonts w:hint="eastAsia" w:ascii="宋体" w:hAnsi="宋体" w:cs="宋体"/>
          <w:bCs/>
          <w:caps/>
          <w:szCs w:val="21"/>
          <w:highlight w:val="none"/>
        </w:rPr>
        <w:fldChar w:fldCharType="separate"/>
      </w:r>
      <w:r>
        <w:rPr>
          <w:rFonts w:hint="eastAsia" w:ascii="宋体" w:hAnsi="宋体" w:eastAsia="宋体"/>
          <w:szCs w:val="28"/>
          <w:highlight w:val="none"/>
        </w:rPr>
        <w:t>一、相关说明</w:t>
      </w:r>
      <w:r>
        <w:tab/>
      </w:r>
      <w:r>
        <w:fldChar w:fldCharType="begin"/>
      </w:r>
      <w:r>
        <w:instrText xml:space="preserve"> PAGEREF _Toc31952 \h </w:instrText>
      </w:r>
      <w:r>
        <w:fldChar w:fldCharType="separate"/>
      </w:r>
      <w:r>
        <w:t>43</w:t>
      </w:r>
      <w:r>
        <w:fldChar w:fldCharType="end"/>
      </w:r>
      <w:r>
        <w:rPr>
          <w:rFonts w:hint="eastAsia" w:ascii="宋体" w:hAnsi="宋体" w:cs="宋体"/>
          <w:bCs/>
          <w:caps/>
          <w:color w:val="auto"/>
          <w:szCs w:val="21"/>
          <w:highlight w:val="none"/>
        </w:rPr>
        <w:fldChar w:fldCharType="end"/>
      </w:r>
    </w:p>
    <w:p w14:paraId="4DDAB5F5">
      <w:pPr>
        <w:pStyle w:val="35"/>
        <w:tabs>
          <w:tab w:val="right" w:leader="dot" w:pos="9638"/>
        </w:tabs>
      </w:pPr>
      <w:r>
        <w:rPr>
          <w:rFonts w:hint="eastAsia" w:ascii="宋体" w:hAnsi="宋体" w:cs="宋体"/>
          <w:bCs/>
          <w:caps/>
          <w:color w:val="auto"/>
          <w:szCs w:val="21"/>
          <w:highlight w:val="none"/>
        </w:rPr>
        <w:fldChar w:fldCharType="begin"/>
      </w:r>
      <w:r>
        <w:rPr>
          <w:rFonts w:hint="eastAsia" w:ascii="宋体" w:hAnsi="宋体" w:cs="宋体"/>
          <w:bCs/>
          <w:caps/>
          <w:szCs w:val="21"/>
          <w:highlight w:val="none"/>
        </w:rPr>
        <w:instrText xml:space="preserve"> HYPERLINK \l _Toc19394 </w:instrText>
      </w:r>
      <w:r>
        <w:rPr>
          <w:rFonts w:hint="eastAsia" w:ascii="宋体" w:hAnsi="宋体" w:cs="宋体"/>
          <w:bCs/>
          <w:caps/>
          <w:szCs w:val="21"/>
          <w:highlight w:val="none"/>
        </w:rPr>
        <w:fldChar w:fldCharType="separate"/>
      </w:r>
      <w:r>
        <w:rPr>
          <w:rFonts w:hint="eastAsia" w:ascii="黑体" w:hAnsi="黑体" w:cs="黑体"/>
          <w:szCs w:val="28"/>
          <w:highlight w:val="none"/>
        </w:rPr>
        <w:t>二、采购内容及要求</w:t>
      </w:r>
      <w:r>
        <w:tab/>
      </w:r>
      <w:r>
        <w:fldChar w:fldCharType="begin"/>
      </w:r>
      <w:r>
        <w:instrText xml:space="preserve"> PAGEREF _Toc19394 \h </w:instrText>
      </w:r>
      <w:r>
        <w:fldChar w:fldCharType="separate"/>
      </w:r>
      <w:r>
        <w:t>45</w:t>
      </w:r>
      <w:r>
        <w:fldChar w:fldCharType="end"/>
      </w:r>
      <w:r>
        <w:rPr>
          <w:rFonts w:hint="eastAsia" w:ascii="宋体" w:hAnsi="宋体" w:cs="宋体"/>
          <w:bCs/>
          <w:caps/>
          <w:color w:val="auto"/>
          <w:szCs w:val="21"/>
          <w:highlight w:val="none"/>
        </w:rPr>
        <w:fldChar w:fldCharType="end"/>
      </w:r>
    </w:p>
    <w:p w14:paraId="387F1F9A">
      <w:pPr>
        <w:pStyle w:val="32"/>
        <w:tabs>
          <w:tab w:val="right" w:leader="dot" w:pos="9638"/>
          <w:tab w:val="clear" w:pos="9628"/>
        </w:tabs>
      </w:pPr>
      <w:r>
        <w:rPr>
          <w:rFonts w:hint="eastAsia" w:ascii="宋体" w:hAnsi="宋体" w:cs="宋体"/>
          <w:bCs/>
          <w:caps/>
          <w:color w:val="auto"/>
          <w:szCs w:val="21"/>
          <w:highlight w:val="none"/>
        </w:rPr>
        <w:fldChar w:fldCharType="begin"/>
      </w:r>
      <w:r>
        <w:rPr>
          <w:rFonts w:hint="eastAsia" w:ascii="宋体" w:hAnsi="宋体" w:cs="宋体"/>
          <w:bCs/>
          <w:caps/>
          <w:szCs w:val="21"/>
          <w:highlight w:val="none"/>
        </w:rPr>
        <w:instrText xml:space="preserve"> HYPERLINK \l _Toc14208 </w:instrText>
      </w:r>
      <w:r>
        <w:rPr>
          <w:rFonts w:hint="eastAsia" w:ascii="宋体" w:hAnsi="宋体" w:cs="宋体"/>
          <w:bCs/>
          <w:caps/>
          <w:szCs w:val="21"/>
          <w:highlight w:val="none"/>
        </w:rPr>
        <w:fldChar w:fldCharType="separate"/>
      </w:r>
      <w:r>
        <w:rPr>
          <w:rFonts w:hint="eastAsia" w:ascii="黑体" w:hAnsi="黑体" w:eastAsia="黑体"/>
          <w:bCs/>
          <w:szCs w:val="36"/>
          <w:highlight w:val="none"/>
        </w:rPr>
        <w:t>第六部分  评标原则及方法</w:t>
      </w:r>
      <w:r>
        <w:tab/>
      </w:r>
      <w:r>
        <w:fldChar w:fldCharType="begin"/>
      </w:r>
      <w:r>
        <w:instrText xml:space="preserve"> PAGEREF _Toc14208 \h </w:instrText>
      </w:r>
      <w:r>
        <w:fldChar w:fldCharType="separate"/>
      </w:r>
      <w:r>
        <w:t>57</w:t>
      </w:r>
      <w:r>
        <w:fldChar w:fldCharType="end"/>
      </w:r>
      <w:r>
        <w:rPr>
          <w:rFonts w:hint="eastAsia" w:ascii="宋体" w:hAnsi="宋体" w:cs="宋体"/>
          <w:bCs/>
          <w:caps/>
          <w:color w:val="auto"/>
          <w:szCs w:val="21"/>
          <w:highlight w:val="none"/>
        </w:rPr>
        <w:fldChar w:fldCharType="end"/>
      </w:r>
    </w:p>
    <w:p w14:paraId="2922400E">
      <w:pPr>
        <w:ind w:right="110"/>
        <w:rPr>
          <w:rFonts w:ascii="宋体" w:hAnsi="宋体" w:cs="宋体"/>
          <w:bCs/>
          <w:caps/>
          <w:color w:val="auto"/>
          <w:szCs w:val="21"/>
          <w:highlight w:val="none"/>
        </w:rPr>
      </w:pPr>
      <w:r>
        <w:rPr>
          <w:rFonts w:hint="eastAsia" w:ascii="宋体" w:hAnsi="宋体" w:cs="宋体"/>
          <w:bCs/>
          <w:caps/>
          <w:color w:val="auto"/>
          <w:szCs w:val="21"/>
          <w:highlight w:val="none"/>
        </w:rPr>
        <w:fldChar w:fldCharType="end"/>
      </w:r>
    </w:p>
    <w:p w14:paraId="19BCB511">
      <w:pPr>
        <w:spacing w:line="360" w:lineRule="exact"/>
        <w:ind w:right="110"/>
        <w:rPr>
          <w:rFonts w:ascii="宋体" w:hAnsi="宋体" w:cs="宋体"/>
          <w:b/>
          <w:color w:val="auto"/>
          <w:sz w:val="22"/>
          <w:szCs w:val="22"/>
          <w:highlight w:val="none"/>
          <w:u w:val="single"/>
        </w:rPr>
      </w:pPr>
      <w:r>
        <w:rPr>
          <w:rFonts w:hint="eastAsia" w:ascii="宋体" w:hAnsi="宋体" w:cs="宋体"/>
          <w:b/>
          <w:color w:val="auto"/>
          <w:sz w:val="22"/>
          <w:szCs w:val="22"/>
          <w:highlight w:val="none"/>
        </w:rPr>
        <w:t>▲</w:t>
      </w:r>
      <w:r>
        <w:rPr>
          <w:rFonts w:hint="eastAsia" w:ascii="宋体" w:hAnsi="宋体" w:cs="宋体"/>
          <w:b/>
          <w:color w:val="auto"/>
          <w:sz w:val="22"/>
          <w:szCs w:val="22"/>
          <w:highlight w:val="none"/>
          <w:u w:val="single"/>
        </w:rPr>
        <w:t>备注：招标文件中带“▲”并加下划线的内容为实质性要求或者条款；带有下划线或深色底纹的内容，为招标文件的着重提醒内容，请投标人审慎阅读。</w:t>
      </w:r>
    </w:p>
    <w:p w14:paraId="63C370B5">
      <w:pPr>
        <w:spacing w:line="360" w:lineRule="exact"/>
        <w:ind w:right="110"/>
        <w:rPr>
          <w:rFonts w:ascii="宋体" w:hAnsi="宋体" w:cs="宋体"/>
          <w:b/>
          <w:color w:val="auto"/>
          <w:sz w:val="22"/>
          <w:szCs w:val="22"/>
          <w:highlight w:val="none"/>
          <w:u w:val="single"/>
        </w:rPr>
      </w:pPr>
    </w:p>
    <w:p w14:paraId="2B3CD016">
      <w:pPr>
        <w:spacing w:line="360" w:lineRule="exact"/>
        <w:ind w:right="110"/>
        <w:rPr>
          <w:rFonts w:ascii="宋体" w:hAnsi="宋体" w:cs="宋体"/>
          <w:b/>
          <w:color w:val="auto"/>
          <w:sz w:val="22"/>
          <w:szCs w:val="22"/>
          <w:highlight w:val="none"/>
          <w:u w:val="single"/>
        </w:rPr>
      </w:pPr>
    </w:p>
    <w:p w14:paraId="4000B942">
      <w:pPr>
        <w:spacing w:line="360" w:lineRule="exact"/>
        <w:ind w:right="110"/>
        <w:rPr>
          <w:rFonts w:ascii="宋体" w:hAnsi="宋体" w:cs="宋体"/>
          <w:b/>
          <w:color w:val="auto"/>
          <w:sz w:val="22"/>
          <w:szCs w:val="22"/>
          <w:highlight w:val="none"/>
          <w:u w:val="single"/>
        </w:rPr>
      </w:pPr>
    </w:p>
    <w:p w14:paraId="5F28F149">
      <w:pPr>
        <w:spacing w:line="360" w:lineRule="exact"/>
        <w:ind w:right="110"/>
        <w:rPr>
          <w:rFonts w:ascii="宋体" w:hAnsi="宋体" w:cs="宋体"/>
          <w:b/>
          <w:color w:val="auto"/>
          <w:sz w:val="22"/>
          <w:szCs w:val="22"/>
          <w:highlight w:val="none"/>
          <w:u w:val="single"/>
        </w:rPr>
      </w:pPr>
    </w:p>
    <w:p w14:paraId="5EA5E1F9">
      <w:pPr>
        <w:spacing w:line="360" w:lineRule="exact"/>
        <w:ind w:right="110"/>
        <w:rPr>
          <w:rFonts w:ascii="宋体" w:hAnsi="宋体" w:cs="宋体"/>
          <w:b/>
          <w:color w:val="auto"/>
          <w:sz w:val="22"/>
          <w:szCs w:val="22"/>
          <w:highlight w:val="none"/>
          <w:u w:val="single"/>
        </w:rPr>
      </w:pPr>
    </w:p>
    <w:p w14:paraId="1520B9B7">
      <w:pPr>
        <w:spacing w:line="360" w:lineRule="exact"/>
        <w:ind w:right="110"/>
        <w:rPr>
          <w:rFonts w:ascii="宋体" w:hAnsi="宋体" w:cs="宋体"/>
          <w:b/>
          <w:color w:val="auto"/>
          <w:sz w:val="22"/>
          <w:szCs w:val="22"/>
          <w:highlight w:val="none"/>
          <w:u w:val="single"/>
        </w:rPr>
      </w:pPr>
    </w:p>
    <w:p w14:paraId="67CC6260">
      <w:pPr>
        <w:spacing w:line="360" w:lineRule="exact"/>
        <w:ind w:right="110"/>
        <w:rPr>
          <w:rFonts w:ascii="宋体" w:hAnsi="宋体" w:cs="宋体"/>
          <w:b/>
          <w:color w:val="auto"/>
          <w:sz w:val="22"/>
          <w:szCs w:val="22"/>
          <w:highlight w:val="none"/>
          <w:u w:val="single"/>
        </w:rPr>
      </w:pPr>
    </w:p>
    <w:p w14:paraId="7578EB95">
      <w:pPr>
        <w:spacing w:line="360" w:lineRule="exact"/>
        <w:ind w:right="110"/>
        <w:rPr>
          <w:rFonts w:ascii="宋体" w:hAnsi="宋体" w:cs="宋体"/>
          <w:b/>
          <w:color w:val="auto"/>
          <w:sz w:val="22"/>
          <w:szCs w:val="22"/>
          <w:highlight w:val="none"/>
          <w:u w:val="single"/>
        </w:rPr>
      </w:pPr>
    </w:p>
    <w:p w14:paraId="0D2842AC">
      <w:pPr>
        <w:pStyle w:val="21"/>
        <w:ind w:left="420" w:firstLine="480"/>
        <w:rPr>
          <w:color w:val="auto"/>
          <w:highlight w:val="none"/>
        </w:rPr>
      </w:pPr>
    </w:p>
    <w:p w14:paraId="2EAFF510">
      <w:pPr>
        <w:pStyle w:val="40"/>
        <w:ind w:firstLine="210"/>
        <w:rPr>
          <w:color w:val="auto"/>
          <w:highlight w:val="none"/>
        </w:rPr>
      </w:pPr>
    </w:p>
    <w:p w14:paraId="6B9F7A80">
      <w:pPr>
        <w:pStyle w:val="21"/>
        <w:ind w:left="420" w:firstLine="480"/>
        <w:rPr>
          <w:color w:val="auto"/>
          <w:highlight w:val="none"/>
        </w:rPr>
      </w:pPr>
    </w:p>
    <w:p w14:paraId="51265689">
      <w:pPr>
        <w:rPr>
          <w:rFonts w:ascii="黑体" w:hAnsi="黑体" w:eastAsia="黑体"/>
          <w:bCs/>
          <w:color w:val="auto"/>
          <w:sz w:val="36"/>
          <w:szCs w:val="36"/>
          <w:highlight w:val="none"/>
        </w:rPr>
      </w:pPr>
    </w:p>
    <w:p w14:paraId="5C7DE1B5">
      <w:pPr>
        <w:rPr>
          <w:rFonts w:ascii="黑体" w:hAnsi="黑体" w:eastAsia="黑体"/>
          <w:bCs/>
          <w:color w:val="auto"/>
          <w:sz w:val="36"/>
          <w:szCs w:val="36"/>
          <w:highlight w:val="none"/>
        </w:rPr>
      </w:pPr>
      <w:r>
        <w:rPr>
          <w:rFonts w:hint="eastAsia" w:ascii="黑体" w:hAnsi="黑体" w:eastAsia="黑体"/>
          <w:bCs/>
          <w:color w:val="auto"/>
          <w:sz w:val="36"/>
          <w:szCs w:val="36"/>
          <w:highlight w:val="none"/>
        </w:rPr>
        <w:br w:type="page"/>
      </w:r>
    </w:p>
    <w:p w14:paraId="5514735D">
      <w:pPr>
        <w:pStyle w:val="3"/>
        <w:spacing w:line="600" w:lineRule="exact"/>
        <w:jc w:val="center"/>
        <w:rPr>
          <w:rFonts w:ascii="黑体" w:hAnsi="黑体" w:eastAsia="黑体"/>
          <w:bCs/>
          <w:color w:val="auto"/>
          <w:sz w:val="36"/>
          <w:szCs w:val="36"/>
          <w:highlight w:val="none"/>
        </w:rPr>
      </w:pPr>
      <w:bookmarkStart w:id="2" w:name="_Toc22070"/>
      <w:r>
        <w:rPr>
          <w:rFonts w:hint="eastAsia" w:ascii="黑体" w:hAnsi="黑体" w:eastAsia="黑体"/>
          <w:bCs/>
          <w:color w:val="auto"/>
          <w:sz w:val="36"/>
          <w:szCs w:val="36"/>
          <w:highlight w:val="none"/>
        </w:rPr>
        <w:t>第一部分   招标公告</w:t>
      </w:r>
      <w:bookmarkEnd w:id="2"/>
    </w:p>
    <w:p w14:paraId="5A423023">
      <w:pPr>
        <w:pBdr>
          <w:top w:val="single" w:color="auto" w:sz="4" w:space="1"/>
          <w:left w:val="single" w:color="auto" w:sz="4" w:space="4"/>
          <w:bottom w:val="single" w:color="auto" w:sz="4" w:space="1"/>
          <w:right w:val="single" w:color="auto" w:sz="4" w:space="4"/>
        </w:pBdr>
        <w:spacing w:line="440" w:lineRule="exact"/>
        <w:rPr>
          <w:rFonts w:ascii="宋体" w:hAnsi="宋体"/>
          <w:color w:val="auto"/>
          <w:sz w:val="22"/>
          <w:szCs w:val="22"/>
          <w:highlight w:val="none"/>
        </w:rPr>
      </w:pPr>
      <w:r>
        <w:rPr>
          <w:rFonts w:hint="eastAsia" w:ascii="宋体" w:hAnsi="宋体"/>
          <w:color w:val="auto"/>
          <w:sz w:val="22"/>
          <w:szCs w:val="22"/>
          <w:highlight w:val="none"/>
        </w:rPr>
        <w:t>项目概况</w:t>
      </w:r>
    </w:p>
    <w:p w14:paraId="4BBF5803">
      <w:pPr>
        <w:pBdr>
          <w:top w:val="single" w:color="auto" w:sz="4" w:space="1"/>
          <w:left w:val="single" w:color="auto" w:sz="4" w:space="4"/>
          <w:bottom w:val="single" w:color="auto" w:sz="4" w:space="1"/>
          <w:right w:val="single" w:color="auto" w:sz="4" w:space="4"/>
        </w:pBdr>
        <w:spacing w:line="440" w:lineRule="exact"/>
        <w:ind w:firstLine="440" w:firstLineChars="200"/>
        <w:rPr>
          <w:rFonts w:ascii="宋体" w:hAnsi="宋体"/>
          <w:color w:val="auto"/>
          <w:sz w:val="22"/>
          <w:szCs w:val="22"/>
          <w:highlight w:val="none"/>
        </w:rPr>
      </w:pPr>
      <w:r>
        <w:rPr>
          <w:rFonts w:hint="eastAsia" w:ascii="宋体" w:hAnsi="宋体"/>
          <w:color w:val="auto"/>
          <w:sz w:val="22"/>
          <w:szCs w:val="22"/>
          <w:highlight w:val="none"/>
          <w:u w:val="single"/>
          <w:lang w:eastAsia="zh-CN"/>
        </w:rPr>
        <w:t>温州市第七人民医院（三江院区）标识牌采购</w:t>
      </w:r>
      <w:r>
        <w:rPr>
          <w:rFonts w:hint="eastAsia" w:ascii="宋体" w:hAnsi="宋体"/>
          <w:color w:val="auto"/>
          <w:sz w:val="22"/>
          <w:szCs w:val="22"/>
          <w:highlight w:val="none"/>
        </w:rPr>
        <w:t>招标项目的潜在投标人应在</w:t>
      </w:r>
      <w:r>
        <w:rPr>
          <w:color w:val="auto"/>
          <w:highlight w:val="none"/>
        </w:rPr>
        <w:fldChar w:fldCharType="begin"/>
      </w:r>
      <w:r>
        <w:rPr>
          <w:color w:val="auto"/>
          <w:highlight w:val="none"/>
        </w:rPr>
        <w:instrText xml:space="preserve"> HYPERLINK "https://www.zcygov.cn）获取（下载）招标文件，并于2023年" </w:instrText>
      </w:r>
      <w:r>
        <w:rPr>
          <w:color w:val="auto"/>
          <w:highlight w:val="none"/>
        </w:rPr>
        <w:fldChar w:fldCharType="separate"/>
      </w:r>
      <w:r>
        <w:rPr>
          <w:rFonts w:hint="eastAsia"/>
          <w:color w:val="auto"/>
          <w:highlight w:val="none"/>
          <w:u w:val="single"/>
        </w:rPr>
        <w:t>乐采云</w:t>
      </w:r>
      <w:r>
        <w:rPr>
          <w:rFonts w:hint="eastAsia" w:ascii="宋体" w:hAnsi="宋体" w:cs="宋体"/>
          <w:color w:val="auto"/>
          <w:sz w:val="22"/>
          <w:szCs w:val="22"/>
          <w:highlight w:val="none"/>
          <w:u w:val="single"/>
        </w:rPr>
        <w:t>平台</w:t>
      </w:r>
      <w:r>
        <w:rPr>
          <w:rFonts w:hint="eastAsia" w:ascii="宋体" w:hAnsi="宋体" w:cs="宋体"/>
          <w:color w:val="auto"/>
          <w:sz w:val="22"/>
          <w:szCs w:val="22"/>
          <w:highlight w:val="none"/>
        </w:rPr>
        <w:t>（https://www.lecaiyun.com/）</w:t>
      </w:r>
      <w:r>
        <w:rPr>
          <w:rStyle w:val="49"/>
          <w:rFonts w:hint="eastAsia" w:ascii="宋体" w:hAnsi="宋体" w:cs="宋体"/>
          <w:color w:val="auto"/>
          <w:sz w:val="22"/>
          <w:szCs w:val="22"/>
          <w:highlight w:val="none"/>
        </w:rPr>
        <w:t>获</w:t>
      </w:r>
      <w:r>
        <w:rPr>
          <w:rStyle w:val="49"/>
          <w:rFonts w:hint="eastAsia" w:ascii="宋体" w:hAnsi="宋体"/>
          <w:color w:val="auto"/>
          <w:sz w:val="22"/>
          <w:szCs w:val="22"/>
          <w:highlight w:val="none"/>
        </w:rPr>
        <w:t>取（下载）招标文件，并于</w:t>
      </w:r>
      <w:r>
        <w:rPr>
          <w:rStyle w:val="49"/>
          <w:rFonts w:ascii="宋体" w:hAnsi="宋体"/>
          <w:color w:val="auto"/>
          <w:sz w:val="22"/>
          <w:szCs w:val="22"/>
          <w:highlight w:val="none"/>
        </w:rPr>
        <w:t>202</w:t>
      </w:r>
      <w:r>
        <w:rPr>
          <w:rStyle w:val="49"/>
          <w:rFonts w:hint="eastAsia" w:ascii="宋体" w:hAnsi="宋体"/>
          <w:color w:val="auto"/>
          <w:sz w:val="22"/>
          <w:szCs w:val="22"/>
          <w:highlight w:val="none"/>
        </w:rPr>
        <w:t>6</w:t>
      </w:r>
      <w:r>
        <w:rPr>
          <w:rStyle w:val="49"/>
          <w:rFonts w:hint="eastAsia" w:ascii="宋体" w:hAnsi="宋体"/>
          <w:bCs/>
          <w:color w:val="auto"/>
          <w:sz w:val="22"/>
          <w:szCs w:val="22"/>
          <w:highlight w:val="none"/>
        </w:rPr>
        <w:t>年</w:t>
      </w:r>
      <w:r>
        <w:rPr>
          <w:rStyle w:val="49"/>
          <w:rFonts w:hint="eastAsia" w:ascii="宋体" w:hAnsi="宋体"/>
          <w:bCs/>
          <w:color w:val="auto"/>
          <w:sz w:val="22"/>
          <w:szCs w:val="22"/>
          <w:highlight w:val="none"/>
        </w:rPr>
        <w:fldChar w:fldCharType="end"/>
      </w:r>
      <w:r>
        <w:rPr>
          <w:rStyle w:val="49"/>
          <w:rFonts w:hint="eastAsia" w:ascii="宋体" w:hAnsi="宋体"/>
          <w:bCs/>
          <w:color w:val="auto"/>
          <w:sz w:val="22"/>
          <w:szCs w:val="22"/>
          <w:highlight w:val="none"/>
          <w:u w:val="single"/>
          <w:lang w:val="en-US" w:eastAsia="zh-CN"/>
        </w:rPr>
        <w:t>05</w:t>
      </w:r>
      <w:r>
        <w:rPr>
          <w:rFonts w:hint="eastAsia" w:ascii="宋体" w:hAnsi="宋体"/>
          <w:bCs/>
          <w:color w:val="auto"/>
          <w:sz w:val="22"/>
          <w:szCs w:val="22"/>
          <w:highlight w:val="none"/>
        </w:rPr>
        <w:t>月</w:t>
      </w:r>
      <w:r>
        <w:rPr>
          <w:rFonts w:hint="eastAsia" w:ascii="宋体" w:hAnsi="宋体"/>
          <w:bCs/>
          <w:color w:val="auto"/>
          <w:sz w:val="22"/>
          <w:szCs w:val="22"/>
          <w:highlight w:val="none"/>
          <w:u w:val="single"/>
          <w:lang w:val="en-US" w:eastAsia="zh-CN"/>
        </w:rPr>
        <w:t>27</w:t>
      </w:r>
      <w:r>
        <w:rPr>
          <w:rFonts w:hint="eastAsia" w:ascii="宋体" w:hAnsi="宋体"/>
          <w:bCs/>
          <w:color w:val="auto"/>
          <w:sz w:val="22"/>
          <w:szCs w:val="22"/>
          <w:highlight w:val="none"/>
        </w:rPr>
        <w:t>日</w:t>
      </w:r>
      <w:r>
        <w:rPr>
          <w:rFonts w:hint="eastAsia" w:ascii="宋体" w:hAnsi="宋体"/>
          <w:bCs/>
          <w:color w:val="auto"/>
          <w:sz w:val="22"/>
          <w:szCs w:val="22"/>
          <w:highlight w:val="none"/>
          <w:u w:val="single"/>
        </w:rPr>
        <w:t>09</w:t>
      </w:r>
      <w:r>
        <w:rPr>
          <w:rFonts w:hint="eastAsia" w:ascii="宋体" w:hAnsi="宋体"/>
          <w:bCs/>
          <w:color w:val="auto"/>
          <w:sz w:val="22"/>
          <w:szCs w:val="22"/>
          <w:highlight w:val="none"/>
        </w:rPr>
        <w:t>点</w:t>
      </w:r>
      <w:r>
        <w:rPr>
          <w:rFonts w:ascii="宋体" w:hAnsi="宋体"/>
          <w:bCs/>
          <w:color w:val="auto"/>
          <w:sz w:val="22"/>
          <w:szCs w:val="22"/>
          <w:highlight w:val="none"/>
          <w:u w:val="single"/>
        </w:rPr>
        <w:t>30</w:t>
      </w:r>
      <w:r>
        <w:rPr>
          <w:rFonts w:hint="eastAsia" w:ascii="宋体" w:hAnsi="宋体"/>
          <w:bCs/>
          <w:color w:val="auto"/>
          <w:sz w:val="22"/>
          <w:szCs w:val="22"/>
          <w:highlight w:val="none"/>
        </w:rPr>
        <w:t>分（北京时间）前递交（上传）投标</w:t>
      </w:r>
      <w:r>
        <w:rPr>
          <w:rFonts w:ascii="宋体" w:hAnsi="宋体"/>
          <w:bCs/>
          <w:color w:val="auto"/>
          <w:sz w:val="22"/>
          <w:szCs w:val="22"/>
          <w:highlight w:val="none"/>
        </w:rPr>
        <w:t>文件</w:t>
      </w:r>
      <w:r>
        <w:rPr>
          <w:rFonts w:hint="eastAsia" w:ascii="宋体" w:hAnsi="宋体"/>
          <w:color w:val="auto"/>
          <w:sz w:val="22"/>
          <w:szCs w:val="22"/>
          <w:highlight w:val="none"/>
        </w:rPr>
        <w:t>。</w:t>
      </w:r>
    </w:p>
    <w:p w14:paraId="679DC143">
      <w:pPr>
        <w:widowControl/>
        <w:spacing w:line="440" w:lineRule="exact"/>
        <w:rPr>
          <w:rFonts w:ascii="宋体" w:hAnsi="宋体" w:cs="宋体"/>
          <w:b/>
          <w:color w:val="auto"/>
          <w:sz w:val="22"/>
          <w:szCs w:val="22"/>
          <w:highlight w:val="none"/>
          <w:lang w:bidi="ar"/>
        </w:rPr>
      </w:pPr>
      <w:bookmarkStart w:id="3" w:name="_Toc35393790"/>
      <w:bookmarkStart w:id="4" w:name="_Toc28359002"/>
      <w:bookmarkStart w:id="5" w:name="_Toc28359079"/>
      <w:bookmarkStart w:id="6" w:name="_Toc35393621"/>
      <w:bookmarkStart w:id="7" w:name="_Hlk24379207"/>
      <w:bookmarkStart w:id="8" w:name="_Toc230773774"/>
      <w:r>
        <w:rPr>
          <w:rFonts w:hint="eastAsia" w:ascii="宋体" w:hAnsi="宋体" w:cs="宋体"/>
          <w:b/>
          <w:color w:val="auto"/>
          <w:sz w:val="22"/>
          <w:szCs w:val="22"/>
          <w:highlight w:val="none"/>
          <w:lang w:bidi="ar"/>
        </w:rPr>
        <w:t>一、项目基本情况</w:t>
      </w:r>
      <w:bookmarkEnd w:id="3"/>
      <w:bookmarkEnd w:id="4"/>
      <w:bookmarkEnd w:id="5"/>
      <w:bookmarkEnd w:id="6"/>
    </w:p>
    <w:p w14:paraId="379C7367">
      <w:pPr>
        <w:spacing w:line="440" w:lineRule="exact"/>
        <w:ind w:firstLine="440" w:firstLineChars="200"/>
        <w:rPr>
          <w:rFonts w:hint="eastAsia" w:ascii="宋体" w:hAnsi="宋体" w:eastAsia="宋体"/>
          <w:color w:val="auto"/>
          <w:sz w:val="22"/>
          <w:szCs w:val="22"/>
          <w:highlight w:val="none"/>
          <w:lang w:eastAsia="zh-CN"/>
        </w:rPr>
      </w:pPr>
      <w:r>
        <w:rPr>
          <w:rFonts w:hint="eastAsia" w:ascii="宋体" w:hAnsi="宋体"/>
          <w:color w:val="auto"/>
          <w:sz w:val="22"/>
          <w:szCs w:val="22"/>
          <w:highlight w:val="none"/>
        </w:rPr>
        <w:t>项目编号：</w:t>
      </w:r>
      <w:r>
        <w:rPr>
          <w:rFonts w:hint="eastAsia" w:ascii="宋体" w:hAnsi="宋体"/>
          <w:color w:val="auto"/>
          <w:sz w:val="22"/>
          <w:szCs w:val="22"/>
          <w:highlight w:val="none"/>
          <w:lang w:eastAsia="zh-CN"/>
        </w:rPr>
        <w:t>WZZF2026(FZC)-04-082（GK）</w:t>
      </w:r>
    </w:p>
    <w:p w14:paraId="5B61279F">
      <w:pPr>
        <w:spacing w:line="440" w:lineRule="exact"/>
        <w:ind w:firstLine="440" w:firstLineChars="200"/>
        <w:rPr>
          <w:rFonts w:hint="eastAsia" w:ascii="宋体" w:hAnsi="宋体" w:eastAsia="宋体"/>
          <w:color w:val="auto"/>
          <w:sz w:val="22"/>
          <w:szCs w:val="22"/>
          <w:highlight w:val="none"/>
          <w:lang w:eastAsia="zh-CN"/>
        </w:rPr>
      </w:pPr>
      <w:r>
        <w:rPr>
          <w:rFonts w:hint="eastAsia" w:ascii="宋体" w:hAnsi="宋体"/>
          <w:color w:val="auto"/>
          <w:sz w:val="22"/>
          <w:szCs w:val="22"/>
          <w:highlight w:val="none"/>
        </w:rPr>
        <w:t>项目名称：</w:t>
      </w:r>
      <w:r>
        <w:rPr>
          <w:rFonts w:hint="eastAsia" w:ascii="宋体" w:hAnsi="宋体"/>
          <w:color w:val="auto"/>
          <w:sz w:val="22"/>
          <w:szCs w:val="22"/>
          <w:highlight w:val="none"/>
          <w:lang w:eastAsia="zh-CN"/>
        </w:rPr>
        <w:t>温州市第七人民医院（三江院区）标识牌采购</w:t>
      </w:r>
    </w:p>
    <w:bookmarkEnd w:id="7"/>
    <w:p w14:paraId="0422C728">
      <w:pPr>
        <w:spacing w:line="440" w:lineRule="exact"/>
        <w:ind w:firstLine="440" w:firstLineChars="200"/>
        <w:rPr>
          <w:rFonts w:hint="default" w:ascii="宋体" w:hAnsi="宋体" w:eastAsia="宋体"/>
          <w:color w:val="auto"/>
          <w:sz w:val="22"/>
          <w:szCs w:val="22"/>
          <w:highlight w:val="none"/>
          <w:lang w:val="en-US" w:eastAsia="zh-CN"/>
        </w:rPr>
      </w:pPr>
      <w:r>
        <w:rPr>
          <w:rFonts w:hint="eastAsia" w:ascii="宋体" w:hAnsi="宋体"/>
          <w:color w:val="auto"/>
          <w:sz w:val="22"/>
          <w:szCs w:val="22"/>
          <w:highlight w:val="none"/>
        </w:rPr>
        <w:t>预算金额（元）：</w:t>
      </w:r>
      <w:r>
        <w:rPr>
          <w:rFonts w:hint="eastAsia" w:ascii="宋体" w:hAnsi="宋体"/>
          <w:color w:val="auto"/>
          <w:sz w:val="22"/>
          <w:szCs w:val="22"/>
          <w:highlight w:val="none"/>
          <w:lang w:val="en-US" w:eastAsia="zh-CN"/>
        </w:rPr>
        <w:t>250000</w:t>
      </w:r>
    </w:p>
    <w:p w14:paraId="2D7F7835">
      <w:pPr>
        <w:spacing w:line="440" w:lineRule="exact"/>
        <w:ind w:firstLine="440" w:firstLineChars="200"/>
        <w:rPr>
          <w:rFonts w:ascii="宋体" w:hAnsi="宋体"/>
          <w:color w:val="auto"/>
          <w:sz w:val="22"/>
          <w:szCs w:val="22"/>
          <w:highlight w:val="none"/>
          <w:u w:val="single"/>
        </w:rPr>
      </w:pPr>
      <w:r>
        <w:rPr>
          <w:rFonts w:hint="eastAsia" w:ascii="宋体" w:hAnsi="宋体"/>
          <w:color w:val="auto"/>
          <w:sz w:val="22"/>
          <w:szCs w:val="22"/>
          <w:highlight w:val="none"/>
        </w:rPr>
        <w:t>最高限价（元）：</w:t>
      </w:r>
      <w:r>
        <w:rPr>
          <w:rFonts w:hint="eastAsia" w:ascii="宋体" w:hAnsi="宋体"/>
          <w:color w:val="auto"/>
          <w:sz w:val="22"/>
          <w:szCs w:val="22"/>
          <w:highlight w:val="none"/>
          <w:lang w:val="en-US" w:eastAsia="zh-CN"/>
        </w:rPr>
        <w:t>250000</w:t>
      </w:r>
    </w:p>
    <w:p w14:paraId="66283399">
      <w:pPr>
        <w:spacing w:line="440" w:lineRule="exact"/>
        <w:ind w:firstLine="440" w:firstLineChars="200"/>
        <w:rPr>
          <w:rFonts w:ascii="宋体" w:hAnsi="宋体"/>
          <w:color w:val="auto"/>
          <w:sz w:val="22"/>
          <w:szCs w:val="22"/>
          <w:highlight w:val="none"/>
        </w:rPr>
      </w:pPr>
      <w:r>
        <w:rPr>
          <w:rFonts w:hint="eastAsia" w:ascii="宋体" w:hAnsi="宋体"/>
          <w:color w:val="auto"/>
          <w:sz w:val="22"/>
          <w:szCs w:val="22"/>
          <w:highlight w:val="none"/>
        </w:rPr>
        <w:t>采购需求：</w:t>
      </w:r>
    </w:p>
    <w:p w14:paraId="511A0B02">
      <w:pPr>
        <w:spacing w:line="440" w:lineRule="exact"/>
        <w:ind w:firstLine="440" w:firstLineChars="200"/>
        <w:rPr>
          <w:color w:val="auto"/>
          <w:highlight w:val="none"/>
        </w:rPr>
      </w:pPr>
      <w:r>
        <w:rPr>
          <w:rFonts w:hint="eastAsia" w:ascii="宋体" w:hAnsi="宋体"/>
          <w:color w:val="auto"/>
          <w:sz w:val="22"/>
          <w:szCs w:val="22"/>
          <w:highlight w:val="none"/>
        </w:rPr>
        <w:t>标项一：</w:t>
      </w:r>
    </w:p>
    <w:p w14:paraId="75115478">
      <w:pPr>
        <w:spacing w:line="440" w:lineRule="exact"/>
        <w:ind w:firstLine="440" w:firstLineChars="200"/>
        <w:rPr>
          <w:rFonts w:hint="eastAsia" w:eastAsia="宋体"/>
          <w:color w:val="auto"/>
          <w:highlight w:val="none"/>
          <w:lang w:eastAsia="zh-CN"/>
        </w:rPr>
      </w:pPr>
      <w:r>
        <w:rPr>
          <w:rFonts w:hint="eastAsia" w:ascii="宋体" w:hAnsi="宋体"/>
          <w:color w:val="auto"/>
          <w:sz w:val="22"/>
          <w:szCs w:val="22"/>
          <w:highlight w:val="none"/>
        </w:rPr>
        <w:t>标项名称：</w:t>
      </w:r>
      <w:r>
        <w:rPr>
          <w:rFonts w:hint="eastAsia" w:ascii="宋体" w:hAnsi="宋体"/>
          <w:color w:val="auto"/>
          <w:sz w:val="22"/>
          <w:szCs w:val="22"/>
          <w:highlight w:val="none"/>
          <w:lang w:eastAsia="zh-CN"/>
        </w:rPr>
        <w:t>温州市第七人民医院（三江院区）标识牌采购</w:t>
      </w:r>
    </w:p>
    <w:p w14:paraId="6160BA73">
      <w:pPr>
        <w:spacing w:line="440" w:lineRule="exact"/>
        <w:ind w:firstLine="440" w:firstLineChars="200"/>
        <w:rPr>
          <w:color w:val="auto"/>
          <w:highlight w:val="none"/>
        </w:rPr>
      </w:pPr>
      <w:r>
        <w:rPr>
          <w:rFonts w:hint="eastAsia" w:ascii="宋体" w:hAnsi="宋体"/>
          <w:color w:val="auto"/>
          <w:sz w:val="22"/>
          <w:szCs w:val="22"/>
          <w:highlight w:val="none"/>
        </w:rPr>
        <w:t>数量:1项</w:t>
      </w:r>
    </w:p>
    <w:p w14:paraId="495C00A5">
      <w:pPr>
        <w:spacing w:line="440" w:lineRule="exact"/>
        <w:ind w:firstLine="440" w:firstLineChars="200"/>
        <w:rPr>
          <w:color w:val="auto"/>
          <w:highlight w:val="none"/>
        </w:rPr>
      </w:pPr>
      <w:r>
        <w:rPr>
          <w:rFonts w:hint="eastAsia" w:ascii="宋体" w:hAnsi="宋体"/>
          <w:color w:val="auto"/>
          <w:sz w:val="22"/>
          <w:szCs w:val="22"/>
          <w:highlight w:val="none"/>
        </w:rPr>
        <w:t>预算金额（元）：</w:t>
      </w:r>
      <w:r>
        <w:rPr>
          <w:rFonts w:hint="eastAsia" w:ascii="宋体" w:hAnsi="宋体"/>
          <w:color w:val="auto"/>
          <w:sz w:val="22"/>
          <w:szCs w:val="22"/>
          <w:highlight w:val="none"/>
          <w:lang w:val="en-US" w:eastAsia="zh-CN"/>
        </w:rPr>
        <w:t>250000</w:t>
      </w:r>
    </w:p>
    <w:p w14:paraId="0860E07D">
      <w:pPr>
        <w:spacing w:line="440" w:lineRule="exact"/>
        <w:ind w:firstLine="440" w:firstLineChars="200"/>
        <w:rPr>
          <w:rFonts w:ascii="宋体" w:hAnsi="宋体"/>
          <w:color w:val="auto"/>
          <w:sz w:val="22"/>
          <w:szCs w:val="22"/>
          <w:highlight w:val="none"/>
        </w:rPr>
      </w:pPr>
      <w:r>
        <w:rPr>
          <w:rFonts w:hint="eastAsia" w:ascii="宋体" w:hAnsi="宋体"/>
          <w:color w:val="auto"/>
          <w:sz w:val="22"/>
          <w:szCs w:val="22"/>
          <w:highlight w:val="none"/>
        </w:rPr>
        <w:t>简要规格描述或项目基本概况介绍、用途：</w:t>
      </w:r>
      <w:r>
        <w:rPr>
          <w:rFonts w:hint="eastAsia" w:ascii="宋体" w:hAnsi="宋体"/>
          <w:color w:val="auto"/>
          <w:sz w:val="22"/>
          <w:szCs w:val="22"/>
          <w:highlight w:val="none"/>
          <w:lang w:eastAsia="zh-CN"/>
        </w:rPr>
        <w:t>温州市第七人民医院（三江院区）标识牌采购</w:t>
      </w:r>
      <w:r>
        <w:rPr>
          <w:rFonts w:hint="eastAsia" w:ascii="宋体" w:hAnsi="宋体"/>
          <w:color w:val="auto"/>
          <w:sz w:val="22"/>
          <w:szCs w:val="22"/>
          <w:highlight w:val="none"/>
        </w:rPr>
        <w:t>，详见招标文件第五部分。</w:t>
      </w:r>
    </w:p>
    <w:p w14:paraId="4D4D3E08">
      <w:pPr>
        <w:spacing w:line="440" w:lineRule="exact"/>
        <w:ind w:firstLine="440" w:firstLineChars="200"/>
        <w:rPr>
          <w:rFonts w:ascii="宋体" w:hAnsi="宋体"/>
          <w:color w:val="auto"/>
          <w:sz w:val="22"/>
          <w:szCs w:val="22"/>
          <w:highlight w:val="none"/>
        </w:rPr>
      </w:pPr>
      <w:r>
        <w:rPr>
          <w:rFonts w:hint="eastAsia" w:ascii="宋体" w:hAnsi="宋体"/>
          <w:color w:val="auto"/>
          <w:sz w:val="22"/>
          <w:szCs w:val="22"/>
          <w:highlight w:val="none"/>
        </w:rPr>
        <w:t>备注：</w:t>
      </w:r>
    </w:p>
    <w:p w14:paraId="5277096D">
      <w:pPr>
        <w:adjustRightInd w:val="0"/>
        <w:snapToGrid w:val="0"/>
        <w:spacing w:line="440" w:lineRule="exact"/>
        <w:ind w:firstLine="440" w:firstLineChars="200"/>
        <w:rPr>
          <w:rFonts w:hint="eastAsia" w:ascii="宋体" w:hAnsi="宋体" w:eastAsia="宋体" w:cs="宋体"/>
          <w:color w:val="auto"/>
          <w:sz w:val="22"/>
          <w:szCs w:val="22"/>
          <w:highlight w:val="none"/>
          <w:lang w:eastAsia="zh-CN"/>
        </w:rPr>
      </w:pPr>
      <w:r>
        <w:rPr>
          <w:rFonts w:hint="eastAsia" w:ascii="宋体" w:hAnsi="宋体"/>
          <w:color w:val="auto"/>
          <w:sz w:val="22"/>
          <w:szCs w:val="22"/>
          <w:highlight w:val="none"/>
        </w:rPr>
        <w:t>合同履行期限：</w:t>
      </w:r>
      <w:r>
        <w:rPr>
          <w:rFonts w:hint="eastAsia" w:ascii="宋体" w:hAnsi="宋体"/>
          <w:color w:val="auto"/>
          <w:sz w:val="22"/>
          <w:szCs w:val="22"/>
          <w:highlight w:val="none"/>
          <w:lang w:eastAsia="zh-CN"/>
        </w:rPr>
        <w:t>分批供货，</w:t>
      </w:r>
      <w:r>
        <w:rPr>
          <w:rFonts w:hint="eastAsia" w:ascii="宋体" w:hAnsi="宋体"/>
          <w:color w:val="auto"/>
          <w:sz w:val="22"/>
          <w:szCs w:val="22"/>
          <w:highlight w:val="none"/>
          <w:lang w:val="en-US" w:eastAsia="zh-CN"/>
        </w:rPr>
        <w:t>自收到采购人通知后10日</w:t>
      </w:r>
      <w:r>
        <w:rPr>
          <w:rFonts w:hint="eastAsia" w:ascii="宋体" w:hAnsi="宋体"/>
          <w:color w:val="auto"/>
          <w:sz w:val="22"/>
          <w:szCs w:val="22"/>
          <w:highlight w:val="none"/>
        </w:rPr>
        <w:t>内完成</w:t>
      </w:r>
      <w:r>
        <w:rPr>
          <w:rFonts w:hint="eastAsia" w:ascii="宋体" w:hAnsi="宋体"/>
          <w:color w:val="auto"/>
          <w:sz w:val="22"/>
          <w:szCs w:val="22"/>
          <w:highlight w:val="none"/>
          <w:lang w:val="en-US" w:eastAsia="zh-CN"/>
        </w:rPr>
        <w:t>所有货物的生产、安装</w:t>
      </w:r>
      <w:r>
        <w:rPr>
          <w:rFonts w:hint="eastAsia" w:ascii="宋体" w:hAnsi="宋体"/>
          <w:color w:val="auto"/>
          <w:szCs w:val="21"/>
          <w:highlight w:val="none"/>
          <w:lang w:val="en-US" w:eastAsia="zh-CN"/>
        </w:rPr>
        <w:t>。</w:t>
      </w:r>
    </w:p>
    <w:p w14:paraId="3BD74534">
      <w:pPr>
        <w:spacing w:line="440" w:lineRule="exact"/>
        <w:ind w:firstLine="440" w:firstLineChars="200"/>
        <w:rPr>
          <w:rFonts w:ascii="宋体" w:hAnsi="宋体"/>
          <w:color w:val="auto"/>
          <w:sz w:val="22"/>
          <w:szCs w:val="22"/>
          <w:highlight w:val="none"/>
        </w:rPr>
      </w:pPr>
      <w:r>
        <w:rPr>
          <w:rFonts w:hint="eastAsia" w:ascii="宋体" w:hAnsi="宋体"/>
          <w:color w:val="auto"/>
          <w:sz w:val="22"/>
          <w:szCs w:val="22"/>
          <w:highlight w:val="none"/>
        </w:rPr>
        <w:t>本项目（是）接受联合体投标。</w:t>
      </w:r>
    </w:p>
    <w:p w14:paraId="56AC0E9B">
      <w:pPr>
        <w:widowControl/>
        <w:spacing w:line="440" w:lineRule="exact"/>
        <w:rPr>
          <w:rFonts w:ascii="宋体" w:hAnsi="宋体" w:cs="宋体"/>
          <w:b/>
          <w:color w:val="auto"/>
          <w:sz w:val="22"/>
          <w:szCs w:val="22"/>
          <w:highlight w:val="none"/>
          <w:lang w:bidi="ar"/>
        </w:rPr>
      </w:pPr>
      <w:bookmarkStart w:id="9" w:name="_Toc35393622"/>
      <w:bookmarkStart w:id="10" w:name="_Toc35393791"/>
      <w:bookmarkStart w:id="11" w:name="_Toc28359003"/>
      <w:bookmarkStart w:id="12" w:name="_Toc28359080"/>
      <w:r>
        <w:rPr>
          <w:rFonts w:hint="eastAsia" w:ascii="宋体" w:hAnsi="宋体" w:cs="宋体"/>
          <w:b/>
          <w:color w:val="auto"/>
          <w:sz w:val="22"/>
          <w:szCs w:val="22"/>
          <w:highlight w:val="none"/>
          <w:lang w:bidi="ar"/>
        </w:rPr>
        <w:t>二、申请人的资格要求：</w:t>
      </w:r>
      <w:bookmarkEnd w:id="9"/>
      <w:bookmarkEnd w:id="10"/>
      <w:bookmarkEnd w:id="11"/>
      <w:bookmarkEnd w:id="12"/>
    </w:p>
    <w:p w14:paraId="423CED07">
      <w:pPr>
        <w:spacing w:line="440" w:lineRule="exact"/>
        <w:ind w:firstLine="440" w:firstLineChars="200"/>
        <w:rPr>
          <w:rFonts w:ascii="宋体" w:hAnsi="宋体"/>
          <w:color w:val="auto"/>
          <w:sz w:val="22"/>
          <w:szCs w:val="22"/>
          <w:highlight w:val="none"/>
        </w:rPr>
      </w:pPr>
      <w:r>
        <w:rPr>
          <w:rFonts w:hint="eastAsia" w:ascii="宋体" w:hAnsi="宋体"/>
          <w:color w:val="auto"/>
          <w:sz w:val="22"/>
          <w:szCs w:val="22"/>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34491E96">
      <w:pPr>
        <w:spacing w:line="440" w:lineRule="exact"/>
        <w:ind w:firstLine="440" w:firstLineChars="200"/>
        <w:rPr>
          <w:rFonts w:ascii="宋体" w:hAnsi="宋体"/>
          <w:color w:val="auto"/>
          <w:sz w:val="22"/>
          <w:szCs w:val="22"/>
          <w:highlight w:val="none"/>
          <w:u w:val="single"/>
        </w:rPr>
      </w:pPr>
      <w:bookmarkStart w:id="13" w:name="_Toc28359081"/>
      <w:bookmarkStart w:id="14" w:name="_Toc28359004"/>
      <w:r>
        <w:rPr>
          <w:rFonts w:ascii="宋体" w:hAnsi="宋体"/>
          <w:color w:val="auto"/>
          <w:sz w:val="22"/>
          <w:szCs w:val="22"/>
          <w:highlight w:val="none"/>
        </w:rPr>
        <w:t>2</w:t>
      </w:r>
      <w:r>
        <w:rPr>
          <w:rFonts w:hint="eastAsia" w:ascii="宋体" w:hAnsi="宋体"/>
          <w:color w:val="auto"/>
          <w:sz w:val="22"/>
          <w:szCs w:val="22"/>
          <w:highlight w:val="none"/>
        </w:rPr>
        <w:t>.落实政府采购政策需满足的资格要求：供应商为中小企业/小微企业</w:t>
      </w:r>
      <w:r>
        <w:rPr>
          <w:rFonts w:hint="eastAsia" w:ascii="宋体" w:hAnsi="宋体" w:cs="宋体"/>
          <w:color w:val="auto"/>
          <w:sz w:val="22"/>
          <w:szCs w:val="22"/>
          <w:highlight w:val="none"/>
        </w:rPr>
        <w:t>；</w:t>
      </w:r>
    </w:p>
    <w:p w14:paraId="4A1C9B70">
      <w:pPr>
        <w:spacing w:line="440" w:lineRule="exact"/>
        <w:ind w:firstLine="440" w:firstLineChars="200"/>
        <w:rPr>
          <w:rFonts w:ascii="宋体" w:hAnsi="宋体"/>
          <w:color w:val="auto"/>
          <w:sz w:val="22"/>
          <w:szCs w:val="22"/>
          <w:highlight w:val="none"/>
          <w:u w:val="single"/>
        </w:rPr>
      </w:pPr>
      <w:r>
        <w:rPr>
          <w:rFonts w:hint="eastAsia" w:ascii="宋体" w:hAnsi="宋体"/>
          <w:color w:val="auto"/>
          <w:sz w:val="22"/>
          <w:szCs w:val="22"/>
          <w:highlight w:val="none"/>
        </w:rPr>
        <w:t>3.本项目的特定资格要求：无。</w:t>
      </w:r>
    </w:p>
    <w:p w14:paraId="74EE0E96">
      <w:pPr>
        <w:widowControl/>
        <w:spacing w:line="440" w:lineRule="exact"/>
        <w:rPr>
          <w:rFonts w:ascii="宋体" w:hAnsi="宋体" w:cs="宋体"/>
          <w:b/>
          <w:color w:val="auto"/>
          <w:sz w:val="22"/>
          <w:szCs w:val="22"/>
          <w:highlight w:val="none"/>
          <w:lang w:bidi="ar"/>
        </w:rPr>
      </w:pPr>
      <w:bookmarkStart w:id="15" w:name="_Toc35393792"/>
      <w:bookmarkStart w:id="16" w:name="_Toc35393623"/>
      <w:r>
        <w:rPr>
          <w:rFonts w:hint="eastAsia" w:ascii="宋体" w:hAnsi="宋体" w:cs="宋体"/>
          <w:b/>
          <w:color w:val="auto"/>
          <w:sz w:val="22"/>
          <w:szCs w:val="22"/>
          <w:highlight w:val="none"/>
          <w:lang w:bidi="ar"/>
        </w:rPr>
        <w:t>三、获取招标文件</w:t>
      </w:r>
      <w:bookmarkEnd w:id="13"/>
      <w:bookmarkEnd w:id="14"/>
      <w:bookmarkEnd w:id="15"/>
      <w:bookmarkEnd w:id="16"/>
    </w:p>
    <w:p w14:paraId="7C498D1D">
      <w:pPr>
        <w:pStyle w:val="37"/>
        <w:spacing w:before="0" w:beforeAutospacing="0" w:after="0" w:afterAutospacing="0" w:line="440" w:lineRule="exact"/>
        <w:ind w:firstLine="440" w:firstLineChars="200"/>
        <w:rPr>
          <w:color w:val="auto"/>
          <w:sz w:val="22"/>
          <w:szCs w:val="22"/>
          <w:highlight w:val="none"/>
          <w:lang w:bidi="ar"/>
        </w:rPr>
      </w:pPr>
      <w:r>
        <w:rPr>
          <w:rFonts w:hint="eastAsia"/>
          <w:color w:val="auto"/>
          <w:sz w:val="22"/>
          <w:szCs w:val="22"/>
          <w:highlight w:val="none"/>
          <w:lang w:bidi="ar"/>
        </w:rPr>
        <w:t>时间：2026年</w:t>
      </w:r>
      <w:r>
        <w:rPr>
          <w:rFonts w:hint="eastAsia"/>
          <w:color w:val="auto"/>
          <w:sz w:val="22"/>
          <w:szCs w:val="22"/>
          <w:highlight w:val="none"/>
          <w:u w:val="single"/>
          <w:lang w:val="en-US" w:eastAsia="zh-CN" w:bidi="ar"/>
        </w:rPr>
        <w:t>05</w:t>
      </w:r>
      <w:r>
        <w:rPr>
          <w:rFonts w:hint="eastAsia"/>
          <w:color w:val="auto"/>
          <w:sz w:val="22"/>
          <w:szCs w:val="22"/>
          <w:highlight w:val="none"/>
          <w:lang w:bidi="ar"/>
        </w:rPr>
        <w:t>月</w:t>
      </w:r>
      <w:r>
        <w:rPr>
          <w:rFonts w:hint="eastAsia"/>
          <w:color w:val="auto"/>
          <w:sz w:val="22"/>
          <w:szCs w:val="22"/>
          <w:highlight w:val="none"/>
          <w:u w:val="single"/>
          <w:lang w:val="en-US" w:eastAsia="zh-CN" w:bidi="ar"/>
        </w:rPr>
        <w:t>06</w:t>
      </w:r>
      <w:r>
        <w:rPr>
          <w:rFonts w:hint="eastAsia"/>
          <w:color w:val="auto"/>
          <w:sz w:val="22"/>
          <w:szCs w:val="22"/>
          <w:highlight w:val="none"/>
          <w:lang w:bidi="ar"/>
        </w:rPr>
        <w:t>日至2026年</w:t>
      </w:r>
      <w:r>
        <w:rPr>
          <w:rFonts w:hint="eastAsia"/>
          <w:color w:val="auto"/>
          <w:sz w:val="22"/>
          <w:szCs w:val="22"/>
          <w:highlight w:val="none"/>
          <w:u w:val="single"/>
          <w:lang w:val="en-US" w:eastAsia="zh-CN" w:bidi="ar"/>
        </w:rPr>
        <w:t>05</w:t>
      </w:r>
      <w:r>
        <w:rPr>
          <w:rFonts w:hint="eastAsia"/>
          <w:color w:val="auto"/>
          <w:sz w:val="22"/>
          <w:szCs w:val="22"/>
          <w:highlight w:val="none"/>
          <w:lang w:bidi="ar"/>
        </w:rPr>
        <w:t>月</w:t>
      </w:r>
      <w:r>
        <w:rPr>
          <w:rFonts w:hint="eastAsia"/>
          <w:color w:val="auto"/>
          <w:sz w:val="22"/>
          <w:szCs w:val="22"/>
          <w:highlight w:val="none"/>
          <w:u w:val="single"/>
          <w:lang w:val="en-US" w:eastAsia="zh-CN" w:bidi="ar"/>
        </w:rPr>
        <w:t>27</w:t>
      </w:r>
      <w:r>
        <w:rPr>
          <w:rFonts w:hint="eastAsia"/>
          <w:color w:val="auto"/>
          <w:sz w:val="22"/>
          <w:szCs w:val="22"/>
          <w:highlight w:val="none"/>
          <w:lang w:bidi="ar"/>
        </w:rPr>
        <w:t>日，每天上午00:00至12:00，下午12:00至23:59（北京时间，线上获取法定节假日均可，线下获取文件法定节假日除外）</w:t>
      </w:r>
    </w:p>
    <w:p w14:paraId="18AFFB41">
      <w:pPr>
        <w:pStyle w:val="37"/>
        <w:spacing w:before="0" w:beforeAutospacing="0" w:after="0" w:afterAutospacing="0" w:line="440" w:lineRule="exact"/>
        <w:rPr>
          <w:color w:val="auto"/>
          <w:sz w:val="22"/>
          <w:szCs w:val="22"/>
          <w:highlight w:val="none"/>
          <w:lang w:bidi="ar"/>
        </w:rPr>
      </w:pPr>
      <w:r>
        <w:rPr>
          <w:rFonts w:hint="eastAsia"/>
          <w:color w:val="auto"/>
          <w:sz w:val="22"/>
          <w:szCs w:val="22"/>
          <w:highlight w:val="none"/>
          <w:lang w:bidi="ar"/>
        </w:rPr>
        <w:t>  地点（网址）：乐采云平台（https://www.lecaiyun.com/）</w:t>
      </w:r>
    </w:p>
    <w:p w14:paraId="7A6FE5BB">
      <w:pPr>
        <w:pStyle w:val="37"/>
        <w:spacing w:before="0" w:beforeAutospacing="0" w:after="0" w:afterAutospacing="0" w:line="440" w:lineRule="exact"/>
        <w:rPr>
          <w:color w:val="auto"/>
          <w:sz w:val="22"/>
          <w:szCs w:val="22"/>
          <w:highlight w:val="none"/>
          <w:u w:val="single"/>
          <w:lang w:bidi="ar"/>
        </w:rPr>
      </w:pPr>
      <w:r>
        <w:rPr>
          <w:rFonts w:hint="eastAsia"/>
          <w:color w:val="auto"/>
          <w:sz w:val="22"/>
          <w:szCs w:val="22"/>
          <w:highlight w:val="none"/>
          <w:lang w:bidi="ar"/>
        </w:rPr>
        <w:t>  方式：供应商登录乐采云平台https://www.lecaiyun.com/在线申请获取采购文件（进入“项目采购”应用，在获取采购文件菜单中选择项目，申请获取采购文件）</w:t>
      </w:r>
    </w:p>
    <w:p w14:paraId="2171A27D">
      <w:pPr>
        <w:pStyle w:val="37"/>
        <w:spacing w:before="0" w:beforeAutospacing="0" w:after="0" w:afterAutospacing="0" w:line="440" w:lineRule="exact"/>
        <w:rPr>
          <w:color w:val="auto"/>
          <w:sz w:val="22"/>
          <w:szCs w:val="22"/>
          <w:highlight w:val="none"/>
          <w:lang w:bidi="ar"/>
        </w:rPr>
      </w:pPr>
      <w:r>
        <w:rPr>
          <w:rFonts w:hint="eastAsia"/>
          <w:color w:val="auto"/>
          <w:sz w:val="22"/>
          <w:szCs w:val="22"/>
          <w:highlight w:val="none"/>
          <w:lang w:bidi="ar"/>
        </w:rPr>
        <w:t>  售价（元）：0 </w:t>
      </w:r>
    </w:p>
    <w:p w14:paraId="237120E3">
      <w:pPr>
        <w:widowControl/>
        <w:spacing w:line="440" w:lineRule="exact"/>
        <w:rPr>
          <w:rFonts w:ascii="宋体" w:hAnsi="宋体" w:cs="宋体"/>
          <w:color w:val="auto"/>
          <w:sz w:val="22"/>
          <w:szCs w:val="22"/>
          <w:highlight w:val="none"/>
          <w:lang w:bidi="ar"/>
        </w:rPr>
      </w:pPr>
      <w:r>
        <w:rPr>
          <w:rFonts w:hint="eastAsia" w:ascii="宋体" w:hAnsi="宋体" w:cs="宋体"/>
          <w:b/>
          <w:color w:val="auto"/>
          <w:sz w:val="22"/>
          <w:szCs w:val="22"/>
          <w:highlight w:val="none"/>
          <w:lang w:bidi="ar"/>
        </w:rPr>
        <w:t>四、提交投标文件截止时间、开标时间和地点</w:t>
      </w:r>
    </w:p>
    <w:p w14:paraId="0D0C820D">
      <w:pPr>
        <w:pStyle w:val="37"/>
        <w:spacing w:before="0" w:beforeAutospacing="0" w:after="0" w:afterAutospacing="0" w:line="440" w:lineRule="exact"/>
        <w:rPr>
          <w:color w:val="auto"/>
          <w:sz w:val="22"/>
          <w:szCs w:val="22"/>
          <w:highlight w:val="none"/>
          <w:lang w:bidi="ar"/>
        </w:rPr>
      </w:pPr>
      <w:r>
        <w:rPr>
          <w:rFonts w:hint="eastAsia"/>
          <w:color w:val="auto"/>
          <w:sz w:val="22"/>
          <w:szCs w:val="22"/>
          <w:highlight w:val="none"/>
          <w:lang w:bidi="ar"/>
        </w:rPr>
        <w:t>   提交投标文件截止时间：2026年</w:t>
      </w:r>
      <w:r>
        <w:rPr>
          <w:rFonts w:hint="eastAsia"/>
          <w:color w:val="auto"/>
          <w:sz w:val="22"/>
          <w:szCs w:val="22"/>
          <w:highlight w:val="none"/>
          <w:u w:val="single"/>
          <w:lang w:val="en-US" w:eastAsia="zh-CN" w:bidi="ar"/>
        </w:rPr>
        <w:t>05</w:t>
      </w:r>
      <w:r>
        <w:rPr>
          <w:rFonts w:hint="eastAsia"/>
          <w:color w:val="auto"/>
          <w:sz w:val="22"/>
          <w:szCs w:val="22"/>
          <w:highlight w:val="none"/>
          <w:lang w:bidi="ar"/>
        </w:rPr>
        <w:t>月</w:t>
      </w:r>
      <w:r>
        <w:rPr>
          <w:rFonts w:hint="eastAsia"/>
          <w:color w:val="auto"/>
          <w:sz w:val="22"/>
          <w:szCs w:val="22"/>
          <w:highlight w:val="none"/>
          <w:u w:val="single"/>
          <w:lang w:val="en-US" w:eastAsia="zh-CN" w:bidi="ar"/>
        </w:rPr>
        <w:t>27</w:t>
      </w:r>
      <w:r>
        <w:rPr>
          <w:rFonts w:hint="eastAsia"/>
          <w:color w:val="auto"/>
          <w:sz w:val="22"/>
          <w:szCs w:val="22"/>
          <w:highlight w:val="none"/>
          <w:lang w:bidi="ar"/>
        </w:rPr>
        <w:t>日09:30（北京时间）</w:t>
      </w:r>
    </w:p>
    <w:p w14:paraId="48057CF7">
      <w:pPr>
        <w:pStyle w:val="37"/>
        <w:spacing w:before="0" w:beforeAutospacing="0" w:after="0" w:afterAutospacing="0" w:line="440" w:lineRule="exact"/>
        <w:rPr>
          <w:color w:val="auto"/>
          <w:sz w:val="22"/>
          <w:szCs w:val="22"/>
          <w:highlight w:val="none"/>
          <w:lang w:bidi="ar"/>
        </w:rPr>
      </w:pPr>
      <w:r>
        <w:rPr>
          <w:rFonts w:hint="eastAsia"/>
          <w:color w:val="auto"/>
          <w:sz w:val="22"/>
          <w:szCs w:val="22"/>
          <w:highlight w:val="none"/>
          <w:lang w:bidi="ar"/>
        </w:rPr>
        <w:t>   投标地点（网址）：请登录乐采云投标客户端投标</w:t>
      </w:r>
    </w:p>
    <w:p w14:paraId="4DFCD359">
      <w:pPr>
        <w:pStyle w:val="37"/>
        <w:spacing w:before="0" w:beforeAutospacing="0" w:after="0" w:afterAutospacing="0" w:line="440" w:lineRule="exact"/>
        <w:rPr>
          <w:color w:val="auto"/>
          <w:sz w:val="22"/>
          <w:szCs w:val="22"/>
          <w:highlight w:val="none"/>
          <w:lang w:bidi="ar"/>
        </w:rPr>
      </w:pPr>
      <w:r>
        <w:rPr>
          <w:rFonts w:hint="eastAsia"/>
          <w:color w:val="auto"/>
          <w:sz w:val="22"/>
          <w:szCs w:val="22"/>
          <w:highlight w:val="none"/>
          <w:lang w:bidi="ar"/>
        </w:rPr>
        <w:t>   开标时间：2026年</w:t>
      </w:r>
      <w:r>
        <w:rPr>
          <w:rFonts w:hint="eastAsia"/>
          <w:color w:val="auto"/>
          <w:sz w:val="22"/>
          <w:szCs w:val="22"/>
          <w:highlight w:val="none"/>
          <w:u w:val="single"/>
          <w:lang w:val="en-US" w:eastAsia="zh-CN" w:bidi="ar"/>
        </w:rPr>
        <w:t>05</w:t>
      </w:r>
      <w:r>
        <w:rPr>
          <w:rFonts w:hint="eastAsia"/>
          <w:color w:val="auto"/>
          <w:sz w:val="22"/>
          <w:szCs w:val="22"/>
          <w:highlight w:val="none"/>
          <w:lang w:bidi="ar"/>
        </w:rPr>
        <w:t>月</w:t>
      </w:r>
      <w:r>
        <w:rPr>
          <w:rFonts w:hint="eastAsia"/>
          <w:color w:val="auto"/>
          <w:sz w:val="22"/>
          <w:szCs w:val="22"/>
          <w:highlight w:val="none"/>
          <w:u w:val="single"/>
          <w:lang w:val="en-US" w:eastAsia="zh-CN" w:bidi="ar"/>
        </w:rPr>
        <w:t>27</w:t>
      </w:r>
      <w:r>
        <w:rPr>
          <w:rFonts w:hint="eastAsia"/>
          <w:color w:val="auto"/>
          <w:sz w:val="22"/>
          <w:szCs w:val="22"/>
          <w:highlight w:val="none"/>
          <w:lang w:bidi="ar"/>
        </w:rPr>
        <w:t>日09:30（北京时间）</w:t>
      </w:r>
    </w:p>
    <w:p w14:paraId="346951D5">
      <w:pPr>
        <w:pStyle w:val="37"/>
        <w:spacing w:before="0" w:beforeAutospacing="0" w:after="0" w:afterAutospacing="0" w:line="440" w:lineRule="exact"/>
        <w:rPr>
          <w:color w:val="auto"/>
          <w:sz w:val="22"/>
          <w:szCs w:val="22"/>
          <w:highlight w:val="none"/>
          <w:lang w:bidi="ar"/>
        </w:rPr>
      </w:pPr>
      <w:r>
        <w:rPr>
          <w:rFonts w:hint="eastAsia"/>
          <w:color w:val="auto"/>
          <w:sz w:val="22"/>
          <w:szCs w:val="22"/>
          <w:highlight w:val="none"/>
          <w:lang w:bidi="ar"/>
        </w:rPr>
        <w:t>   开标地点（网址）：</w:t>
      </w:r>
      <w:r>
        <w:rPr>
          <w:rFonts w:hint="eastAsia"/>
          <w:color w:val="auto"/>
          <w:sz w:val="22"/>
          <w:highlight w:val="none"/>
          <w:lang w:bidi="ar"/>
        </w:rPr>
        <w:t>乐采云平台(https://www.lecaiyun.com/)在线开标</w:t>
      </w:r>
      <w:r>
        <w:rPr>
          <w:rFonts w:hint="eastAsia"/>
          <w:color w:val="auto"/>
          <w:sz w:val="22"/>
          <w:highlight w:val="none"/>
        </w:rPr>
        <w:t>，</w:t>
      </w:r>
      <w:r>
        <w:rPr>
          <w:rFonts w:hint="eastAsia"/>
          <w:color w:val="auto"/>
          <w:sz w:val="22"/>
          <w:szCs w:val="22"/>
          <w:highlight w:val="none"/>
          <w:lang w:bidi="ar"/>
        </w:rPr>
        <w:t>温州市瓯海区南塘一组团1幢（商务楼）1504室</w:t>
      </w:r>
    </w:p>
    <w:p w14:paraId="64488960">
      <w:pPr>
        <w:widowControl/>
        <w:spacing w:line="440" w:lineRule="exact"/>
        <w:rPr>
          <w:rFonts w:ascii="宋体" w:hAnsi="宋体" w:cs="宋体"/>
          <w:b/>
          <w:color w:val="auto"/>
          <w:sz w:val="22"/>
          <w:szCs w:val="22"/>
          <w:highlight w:val="none"/>
          <w:lang w:bidi="ar"/>
        </w:rPr>
      </w:pPr>
      <w:bookmarkStart w:id="17" w:name="_Toc35393794"/>
      <w:bookmarkStart w:id="18" w:name="_Toc28359084"/>
      <w:bookmarkStart w:id="19" w:name="_Toc35393625"/>
      <w:bookmarkStart w:id="20" w:name="_Toc28359007"/>
      <w:r>
        <w:rPr>
          <w:rFonts w:hint="eastAsia" w:ascii="宋体" w:hAnsi="宋体" w:cs="宋体"/>
          <w:b/>
          <w:color w:val="auto"/>
          <w:sz w:val="22"/>
          <w:szCs w:val="22"/>
          <w:highlight w:val="none"/>
          <w:lang w:bidi="ar"/>
        </w:rPr>
        <w:t>五、公告期限</w:t>
      </w:r>
      <w:bookmarkEnd w:id="17"/>
      <w:bookmarkEnd w:id="18"/>
      <w:bookmarkEnd w:id="19"/>
      <w:bookmarkEnd w:id="20"/>
    </w:p>
    <w:p w14:paraId="6DAC6296">
      <w:pPr>
        <w:spacing w:line="44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自本公告发布之日起5个工作日。</w:t>
      </w:r>
    </w:p>
    <w:p w14:paraId="17773EC8">
      <w:pPr>
        <w:widowControl/>
        <w:spacing w:line="440" w:lineRule="exact"/>
        <w:rPr>
          <w:rFonts w:ascii="宋体" w:hAnsi="宋体" w:cs="宋体"/>
          <w:b/>
          <w:color w:val="auto"/>
          <w:sz w:val="22"/>
          <w:szCs w:val="22"/>
          <w:highlight w:val="none"/>
          <w:lang w:bidi="ar"/>
        </w:rPr>
      </w:pPr>
      <w:bookmarkStart w:id="21" w:name="_Toc35393626"/>
      <w:bookmarkStart w:id="22" w:name="_Toc35393795"/>
      <w:r>
        <w:rPr>
          <w:rFonts w:hint="eastAsia" w:ascii="宋体" w:hAnsi="宋体" w:cs="宋体"/>
          <w:b/>
          <w:color w:val="auto"/>
          <w:sz w:val="22"/>
          <w:szCs w:val="22"/>
          <w:highlight w:val="none"/>
          <w:lang w:bidi="ar"/>
        </w:rPr>
        <w:t>六、其他补充事宜</w:t>
      </w:r>
      <w:bookmarkEnd w:id="21"/>
      <w:bookmarkEnd w:id="22"/>
    </w:p>
    <w:p w14:paraId="4CE0BC64">
      <w:pPr>
        <w:tabs>
          <w:tab w:val="left" w:pos="360"/>
        </w:tabs>
        <w:spacing w:line="440" w:lineRule="exact"/>
        <w:ind w:firstLine="440" w:firstLineChars="200"/>
        <w:rPr>
          <w:rFonts w:ascii="新宋体" w:hAnsi="新宋体" w:eastAsia="新宋体" w:cs="新宋体"/>
          <w:color w:val="auto"/>
          <w:sz w:val="22"/>
          <w:szCs w:val="22"/>
          <w:highlight w:val="none"/>
        </w:rPr>
      </w:pPr>
      <w:bookmarkStart w:id="23" w:name="_Hlk47793939"/>
      <w:r>
        <w:rPr>
          <w:rFonts w:hint="eastAsia" w:ascii="新宋体" w:hAnsi="新宋体" w:eastAsia="新宋体" w:cs="新宋体"/>
          <w:color w:val="auto"/>
          <w:sz w:val="22"/>
          <w:szCs w:val="22"/>
          <w:highlight w:val="none"/>
        </w:rPr>
        <w:t>1.本项目通过“乐采云平台（https://www.lecaiyun.com/）”实行在线投标响应（电子投标），供应商应先安装“乐采云电子交易客户端”，并按照本招标文件和“乐采云平台”的要求，通过“乐采云电子交易客户端”编制并加密投标文件。供应商未按规定加密的投标文件，“乐采云平台”将予以拒收。</w:t>
      </w:r>
    </w:p>
    <w:p w14:paraId="71461F88">
      <w:pPr>
        <w:tabs>
          <w:tab w:val="left" w:pos="360"/>
        </w:tabs>
        <w:spacing w:line="44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“乐采云电子交易客户端”请自行前往“乐采云平台”进行下载；通过“乐采云平台”参与在线投标时如遇平台技术问题详询95763。</w:t>
      </w:r>
    </w:p>
    <w:p w14:paraId="12035FAD">
      <w:pPr>
        <w:tabs>
          <w:tab w:val="left" w:pos="360"/>
        </w:tabs>
        <w:spacing w:line="44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为确保网上操作合法、有效和安全，投标人应当在投标截止时间前完成在“乐采云平台”的身份认证，确保在电子投标过程中能够对相关数据电文进行加密和使用电子签章。使用“乐采云电子交易客户端”需要提前申领CA数字证书，申领流程请自行前往“乐采云平台”进行查阅。</w:t>
      </w:r>
    </w:p>
    <w:p w14:paraId="3BDE07A4">
      <w:pPr>
        <w:tabs>
          <w:tab w:val="left" w:pos="360"/>
        </w:tabs>
        <w:spacing w:line="44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3.投标人应当在投标截止时间前，将生成的“电子加密投标文件”上传递交至“乐采云平台”。投标截止时间以后上传递交的投标文件将被“乐采云平台”拒收。</w:t>
      </w:r>
    </w:p>
    <w:p w14:paraId="2DB57B81">
      <w:pPr>
        <w:tabs>
          <w:tab w:val="left" w:pos="360"/>
        </w:tabs>
        <w:spacing w:line="44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通过“乐采云平台”上传递交的“电子加密投标文件”无法按时解密，投标人递交了备份投标文件的，以备份投标文件为依据，否则视为投标文件撤回。通过“乐采云平台”上传递交的“电子加密投标文件”已按时解密的，“备份投标文件”自动失效。投标人仅递交备份投标文件的，投标无效。</w:t>
      </w:r>
    </w:p>
    <w:p w14:paraId="418A1BD1">
      <w:pPr>
        <w:tabs>
          <w:tab w:val="left" w:pos="360"/>
        </w:tabs>
        <w:spacing w:line="44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供应商认为招标文件使自己的权益受到损害的，可以自获取到招标文件之日（公告期限截止日之后获取到招标文件的，以公告期限截止日为准）起7个工作日内，且应当在投标截止时间之前以书面形式向招标人和招标代理机构提出质疑。质疑供应商对招标人、招标代理机构的答复不满意或者招标人、招标代理机构未在规定的时间内作出答复的，可以在答复期满后十五个工作日内向采购监督管理部门投诉。</w:t>
      </w:r>
    </w:p>
    <w:p w14:paraId="1083299F">
      <w:pPr>
        <w:tabs>
          <w:tab w:val="left" w:pos="360"/>
        </w:tabs>
        <w:spacing w:line="44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6.书面质疑受理地点：</w:t>
      </w:r>
      <w:r>
        <w:rPr>
          <w:rFonts w:hint="eastAsia" w:ascii="宋体" w:hAnsi="宋体" w:cs="宋体"/>
          <w:color w:val="auto"/>
          <w:sz w:val="22"/>
          <w:szCs w:val="22"/>
          <w:highlight w:val="none"/>
          <w:lang w:bidi="ar"/>
        </w:rPr>
        <w:t>温州市瓯海区南塘一组团1幢（商务楼）1504室</w:t>
      </w:r>
      <w:r>
        <w:rPr>
          <w:rFonts w:hint="eastAsia" w:ascii="新宋体" w:hAnsi="新宋体" w:eastAsia="新宋体" w:cs="新宋体"/>
          <w:color w:val="auto"/>
          <w:sz w:val="22"/>
          <w:szCs w:val="22"/>
          <w:highlight w:val="none"/>
        </w:rPr>
        <w:t>，联系人：诸葛先生</w:t>
      </w:r>
    </w:p>
    <w:p w14:paraId="11D2E1A8">
      <w:pPr>
        <w:pStyle w:val="37"/>
        <w:spacing w:before="0" w:beforeAutospacing="0" w:after="0" w:afterAutospacing="0" w:line="440" w:lineRule="exact"/>
        <w:ind w:firstLine="440" w:firstLineChars="200"/>
        <w:rPr>
          <w:color w:val="auto"/>
          <w:sz w:val="22"/>
          <w:szCs w:val="22"/>
          <w:highlight w:val="none"/>
        </w:rPr>
      </w:pPr>
      <w:r>
        <w:rPr>
          <w:rFonts w:hint="eastAsia" w:ascii="新宋体" w:hAnsi="新宋体" w:eastAsia="新宋体" w:cs="新宋体"/>
          <w:color w:val="auto"/>
          <w:sz w:val="22"/>
          <w:szCs w:val="22"/>
          <w:highlight w:val="none"/>
        </w:rPr>
        <w:t>7.</w:t>
      </w:r>
      <w:r>
        <w:rPr>
          <w:rFonts w:hint="eastAsia"/>
          <w:color w:val="auto"/>
          <w:sz w:val="22"/>
          <w:szCs w:val="22"/>
          <w:highlight w:val="none"/>
        </w:rPr>
        <w:t>招标公告附件的招标文件仅供阅览使用，未按照本公告规定的方式获取采购文件的潜在供应商提起的质疑采购组织机构将不予受理、答复。</w:t>
      </w:r>
    </w:p>
    <w:p w14:paraId="2C1E0412">
      <w:pPr>
        <w:widowControl/>
        <w:spacing w:line="440" w:lineRule="exact"/>
        <w:rPr>
          <w:rFonts w:ascii="宋体" w:hAnsi="宋体" w:cs="宋体"/>
          <w:color w:val="auto"/>
          <w:sz w:val="22"/>
          <w:szCs w:val="22"/>
          <w:highlight w:val="none"/>
          <w:lang w:bidi="ar"/>
        </w:rPr>
      </w:pPr>
      <w:r>
        <w:rPr>
          <w:rFonts w:hint="eastAsia" w:ascii="宋体" w:hAnsi="宋体" w:cs="宋体"/>
          <w:b/>
          <w:color w:val="auto"/>
          <w:sz w:val="22"/>
          <w:szCs w:val="22"/>
          <w:highlight w:val="none"/>
          <w:lang w:bidi="ar"/>
        </w:rPr>
        <w:t>七、对本次招标提出询问、质疑、投诉，请按以下方式联系</w:t>
      </w:r>
    </w:p>
    <w:bookmarkEnd w:id="23"/>
    <w:p w14:paraId="1ABCFA83">
      <w:pPr>
        <w:widowControl/>
        <w:spacing w:line="440" w:lineRule="exact"/>
        <w:jc w:val="left"/>
        <w:rPr>
          <w:rFonts w:ascii="宋体" w:hAnsi="宋体" w:cs="宋体"/>
          <w:color w:val="auto"/>
          <w:sz w:val="22"/>
          <w:szCs w:val="22"/>
          <w:highlight w:val="none"/>
          <w:lang w:bidi="ar"/>
        </w:rPr>
      </w:pPr>
      <w:r>
        <w:rPr>
          <w:rFonts w:hint="eastAsia" w:ascii="宋体" w:hAnsi="宋体" w:cs="宋体"/>
          <w:color w:val="auto"/>
          <w:sz w:val="22"/>
          <w:szCs w:val="22"/>
          <w:highlight w:val="none"/>
        </w:rPr>
        <w:t>　　</w:t>
      </w:r>
      <w:r>
        <w:rPr>
          <w:rFonts w:hint="eastAsia" w:ascii="宋体" w:hAnsi="宋体" w:cs="宋体"/>
          <w:color w:val="auto"/>
          <w:sz w:val="22"/>
          <w:szCs w:val="22"/>
          <w:highlight w:val="none"/>
          <w:lang w:bidi="ar"/>
        </w:rPr>
        <w:t>1.采购人信息</w:t>
      </w:r>
    </w:p>
    <w:p w14:paraId="1101605C">
      <w:pPr>
        <w:widowControl/>
        <w:spacing w:line="440" w:lineRule="exact"/>
        <w:jc w:val="left"/>
        <w:rPr>
          <w:rFonts w:ascii="宋体" w:hAnsi="宋体" w:cs="宋体"/>
          <w:color w:val="auto"/>
          <w:sz w:val="22"/>
          <w:szCs w:val="22"/>
          <w:highlight w:val="none"/>
          <w:lang w:bidi="ar"/>
        </w:rPr>
      </w:pPr>
      <w:r>
        <w:rPr>
          <w:rFonts w:hint="eastAsia" w:ascii="宋体" w:hAnsi="宋体" w:cs="宋体"/>
          <w:color w:val="auto"/>
          <w:sz w:val="22"/>
          <w:szCs w:val="22"/>
          <w:highlight w:val="none"/>
          <w:lang w:bidi="ar"/>
        </w:rPr>
        <w:t xml:space="preserve">  </w:t>
      </w:r>
      <w:r>
        <w:rPr>
          <w:rFonts w:ascii="宋体" w:hAnsi="宋体" w:cs="宋体"/>
          <w:color w:val="auto"/>
          <w:sz w:val="22"/>
          <w:szCs w:val="22"/>
          <w:highlight w:val="none"/>
          <w:lang w:bidi="ar"/>
        </w:rPr>
        <w:t xml:space="preserve"> </w:t>
      </w:r>
      <w:r>
        <w:rPr>
          <w:rFonts w:hint="eastAsia" w:ascii="宋体" w:hAnsi="宋体" w:cs="宋体"/>
          <w:color w:val="auto"/>
          <w:sz w:val="22"/>
          <w:szCs w:val="22"/>
          <w:highlight w:val="none"/>
          <w:lang w:bidi="ar"/>
        </w:rPr>
        <w:t> 名    称：温州市第七人民医院</w:t>
      </w:r>
    </w:p>
    <w:p w14:paraId="25A082DA">
      <w:pPr>
        <w:widowControl/>
        <w:spacing w:line="440" w:lineRule="exact"/>
        <w:jc w:val="left"/>
        <w:rPr>
          <w:rFonts w:ascii="宋体" w:hAnsi="宋体" w:cs="宋体"/>
          <w:color w:val="auto"/>
          <w:sz w:val="22"/>
          <w:szCs w:val="22"/>
          <w:highlight w:val="none"/>
          <w:lang w:bidi="ar"/>
        </w:rPr>
      </w:pPr>
      <w:r>
        <w:rPr>
          <w:rFonts w:hint="eastAsia" w:ascii="宋体" w:hAnsi="宋体" w:cs="宋体"/>
          <w:color w:val="auto"/>
          <w:sz w:val="22"/>
          <w:szCs w:val="22"/>
          <w:highlight w:val="none"/>
          <w:lang w:bidi="ar"/>
        </w:rPr>
        <w:t>    地    址：温州市瓯海区学士前路</w:t>
      </w:r>
    </w:p>
    <w:p w14:paraId="0F804DA1">
      <w:pPr>
        <w:widowControl/>
        <w:spacing w:line="440" w:lineRule="exact"/>
        <w:jc w:val="left"/>
        <w:rPr>
          <w:rFonts w:ascii="宋体" w:hAnsi="宋体" w:cs="宋体"/>
          <w:color w:val="auto"/>
          <w:sz w:val="22"/>
          <w:szCs w:val="22"/>
          <w:highlight w:val="none"/>
          <w:lang w:bidi="ar"/>
        </w:rPr>
      </w:pPr>
      <w:r>
        <w:rPr>
          <w:rFonts w:hint="eastAsia" w:ascii="宋体" w:hAnsi="宋体" w:cs="宋体"/>
          <w:color w:val="auto"/>
          <w:sz w:val="22"/>
          <w:szCs w:val="22"/>
          <w:highlight w:val="none"/>
          <w:lang w:bidi="ar"/>
        </w:rPr>
        <w:t>   </w:t>
      </w:r>
      <w:bookmarkStart w:id="24" w:name="_Hlk47793869"/>
      <w:r>
        <w:rPr>
          <w:rFonts w:hint="eastAsia" w:ascii="宋体" w:hAnsi="宋体" w:cs="宋体"/>
          <w:color w:val="auto"/>
          <w:sz w:val="22"/>
          <w:szCs w:val="22"/>
          <w:highlight w:val="none"/>
          <w:lang w:bidi="ar"/>
        </w:rPr>
        <w:t xml:space="preserve"> 项目联系人（询问）：王女士 </w:t>
      </w:r>
    </w:p>
    <w:p w14:paraId="5D67127F">
      <w:pPr>
        <w:widowControl/>
        <w:spacing w:line="440" w:lineRule="exact"/>
        <w:jc w:val="left"/>
        <w:rPr>
          <w:rFonts w:ascii="宋体" w:hAnsi="宋体" w:cs="宋体"/>
          <w:color w:val="auto"/>
          <w:sz w:val="22"/>
          <w:szCs w:val="22"/>
          <w:highlight w:val="none"/>
          <w:lang w:bidi="ar"/>
        </w:rPr>
      </w:pPr>
      <w:r>
        <w:rPr>
          <w:rFonts w:hint="eastAsia" w:ascii="宋体" w:hAnsi="宋体" w:cs="宋体"/>
          <w:color w:val="auto"/>
          <w:sz w:val="22"/>
          <w:szCs w:val="22"/>
          <w:highlight w:val="none"/>
          <w:lang w:bidi="ar"/>
        </w:rPr>
        <w:t>    项目联系方式（询问）：0577-89870153</w:t>
      </w:r>
    </w:p>
    <w:p w14:paraId="7E0330DA">
      <w:pPr>
        <w:widowControl/>
        <w:spacing w:line="440" w:lineRule="exact"/>
        <w:jc w:val="left"/>
        <w:rPr>
          <w:rFonts w:ascii="宋体" w:hAnsi="宋体" w:cs="宋体"/>
          <w:color w:val="auto"/>
          <w:sz w:val="22"/>
          <w:szCs w:val="22"/>
          <w:highlight w:val="none"/>
          <w:lang w:bidi="ar"/>
        </w:rPr>
      </w:pPr>
      <w:r>
        <w:rPr>
          <w:rFonts w:hint="eastAsia" w:ascii="宋体" w:hAnsi="宋体" w:cs="宋体"/>
          <w:color w:val="auto"/>
          <w:sz w:val="22"/>
          <w:szCs w:val="22"/>
          <w:highlight w:val="none"/>
          <w:lang w:bidi="ar"/>
        </w:rPr>
        <w:t>    质疑联系人：王女士</w:t>
      </w:r>
    </w:p>
    <w:p w14:paraId="308E543B">
      <w:pPr>
        <w:widowControl/>
        <w:spacing w:line="440" w:lineRule="exact"/>
        <w:jc w:val="left"/>
        <w:rPr>
          <w:rFonts w:ascii="宋体" w:hAnsi="宋体" w:cs="宋体"/>
          <w:color w:val="auto"/>
          <w:sz w:val="22"/>
          <w:szCs w:val="22"/>
          <w:highlight w:val="none"/>
          <w:lang w:bidi="ar"/>
        </w:rPr>
      </w:pPr>
      <w:r>
        <w:rPr>
          <w:rFonts w:hint="eastAsia" w:ascii="宋体" w:hAnsi="宋体" w:cs="宋体"/>
          <w:color w:val="auto"/>
          <w:sz w:val="22"/>
          <w:szCs w:val="22"/>
          <w:highlight w:val="none"/>
          <w:lang w:bidi="ar"/>
        </w:rPr>
        <w:t>    质疑联系方式：0577-89870153</w:t>
      </w:r>
    </w:p>
    <w:bookmarkEnd w:id="24"/>
    <w:p w14:paraId="51B42FE3">
      <w:pPr>
        <w:widowControl/>
        <w:spacing w:line="440" w:lineRule="exact"/>
        <w:ind w:firstLine="440" w:firstLineChars="200"/>
        <w:jc w:val="left"/>
        <w:rPr>
          <w:rFonts w:ascii="宋体" w:hAnsi="宋体" w:cs="宋体"/>
          <w:color w:val="auto"/>
          <w:sz w:val="22"/>
          <w:szCs w:val="22"/>
          <w:highlight w:val="none"/>
          <w:lang w:bidi="ar"/>
        </w:rPr>
      </w:pPr>
      <w:r>
        <w:rPr>
          <w:rFonts w:hint="eastAsia" w:ascii="宋体" w:hAnsi="宋体" w:cs="宋体"/>
          <w:color w:val="auto"/>
          <w:sz w:val="22"/>
          <w:szCs w:val="22"/>
          <w:highlight w:val="none"/>
          <w:lang w:bidi="ar"/>
        </w:rPr>
        <w:t>2.采购代理机构信息</w:t>
      </w:r>
    </w:p>
    <w:p w14:paraId="7550F891">
      <w:pPr>
        <w:widowControl/>
        <w:spacing w:line="440" w:lineRule="exact"/>
        <w:jc w:val="left"/>
        <w:rPr>
          <w:rFonts w:ascii="宋体" w:hAnsi="宋体" w:cs="宋体"/>
          <w:color w:val="auto"/>
          <w:sz w:val="22"/>
          <w:szCs w:val="22"/>
          <w:highlight w:val="none"/>
          <w:lang w:bidi="ar"/>
        </w:rPr>
      </w:pPr>
      <w:r>
        <w:rPr>
          <w:rFonts w:hint="eastAsia" w:ascii="宋体" w:hAnsi="宋体" w:cs="宋体"/>
          <w:color w:val="auto"/>
          <w:sz w:val="22"/>
          <w:szCs w:val="22"/>
          <w:highlight w:val="none"/>
          <w:lang w:bidi="ar"/>
        </w:rPr>
        <w:t>    名    称：温州正风招标代理有限公司</w:t>
      </w:r>
    </w:p>
    <w:p w14:paraId="347F51FF">
      <w:pPr>
        <w:widowControl/>
        <w:spacing w:line="440" w:lineRule="exact"/>
        <w:jc w:val="left"/>
        <w:rPr>
          <w:rFonts w:ascii="宋体" w:hAnsi="宋体" w:cs="宋体"/>
          <w:color w:val="auto"/>
          <w:sz w:val="22"/>
          <w:szCs w:val="22"/>
          <w:highlight w:val="none"/>
          <w:lang w:bidi="ar"/>
        </w:rPr>
      </w:pPr>
      <w:r>
        <w:rPr>
          <w:rFonts w:hint="eastAsia" w:ascii="宋体" w:hAnsi="宋体" w:cs="宋体"/>
          <w:color w:val="auto"/>
          <w:sz w:val="22"/>
          <w:szCs w:val="22"/>
          <w:highlight w:val="none"/>
          <w:lang w:bidi="ar"/>
        </w:rPr>
        <w:t>    地    址：温州市瓯海区南塘一组团1幢（商务楼）1504室</w:t>
      </w:r>
    </w:p>
    <w:p w14:paraId="7E4F5EEB">
      <w:pPr>
        <w:widowControl/>
        <w:spacing w:line="440" w:lineRule="exact"/>
        <w:jc w:val="left"/>
        <w:rPr>
          <w:rFonts w:ascii="宋体" w:hAnsi="宋体" w:cs="宋体"/>
          <w:color w:val="auto"/>
          <w:sz w:val="22"/>
          <w:szCs w:val="22"/>
          <w:highlight w:val="none"/>
          <w:lang w:bidi="ar"/>
        </w:rPr>
      </w:pPr>
      <w:r>
        <w:rPr>
          <w:rFonts w:hint="eastAsia" w:ascii="宋体" w:hAnsi="宋体" w:cs="宋体"/>
          <w:color w:val="auto"/>
          <w:sz w:val="22"/>
          <w:szCs w:val="22"/>
          <w:highlight w:val="none"/>
          <w:lang w:bidi="ar"/>
        </w:rPr>
        <w:t>    项目联系人（询问）：</w:t>
      </w:r>
      <w:r>
        <w:rPr>
          <w:rFonts w:hint="eastAsia" w:ascii="宋体" w:hAnsi="宋体" w:cs="宋体"/>
          <w:color w:val="auto"/>
          <w:sz w:val="22"/>
          <w:szCs w:val="22"/>
          <w:highlight w:val="none"/>
        </w:rPr>
        <w:t>刘慧聪、诸葛晓斌</w:t>
      </w:r>
    </w:p>
    <w:p w14:paraId="1A333BA1">
      <w:pPr>
        <w:widowControl/>
        <w:spacing w:line="440" w:lineRule="exact"/>
        <w:ind w:firstLine="660" w:firstLineChars="300"/>
        <w:jc w:val="left"/>
        <w:rPr>
          <w:rFonts w:ascii="宋体" w:hAnsi="宋体" w:cs="宋体"/>
          <w:color w:val="auto"/>
          <w:sz w:val="22"/>
          <w:szCs w:val="22"/>
          <w:highlight w:val="none"/>
          <w:lang w:bidi="ar"/>
        </w:rPr>
      </w:pPr>
      <w:r>
        <w:rPr>
          <w:rFonts w:hint="eastAsia" w:ascii="宋体" w:hAnsi="宋体" w:cs="宋体"/>
          <w:color w:val="auto"/>
          <w:sz w:val="22"/>
          <w:szCs w:val="22"/>
          <w:highlight w:val="none"/>
          <w:lang w:bidi="ar"/>
        </w:rPr>
        <w:t>项目联系方式（询问）：</w:t>
      </w:r>
      <w:r>
        <w:rPr>
          <w:rFonts w:hint="eastAsia" w:ascii="宋体" w:hAnsi="宋体" w:cs="宋体"/>
          <w:color w:val="auto"/>
          <w:sz w:val="22"/>
          <w:szCs w:val="22"/>
          <w:highlight w:val="none"/>
        </w:rPr>
        <w:t>15858517848、13506646781</w:t>
      </w:r>
    </w:p>
    <w:p w14:paraId="31462DB3">
      <w:pPr>
        <w:widowControl/>
        <w:spacing w:line="440" w:lineRule="exact"/>
        <w:ind w:firstLine="660"/>
        <w:jc w:val="left"/>
        <w:rPr>
          <w:rFonts w:ascii="宋体" w:hAnsi="宋体" w:cs="宋体"/>
          <w:color w:val="auto"/>
          <w:sz w:val="22"/>
          <w:szCs w:val="22"/>
          <w:highlight w:val="none"/>
          <w:lang w:bidi="ar"/>
        </w:rPr>
      </w:pPr>
      <w:r>
        <w:rPr>
          <w:rFonts w:hint="eastAsia" w:ascii="宋体" w:hAnsi="宋体" w:cs="宋体"/>
          <w:color w:val="auto"/>
          <w:sz w:val="22"/>
          <w:szCs w:val="22"/>
          <w:highlight w:val="none"/>
          <w:lang w:bidi="ar"/>
        </w:rPr>
        <w:t>质疑联系人：</w:t>
      </w:r>
      <w:r>
        <w:rPr>
          <w:rFonts w:hint="eastAsia" w:ascii="宋体" w:hAnsi="宋体" w:cs="宋体"/>
          <w:color w:val="auto"/>
          <w:sz w:val="22"/>
          <w:szCs w:val="22"/>
          <w:highlight w:val="none"/>
        </w:rPr>
        <w:t>胡丽丽</w:t>
      </w:r>
    </w:p>
    <w:p w14:paraId="33B2CA56">
      <w:pPr>
        <w:widowControl/>
        <w:spacing w:line="440" w:lineRule="exact"/>
        <w:ind w:firstLine="660"/>
        <w:jc w:val="left"/>
        <w:rPr>
          <w:rFonts w:ascii="宋体" w:hAnsi="宋体" w:cs="宋体"/>
          <w:color w:val="auto"/>
          <w:sz w:val="22"/>
          <w:szCs w:val="22"/>
          <w:highlight w:val="none"/>
          <w:lang w:bidi="ar"/>
        </w:rPr>
      </w:pPr>
      <w:r>
        <w:rPr>
          <w:rFonts w:hint="eastAsia" w:ascii="宋体" w:hAnsi="宋体" w:cs="宋体"/>
          <w:color w:val="auto"/>
          <w:sz w:val="22"/>
          <w:szCs w:val="22"/>
          <w:highlight w:val="none"/>
          <w:lang w:bidi="ar"/>
        </w:rPr>
        <w:t>质疑联系方式：0577-88119278</w:t>
      </w:r>
    </w:p>
    <w:p w14:paraId="2309FA52">
      <w:pPr>
        <w:widowControl/>
        <w:spacing w:line="440" w:lineRule="exact"/>
        <w:ind w:firstLine="440" w:firstLineChars="200"/>
        <w:jc w:val="left"/>
        <w:rPr>
          <w:rFonts w:ascii="宋体" w:hAnsi="宋体" w:cs="宋体"/>
          <w:color w:val="auto"/>
          <w:sz w:val="22"/>
          <w:szCs w:val="22"/>
          <w:highlight w:val="none"/>
          <w:lang w:bidi="ar"/>
        </w:rPr>
      </w:pPr>
      <w:r>
        <w:rPr>
          <w:rFonts w:hint="eastAsia" w:ascii="宋体" w:hAnsi="宋体" w:cs="宋体"/>
          <w:color w:val="auto"/>
          <w:sz w:val="22"/>
          <w:szCs w:val="22"/>
          <w:highlight w:val="none"/>
          <w:lang w:bidi="ar"/>
        </w:rPr>
        <w:t>3.采购监督管理部门</w:t>
      </w:r>
    </w:p>
    <w:p w14:paraId="5E42A8CA">
      <w:pPr>
        <w:widowControl/>
        <w:spacing w:line="440" w:lineRule="exact"/>
        <w:jc w:val="left"/>
        <w:rPr>
          <w:rFonts w:ascii="宋体" w:hAnsi="宋体" w:cs="宋体"/>
          <w:color w:val="auto"/>
          <w:sz w:val="22"/>
          <w:szCs w:val="22"/>
          <w:highlight w:val="none"/>
          <w:lang w:bidi="ar"/>
        </w:rPr>
      </w:pPr>
      <w:r>
        <w:rPr>
          <w:rFonts w:hint="eastAsia" w:ascii="宋体" w:hAnsi="宋体" w:cs="宋体"/>
          <w:color w:val="auto"/>
          <w:sz w:val="22"/>
          <w:szCs w:val="22"/>
          <w:highlight w:val="none"/>
          <w:lang w:bidi="ar"/>
        </w:rPr>
        <w:t>    名    称：温州市第七人民医院纪检监察室</w:t>
      </w:r>
    </w:p>
    <w:p w14:paraId="062F56E4">
      <w:pPr>
        <w:widowControl/>
        <w:spacing w:line="440" w:lineRule="exact"/>
        <w:jc w:val="left"/>
        <w:rPr>
          <w:rFonts w:ascii="宋体" w:hAnsi="宋体" w:cs="宋体"/>
          <w:color w:val="auto"/>
          <w:sz w:val="22"/>
          <w:szCs w:val="22"/>
          <w:highlight w:val="none"/>
          <w:lang w:bidi="ar"/>
        </w:rPr>
      </w:pPr>
      <w:r>
        <w:rPr>
          <w:rFonts w:hint="eastAsia" w:ascii="宋体" w:hAnsi="宋体" w:cs="宋体"/>
          <w:color w:val="auto"/>
          <w:sz w:val="22"/>
          <w:szCs w:val="22"/>
          <w:highlight w:val="none"/>
          <w:lang w:bidi="ar"/>
        </w:rPr>
        <w:t>    地    址：温州市瓯海区学士前路</w:t>
      </w:r>
    </w:p>
    <w:p w14:paraId="03631D0E">
      <w:pPr>
        <w:spacing w:line="440" w:lineRule="exact"/>
        <w:ind w:right="440" w:firstLine="660" w:firstLineChars="300"/>
        <w:rPr>
          <w:rFonts w:ascii="宋体" w:hAnsi="宋体" w:cs="宋体"/>
          <w:color w:val="auto"/>
          <w:sz w:val="22"/>
          <w:szCs w:val="22"/>
          <w:highlight w:val="none"/>
        </w:rPr>
      </w:pPr>
      <w:r>
        <w:rPr>
          <w:rFonts w:hint="eastAsia" w:ascii="宋体" w:hAnsi="宋体" w:cs="宋体"/>
          <w:color w:val="auto"/>
          <w:sz w:val="22"/>
          <w:szCs w:val="22"/>
          <w:highlight w:val="none"/>
          <w:lang w:bidi="ar"/>
        </w:rPr>
        <w:t>监督投诉电话：0577-89870113</w:t>
      </w:r>
    </w:p>
    <w:p w14:paraId="0EFB0274">
      <w:pPr>
        <w:widowControl/>
        <w:spacing w:line="440" w:lineRule="exact"/>
        <w:jc w:val="right"/>
        <w:rPr>
          <w:rFonts w:ascii="宋体" w:hAnsi="宋体" w:cs="宋体"/>
          <w:color w:val="auto"/>
          <w:sz w:val="22"/>
          <w:szCs w:val="22"/>
          <w:highlight w:val="none"/>
          <w:lang w:bidi="ar"/>
        </w:rPr>
      </w:pPr>
      <w:r>
        <w:rPr>
          <w:rFonts w:hint="eastAsia" w:ascii="宋体" w:hAnsi="宋体" w:cs="宋体"/>
          <w:color w:val="auto"/>
          <w:sz w:val="22"/>
          <w:szCs w:val="22"/>
          <w:highlight w:val="none"/>
          <w:lang w:bidi="ar"/>
        </w:rPr>
        <w:t>温州市第七人民医院</w:t>
      </w:r>
    </w:p>
    <w:p w14:paraId="70395830">
      <w:pPr>
        <w:widowControl/>
        <w:spacing w:line="440" w:lineRule="exact"/>
        <w:jc w:val="right"/>
        <w:rPr>
          <w:rFonts w:ascii="宋体" w:hAnsi="宋体" w:cs="宋体"/>
          <w:color w:val="auto"/>
          <w:sz w:val="22"/>
          <w:szCs w:val="22"/>
          <w:highlight w:val="none"/>
          <w:lang w:bidi="ar"/>
        </w:rPr>
      </w:pPr>
      <w:r>
        <w:rPr>
          <w:rFonts w:hint="eastAsia" w:ascii="宋体" w:hAnsi="宋体" w:cs="宋体"/>
          <w:color w:val="auto"/>
          <w:sz w:val="22"/>
          <w:szCs w:val="22"/>
          <w:highlight w:val="none"/>
          <w:lang w:bidi="ar"/>
        </w:rPr>
        <w:t>温州正风招标代理有限公司</w:t>
      </w:r>
    </w:p>
    <w:p w14:paraId="55084450">
      <w:pPr>
        <w:widowControl/>
        <w:spacing w:line="440" w:lineRule="exact"/>
        <w:jc w:val="right"/>
        <w:rPr>
          <w:rFonts w:ascii="宋体" w:hAnsi="宋体" w:cs="宋体"/>
          <w:color w:val="auto"/>
          <w:sz w:val="22"/>
          <w:szCs w:val="22"/>
          <w:highlight w:val="none"/>
          <w:lang w:bidi="ar"/>
        </w:rPr>
      </w:pPr>
      <w:r>
        <w:rPr>
          <w:rFonts w:hint="eastAsia" w:ascii="宋体" w:hAnsi="宋体" w:cs="宋体"/>
          <w:color w:val="auto"/>
          <w:sz w:val="22"/>
          <w:szCs w:val="22"/>
          <w:highlight w:val="none"/>
          <w:lang w:bidi="ar"/>
        </w:rPr>
        <w:t>2026年</w:t>
      </w:r>
      <w:r>
        <w:rPr>
          <w:rFonts w:hint="eastAsia" w:ascii="宋体" w:hAnsi="宋体" w:cs="宋体"/>
          <w:color w:val="auto"/>
          <w:sz w:val="22"/>
          <w:szCs w:val="22"/>
          <w:highlight w:val="none"/>
          <w:u w:val="single"/>
          <w:lang w:val="en-US" w:eastAsia="zh-CN" w:bidi="ar"/>
        </w:rPr>
        <w:t>05</w:t>
      </w:r>
      <w:r>
        <w:rPr>
          <w:rFonts w:hint="eastAsia" w:ascii="宋体" w:hAnsi="宋体" w:cs="宋体"/>
          <w:color w:val="auto"/>
          <w:sz w:val="22"/>
          <w:szCs w:val="22"/>
          <w:highlight w:val="none"/>
          <w:lang w:bidi="ar"/>
        </w:rPr>
        <w:t>月</w:t>
      </w:r>
      <w:r>
        <w:rPr>
          <w:rFonts w:hint="eastAsia" w:ascii="宋体" w:hAnsi="宋体" w:cs="宋体"/>
          <w:color w:val="auto"/>
          <w:sz w:val="22"/>
          <w:szCs w:val="22"/>
          <w:highlight w:val="none"/>
          <w:u w:val="single"/>
          <w:lang w:val="en-US" w:eastAsia="zh-CN" w:bidi="ar"/>
        </w:rPr>
        <w:t>06</w:t>
      </w:r>
      <w:r>
        <w:rPr>
          <w:rFonts w:hint="eastAsia" w:ascii="宋体" w:hAnsi="宋体" w:cs="宋体"/>
          <w:color w:val="auto"/>
          <w:sz w:val="22"/>
          <w:szCs w:val="22"/>
          <w:highlight w:val="none"/>
          <w:lang w:bidi="ar"/>
        </w:rPr>
        <w:t>日</w:t>
      </w:r>
    </w:p>
    <w:p w14:paraId="0419A26D">
      <w:pPr>
        <w:pStyle w:val="37"/>
        <w:spacing w:before="75" w:after="75"/>
        <w:rPr>
          <w:color w:val="auto"/>
          <w:sz w:val="22"/>
          <w:szCs w:val="22"/>
          <w:highlight w:val="none"/>
        </w:rPr>
      </w:pPr>
      <w:r>
        <w:rPr>
          <w:rFonts w:hint="eastAsia"/>
          <w:color w:val="auto"/>
          <w:sz w:val="22"/>
          <w:szCs w:val="22"/>
          <w:highlight w:val="none"/>
        </w:rPr>
        <w:br w:type="page"/>
      </w:r>
    </w:p>
    <w:p w14:paraId="3DB876EE">
      <w:pPr>
        <w:pStyle w:val="3"/>
        <w:spacing w:line="600" w:lineRule="exact"/>
        <w:jc w:val="center"/>
        <w:rPr>
          <w:rFonts w:ascii="黑体" w:hAnsi="黑体" w:eastAsia="黑体"/>
          <w:bCs/>
          <w:color w:val="auto"/>
          <w:sz w:val="36"/>
          <w:szCs w:val="36"/>
          <w:highlight w:val="none"/>
        </w:rPr>
      </w:pPr>
      <w:bookmarkStart w:id="25" w:name="_Toc10742"/>
      <w:r>
        <w:rPr>
          <w:rFonts w:hint="eastAsia" w:ascii="黑体" w:hAnsi="黑体" w:eastAsia="黑体"/>
          <w:bCs/>
          <w:color w:val="auto"/>
          <w:sz w:val="36"/>
          <w:szCs w:val="36"/>
          <w:highlight w:val="none"/>
        </w:rPr>
        <w:t>第二部分   投标人须知</w:t>
      </w:r>
      <w:bookmarkEnd w:id="8"/>
      <w:bookmarkEnd w:id="25"/>
    </w:p>
    <w:p w14:paraId="5A73F929">
      <w:pPr>
        <w:pStyle w:val="4"/>
        <w:tabs>
          <w:tab w:val="left" w:pos="840"/>
        </w:tabs>
        <w:spacing w:line="680" w:lineRule="exact"/>
        <w:jc w:val="center"/>
        <w:rPr>
          <w:rFonts w:ascii="宋体" w:hAnsi="宋体" w:eastAsia="宋体" w:cs="宋体"/>
          <w:color w:val="auto"/>
          <w:sz w:val="28"/>
          <w:szCs w:val="28"/>
          <w:highlight w:val="none"/>
        </w:rPr>
      </w:pPr>
      <w:bookmarkStart w:id="26" w:name="_Toc486600281"/>
      <w:bookmarkStart w:id="27" w:name="_Toc20767"/>
      <w:r>
        <w:rPr>
          <w:rFonts w:hint="eastAsia" w:ascii="宋体" w:hAnsi="宋体" w:eastAsia="宋体" w:cs="宋体"/>
          <w:color w:val="auto"/>
          <w:sz w:val="28"/>
          <w:szCs w:val="28"/>
          <w:highlight w:val="none"/>
        </w:rPr>
        <w:t>投标人须知前附表</w:t>
      </w:r>
      <w:bookmarkEnd w:id="26"/>
      <w:bookmarkEnd w:id="27"/>
    </w:p>
    <w:tbl>
      <w:tblPr>
        <w:tblStyle w:val="41"/>
        <w:tblW w:w="10008" w:type="dxa"/>
        <w:tblInd w:w="0" w:type="dxa"/>
        <w:tblLayout w:type="fixed"/>
        <w:tblCellMar>
          <w:top w:w="0" w:type="dxa"/>
          <w:left w:w="108" w:type="dxa"/>
          <w:bottom w:w="0" w:type="dxa"/>
          <w:right w:w="108" w:type="dxa"/>
        </w:tblCellMar>
      </w:tblPr>
      <w:tblGrid>
        <w:gridCol w:w="1001"/>
        <w:gridCol w:w="1712"/>
        <w:gridCol w:w="7295"/>
      </w:tblGrid>
      <w:tr w14:paraId="1E850074">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60AE56FA">
            <w:pPr>
              <w:spacing w:line="360" w:lineRule="exact"/>
              <w:jc w:val="center"/>
              <w:rPr>
                <w:rFonts w:ascii="宋体" w:hAnsi="宋体" w:cs="宋体"/>
                <w:b/>
                <w:color w:val="auto"/>
                <w:sz w:val="22"/>
                <w:szCs w:val="22"/>
                <w:highlight w:val="none"/>
              </w:rPr>
            </w:pPr>
            <w:r>
              <w:rPr>
                <w:rFonts w:hint="eastAsia" w:ascii="宋体" w:hAnsi="宋体" w:cs="宋体"/>
                <w:b/>
                <w:color w:val="auto"/>
                <w:sz w:val="22"/>
                <w:szCs w:val="22"/>
                <w:highlight w:val="none"/>
              </w:rPr>
              <w:t>序号</w:t>
            </w:r>
          </w:p>
        </w:tc>
        <w:tc>
          <w:tcPr>
            <w:tcW w:w="1712" w:type="dxa"/>
            <w:tcBorders>
              <w:top w:val="single" w:color="auto" w:sz="4" w:space="0"/>
              <w:left w:val="single" w:color="auto" w:sz="4" w:space="0"/>
              <w:bottom w:val="single" w:color="auto" w:sz="4" w:space="0"/>
              <w:right w:val="single" w:color="auto" w:sz="4" w:space="0"/>
            </w:tcBorders>
            <w:vAlign w:val="center"/>
          </w:tcPr>
          <w:p w14:paraId="019FB9D7">
            <w:pPr>
              <w:spacing w:line="360" w:lineRule="exact"/>
              <w:jc w:val="center"/>
              <w:rPr>
                <w:rFonts w:ascii="宋体" w:hAnsi="宋体" w:cs="宋体"/>
                <w:b/>
                <w:color w:val="auto"/>
                <w:sz w:val="22"/>
                <w:szCs w:val="22"/>
                <w:highlight w:val="none"/>
              </w:rPr>
            </w:pPr>
            <w:r>
              <w:rPr>
                <w:rFonts w:hint="eastAsia" w:ascii="宋体" w:hAnsi="宋体" w:cs="宋体"/>
                <w:b/>
                <w:color w:val="auto"/>
                <w:sz w:val="22"/>
                <w:szCs w:val="22"/>
                <w:highlight w:val="none"/>
              </w:rPr>
              <w:t>条款名称</w:t>
            </w:r>
          </w:p>
        </w:tc>
        <w:tc>
          <w:tcPr>
            <w:tcW w:w="7295" w:type="dxa"/>
            <w:tcBorders>
              <w:top w:val="single" w:color="auto" w:sz="4" w:space="0"/>
              <w:left w:val="single" w:color="auto" w:sz="4" w:space="0"/>
              <w:bottom w:val="single" w:color="auto" w:sz="4" w:space="0"/>
              <w:right w:val="single" w:color="auto" w:sz="4" w:space="0"/>
            </w:tcBorders>
            <w:vAlign w:val="center"/>
          </w:tcPr>
          <w:p w14:paraId="7E999A27">
            <w:pPr>
              <w:spacing w:line="360" w:lineRule="exact"/>
              <w:jc w:val="center"/>
              <w:rPr>
                <w:rFonts w:ascii="宋体" w:hAnsi="宋体" w:cs="宋体"/>
                <w:b/>
                <w:color w:val="auto"/>
                <w:sz w:val="22"/>
                <w:szCs w:val="22"/>
                <w:highlight w:val="none"/>
              </w:rPr>
            </w:pPr>
            <w:r>
              <w:rPr>
                <w:rFonts w:hint="eastAsia" w:ascii="宋体" w:hAnsi="宋体" w:cs="宋体"/>
                <w:b/>
                <w:color w:val="auto"/>
                <w:sz w:val="22"/>
                <w:szCs w:val="22"/>
                <w:highlight w:val="none"/>
              </w:rPr>
              <w:t>编列内容</w:t>
            </w:r>
          </w:p>
        </w:tc>
      </w:tr>
      <w:tr w14:paraId="4CB37E4D">
        <w:tblPrEx>
          <w:tblCellMar>
            <w:top w:w="0" w:type="dxa"/>
            <w:left w:w="108" w:type="dxa"/>
            <w:bottom w:w="0" w:type="dxa"/>
            <w:right w:w="108" w:type="dxa"/>
          </w:tblCellMar>
        </w:tblPrEx>
        <w:trPr>
          <w:trHeight w:val="467" w:hRule="atLeast"/>
        </w:trPr>
        <w:tc>
          <w:tcPr>
            <w:tcW w:w="1001" w:type="dxa"/>
            <w:tcBorders>
              <w:top w:val="single" w:color="auto" w:sz="4" w:space="0"/>
              <w:left w:val="single" w:color="auto" w:sz="4" w:space="0"/>
              <w:bottom w:val="single" w:color="auto" w:sz="4" w:space="0"/>
              <w:right w:val="single" w:color="auto" w:sz="4" w:space="0"/>
            </w:tcBorders>
            <w:vAlign w:val="center"/>
          </w:tcPr>
          <w:p w14:paraId="4EF68E77">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1</w:t>
            </w:r>
          </w:p>
        </w:tc>
        <w:tc>
          <w:tcPr>
            <w:tcW w:w="1712" w:type="dxa"/>
            <w:tcBorders>
              <w:top w:val="single" w:color="auto" w:sz="4" w:space="0"/>
              <w:left w:val="single" w:color="auto" w:sz="4" w:space="0"/>
              <w:bottom w:val="single" w:color="auto" w:sz="4" w:space="0"/>
              <w:right w:val="single" w:color="auto" w:sz="4" w:space="0"/>
            </w:tcBorders>
            <w:vAlign w:val="center"/>
          </w:tcPr>
          <w:p w14:paraId="42AD0E30">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项目名称、编号</w:t>
            </w:r>
          </w:p>
        </w:tc>
        <w:tc>
          <w:tcPr>
            <w:tcW w:w="7295" w:type="dxa"/>
            <w:tcBorders>
              <w:top w:val="single" w:color="auto" w:sz="4" w:space="0"/>
              <w:left w:val="single" w:color="auto" w:sz="4" w:space="0"/>
              <w:bottom w:val="single" w:color="auto" w:sz="4" w:space="0"/>
              <w:right w:val="single" w:color="auto" w:sz="4" w:space="0"/>
            </w:tcBorders>
            <w:vAlign w:val="center"/>
          </w:tcPr>
          <w:p w14:paraId="34C5A6BC">
            <w:pPr>
              <w:spacing w:line="360" w:lineRule="exact"/>
              <w:rPr>
                <w:rFonts w:ascii="宋体" w:hAnsi="宋体" w:cs="宋体"/>
                <w:color w:val="auto"/>
                <w:sz w:val="22"/>
                <w:szCs w:val="22"/>
                <w:highlight w:val="none"/>
              </w:rPr>
            </w:pPr>
            <w:r>
              <w:rPr>
                <w:rFonts w:hint="eastAsia" w:ascii="宋体" w:hAnsi="宋体" w:cs="宋体"/>
                <w:color w:val="auto"/>
                <w:sz w:val="22"/>
                <w:szCs w:val="22"/>
                <w:highlight w:val="none"/>
              </w:rPr>
              <w:t>见第一部分“招标公告”</w:t>
            </w:r>
          </w:p>
        </w:tc>
      </w:tr>
      <w:tr w14:paraId="46425A93">
        <w:tblPrEx>
          <w:tblCellMar>
            <w:top w:w="0" w:type="dxa"/>
            <w:left w:w="108" w:type="dxa"/>
            <w:bottom w:w="0" w:type="dxa"/>
            <w:right w:w="108" w:type="dxa"/>
          </w:tblCellMar>
        </w:tblPrEx>
        <w:trPr>
          <w:trHeight w:val="488" w:hRule="atLeast"/>
        </w:trPr>
        <w:tc>
          <w:tcPr>
            <w:tcW w:w="1001" w:type="dxa"/>
            <w:tcBorders>
              <w:top w:val="single" w:color="auto" w:sz="4" w:space="0"/>
              <w:left w:val="single" w:color="auto" w:sz="4" w:space="0"/>
              <w:bottom w:val="single" w:color="auto" w:sz="4" w:space="0"/>
              <w:right w:val="single" w:color="auto" w:sz="4" w:space="0"/>
            </w:tcBorders>
            <w:vAlign w:val="center"/>
          </w:tcPr>
          <w:p w14:paraId="6D73D318">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2</w:t>
            </w:r>
          </w:p>
        </w:tc>
        <w:tc>
          <w:tcPr>
            <w:tcW w:w="1712" w:type="dxa"/>
            <w:tcBorders>
              <w:top w:val="single" w:color="auto" w:sz="4" w:space="0"/>
              <w:left w:val="single" w:color="auto" w:sz="4" w:space="0"/>
              <w:bottom w:val="single" w:color="auto" w:sz="4" w:space="0"/>
              <w:right w:val="single" w:color="auto" w:sz="4" w:space="0"/>
            </w:tcBorders>
            <w:vAlign w:val="center"/>
          </w:tcPr>
          <w:p w14:paraId="2BE81AE0">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采购内容</w:t>
            </w:r>
          </w:p>
        </w:tc>
        <w:tc>
          <w:tcPr>
            <w:tcW w:w="7295" w:type="dxa"/>
            <w:tcBorders>
              <w:top w:val="single" w:color="auto" w:sz="4" w:space="0"/>
              <w:left w:val="single" w:color="auto" w:sz="4" w:space="0"/>
              <w:bottom w:val="single" w:color="auto" w:sz="4" w:space="0"/>
              <w:right w:val="single" w:color="auto" w:sz="4" w:space="0"/>
            </w:tcBorders>
            <w:vAlign w:val="center"/>
          </w:tcPr>
          <w:p w14:paraId="4F53A2C1">
            <w:pPr>
              <w:tabs>
                <w:tab w:val="left" w:pos="851"/>
                <w:tab w:val="center" w:pos="5812"/>
                <w:tab w:val="decimal" w:pos="6804"/>
                <w:tab w:val="decimal" w:pos="8789"/>
              </w:tabs>
              <w:adjustRightInd w:val="0"/>
              <w:snapToGrid w:val="0"/>
              <w:spacing w:line="360" w:lineRule="exact"/>
              <w:rPr>
                <w:color w:val="auto"/>
                <w:sz w:val="22"/>
                <w:szCs w:val="22"/>
                <w:highlight w:val="none"/>
              </w:rPr>
            </w:pPr>
            <w:r>
              <w:rPr>
                <w:rFonts w:hint="eastAsia" w:ascii="宋体" w:hAnsi="宋体" w:cs="宋体"/>
                <w:color w:val="auto"/>
                <w:sz w:val="22"/>
                <w:szCs w:val="22"/>
                <w:highlight w:val="none"/>
              </w:rPr>
              <w:t>见第一部分“招标公告”</w:t>
            </w:r>
          </w:p>
        </w:tc>
      </w:tr>
      <w:tr w14:paraId="03D2C002">
        <w:tblPrEx>
          <w:tblCellMar>
            <w:top w:w="0" w:type="dxa"/>
            <w:left w:w="108" w:type="dxa"/>
            <w:bottom w:w="0" w:type="dxa"/>
            <w:right w:w="108" w:type="dxa"/>
          </w:tblCellMar>
        </w:tblPrEx>
        <w:trPr>
          <w:trHeight w:val="573" w:hRule="atLeast"/>
        </w:trPr>
        <w:tc>
          <w:tcPr>
            <w:tcW w:w="1001" w:type="dxa"/>
            <w:tcBorders>
              <w:top w:val="single" w:color="auto" w:sz="4" w:space="0"/>
              <w:left w:val="single" w:color="auto" w:sz="4" w:space="0"/>
              <w:bottom w:val="single" w:color="auto" w:sz="4" w:space="0"/>
              <w:right w:val="single" w:color="auto" w:sz="4" w:space="0"/>
            </w:tcBorders>
            <w:vAlign w:val="center"/>
          </w:tcPr>
          <w:p w14:paraId="1EEEA78A">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3</w:t>
            </w:r>
          </w:p>
        </w:tc>
        <w:tc>
          <w:tcPr>
            <w:tcW w:w="1712" w:type="dxa"/>
            <w:tcBorders>
              <w:top w:val="single" w:color="auto" w:sz="4" w:space="0"/>
              <w:left w:val="single" w:color="auto" w:sz="4" w:space="0"/>
              <w:bottom w:val="single" w:color="auto" w:sz="4" w:space="0"/>
              <w:right w:val="single" w:color="auto" w:sz="4" w:space="0"/>
            </w:tcBorders>
            <w:vAlign w:val="center"/>
          </w:tcPr>
          <w:p w14:paraId="5B5C510A">
            <w:pPr>
              <w:spacing w:line="360" w:lineRule="exact"/>
              <w:jc w:val="center"/>
              <w:rPr>
                <w:rFonts w:hAnsi="宋体"/>
                <w:b/>
                <w:bCs/>
                <w:color w:val="auto"/>
                <w:sz w:val="22"/>
                <w:szCs w:val="22"/>
                <w:highlight w:val="none"/>
              </w:rPr>
            </w:pPr>
            <w:r>
              <w:rPr>
                <w:rFonts w:hint="eastAsia" w:ascii="宋体" w:hAnsi="宋体" w:cs="宋体"/>
                <w:color w:val="auto"/>
                <w:sz w:val="22"/>
                <w:szCs w:val="22"/>
                <w:highlight w:val="none"/>
              </w:rPr>
              <w:t>采购预算</w:t>
            </w:r>
          </w:p>
        </w:tc>
        <w:tc>
          <w:tcPr>
            <w:tcW w:w="7295" w:type="dxa"/>
            <w:tcBorders>
              <w:top w:val="single" w:color="auto" w:sz="4" w:space="0"/>
              <w:left w:val="single" w:color="auto" w:sz="4" w:space="0"/>
              <w:bottom w:val="single" w:color="auto" w:sz="4" w:space="0"/>
              <w:right w:val="single" w:color="auto" w:sz="4" w:space="0"/>
            </w:tcBorders>
            <w:vAlign w:val="center"/>
          </w:tcPr>
          <w:p w14:paraId="2D6682EB">
            <w:pPr>
              <w:spacing w:line="360" w:lineRule="exact"/>
              <w:rPr>
                <w:rFonts w:ascii="宋体" w:hAnsi="宋体" w:cs="宋体"/>
                <w:b/>
                <w:bCs/>
                <w:color w:val="auto"/>
                <w:sz w:val="22"/>
                <w:szCs w:val="22"/>
                <w:highlight w:val="none"/>
              </w:rPr>
            </w:pPr>
            <w:r>
              <w:rPr>
                <w:rFonts w:hint="eastAsia" w:ascii="宋体" w:hAnsi="宋体" w:cs="宋体"/>
                <w:color w:val="auto"/>
                <w:sz w:val="22"/>
                <w:szCs w:val="22"/>
                <w:highlight w:val="none"/>
              </w:rPr>
              <w:t>采购预算见第一部分“招标公告”。</w:t>
            </w:r>
          </w:p>
        </w:tc>
      </w:tr>
      <w:tr w14:paraId="27C2FB01">
        <w:tblPrEx>
          <w:tblCellMar>
            <w:top w:w="0" w:type="dxa"/>
            <w:left w:w="108" w:type="dxa"/>
            <w:bottom w:w="0" w:type="dxa"/>
            <w:right w:w="108" w:type="dxa"/>
          </w:tblCellMar>
        </w:tblPrEx>
        <w:trPr>
          <w:trHeight w:val="573" w:hRule="atLeast"/>
        </w:trPr>
        <w:tc>
          <w:tcPr>
            <w:tcW w:w="1001" w:type="dxa"/>
            <w:tcBorders>
              <w:top w:val="single" w:color="auto" w:sz="4" w:space="0"/>
              <w:left w:val="single" w:color="auto" w:sz="4" w:space="0"/>
              <w:bottom w:val="single" w:color="auto" w:sz="4" w:space="0"/>
              <w:right w:val="single" w:color="auto" w:sz="4" w:space="0"/>
            </w:tcBorders>
            <w:vAlign w:val="center"/>
          </w:tcPr>
          <w:p w14:paraId="2A3BCB7B">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4</w:t>
            </w:r>
          </w:p>
        </w:tc>
        <w:tc>
          <w:tcPr>
            <w:tcW w:w="1712" w:type="dxa"/>
            <w:tcBorders>
              <w:top w:val="single" w:color="auto" w:sz="4" w:space="0"/>
              <w:left w:val="single" w:color="auto" w:sz="4" w:space="0"/>
              <w:bottom w:val="single" w:color="auto" w:sz="4" w:space="0"/>
              <w:right w:val="single" w:color="auto" w:sz="4" w:space="0"/>
            </w:tcBorders>
            <w:vAlign w:val="center"/>
          </w:tcPr>
          <w:p w14:paraId="70354CC9">
            <w:pPr>
              <w:spacing w:line="360" w:lineRule="exact"/>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服务期</w:t>
            </w:r>
          </w:p>
        </w:tc>
        <w:tc>
          <w:tcPr>
            <w:tcW w:w="7295" w:type="dxa"/>
            <w:tcBorders>
              <w:top w:val="single" w:color="auto" w:sz="4" w:space="0"/>
              <w:left w:val="single" w:color="auto" w:sz="4" w:space="0"/>
              <w:bottom w:val="single" w:color="auto" w:sz="4" w:space="0"/>
              <w:right w:val="single" w:color="auto" w:sz="4" w:space="0"/>
            </w:tcBorders>
            <w:vAlign w:val="center"/>
          </w:tcPr>
          <w:p w14:paraId="27F685CE">
            <w:pPr>
              <w:pStyle w:val="17"/>
              <w:spacing w:line="360" w:lineRule="exact"/>
              <w:rPr>
                <w:rFonts w:hint="default" w:ascii="宋体" w:hAnsi="宋体" w:eastAsia="宋体" w:cs="宋体"/>
                <w:color w:val="auto"/>
                <w:sz w:val="22"/>
                <w:szCs w:val="22"/>
                <w:highlight w:val="none"/>
                <w:lang w:val="en-US" w:eastAsia="zh-CN"/>
              </w:rPr>
            </w:pPr>
            <w:r>
              <w:rPr>
                <w:rFonts w:hint="eastAsia" w:ascii="宋体" w:hAnsi="宋体"/>
                <w:color w:val="auto"/>
                <w:sz w:val="22"/>
                <w:szCs w:val="22"/>
                <w:highlight w:val="none"/>
                <w:lang w:val="en-US" w:eastAsia="zh-CN"/>
              </w:rPr>
              <w:t>二年。</w:t>
            </w:r>
          </w:p>
        </w:tc>
      </w:tr>
      <w:tr w14:paraId="4F393CE1">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2BB5EB59">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5</w:t>
            </w:r>
          </w:p>
        </w:tc>
        <w:tc>
          <w:tcPr>
            <w:tcW w:w="1712" w:type="dxa"/>
            <w:tcBorders>
              <w:top w:val="single" w:color="auto" w:sz="4" w:space="0"/>
              <w:left w:val="single" w:color="auto" w:sz="4" w:space="0"/>
              <w:bottom w:val="single" w:color="auto" w:sz="4" w:space="0"/>
              <w:right w:val="single" w:color="auto" w:sz="4" w:space="0"/>
            </w:tcBorders>
            <w:vAlign w:val="center"/>
          </w:tcPr>
          <w:p w14:paraId="3225734F">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投标人资格要求</w:t>
            </w:r>
          </w:p>
        </w:tc>
        <w:tc>
          <w:tcPr>
            <w:tcW w:w="7295" w:type="dxa"/>
            <w:tcBorders>
              <w:top w:val="single" w:color="auto" w:sz="4" w:space="0"/>
              <w:left w:val="single" w:color="auto" w:sz="4" w:space="0"/>
              <w:bottom w:val="single" w:color="auto" w:sz="4" w:space="0"/>
              <w:right w:val="single" w:color="auto" w:sz="4" w:space="0"/>
            </w:tcBorders>
            <w:vAlign w:val="center"/>
          </w:tcPr>
          <w:p w14:paraId="02C88FE6">
            <w:pPr>
              <w:spacing w:line="360" w:lineRule="exact"/>
              <w:rPr>
                <w:rFonts w:ascii="宋体" w:hAnsi="宋体" w:cs="宋体"/>
                <w:b/>
                <w:color w:val="auto"/>
                <w:sz w:val="22"/>
                <w:szCs w:val="22"/>
                <w:highlight w:val="none"/>
              </w:rPr>
            </w:pPr>
            <w:r>
              <w:rPr>
                <w:rFonts w:hint="eastAsia" w:ascii="宋体" w:hAnsi="宋体" w:cs="宋体"/>
                <w:color w:val="auto"/>
                <w:sz w:val="22"/>
                <w:szCs w:val="22"/>
                <w:highlight w:val="none"/>
              </w:rPr>
              <w:t>见第一部分“招标公告”</w:t>
            </w:r>
          </w:p>
        </w:tc>
      </w:tr>
      <w:tr w14:paraId="70D7840B">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658B9833">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6</w:t>
            </w:r>
          </w:p>
        </w:tc>
        <w:tc>
          <w:tcPr>
            <w:tcW w:w="1712" w:type="dxa"/>
            <w:tcBorders>
              <w:top w:val="single" w:color="auto" w:sz="4" w:space="0"/>
              <w:left w:val="single" w:color="auto" w:sz="4" w:space="0"/>
              <w:bottom w:val="single" w:color="auto" w:sz="4" w:space="0"/>
              <w:right w:val="single" w:color="auto" w:sz="4" w:space="0"/>
            </w:tcBorders>
            <w:vAlign w:val="center"/>
          </w:tcPr>
          <w:p w14:paraId="66D3D44E">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是否接受联合体投标</w:t>
            </w:r>
          </w:p>
        </w:tc>
        <w:tc>
          <w:tcPr>
            <w:tcW w:w="7295" w:type="dxa"/>
            <w:tcBorders>
              <w:top w:val="single" w:color="auto" w:sz="4" w:space="0"/>
              <w:left w:val="single" w:color="auto" w:sz="4" w:space="0"/>
              <w:bottom w:val="single" w:color="auto" w:sz="4" w:space="0"/>
              <w:right w:val="single" w:color="auto" w:sz="4" w:space="0"/>
            </w:tcBorders>
            <w:vAlign w:val="center"/>
          </w:tcPr>
          <w:p w14:paraId="0C9E2172">
            <w:pPr>
              <w:spacing w:line="360" w:lineRule="exact"/>
              <w:rPr>
                <w:rFonts w:ascii="宋体" w:hAnsi="宋体" w:cs="宋体"/>
                <w:color w:val="auto"/>
                <w:sz w:val="22"/>
                <w:szCs w:val="22"/>
                <w:highlight w:val="none"/>
              </w:rPr>
            </w:pPr>
            <w:r>
              <w:rPr>
                <w:rFonts w:hint="eastAsia" w:ascii="宋体" w:hAnsi="宋体" w:cs="宋体"/>
                <w:b/>
                <w:snapToGrid w:val="0"/>
                <w:color w:val="auto"/>
                <w:sz w:val="22"/>
                <w:szCs w:val="22"/>
                <w:highlight w:val="none"/>
              </w:rPr>
              <w:sym w:font="Wingdings" w:char="00A8"/>
            </w:r>
            <w:r>
              <w:rPr>
                <w:rFonts w:hint="eastAsia" w:ascii="宋体" w:hAnsi="宋体" w:cs="宋体"/>
                <w:color w:val="auto"/>
                <w:sz w:val="22"/>
                <w:szCs w:val="22"/>
                <w:highlight w:val="none"/>
              </w:rPr>
              <w:t>不接受</w:t>
            </w:r>
          </w:p>
          <w:p w14:paraId="6B1E1F2F">
            <w:pPr>
              <w:spacing w:line="360" w:lineRule="exact"/>
              <w:rPr>
                <w:rFonts w:ascii="宋体" w:hAnsi="宋体" w:cs="宋体"/>
                <w:color w:val="auto"/>
                <w:sz w:val="22"/>
                <w:szCs w:val="22"/>
                <w:highlight w:val="none"/>
              </w:rPr>
            </w:pPr>
            <w:r>
              <w:rPr>
                <w:rFonts w:hint="eastAsia" w:ascii="宋体" w:hAnsi="宋体" w:cs="宋体"/>
                <w:color w:val="auto"/>
                <w:sz w:val="22"/>
                <w:szCs w:val="22"/>
                <w:highlight w:val="none"/>
              </w:rPr>
              <w:sym w:font="Wingdings 2" w:char="0052"/>
            </w:r>
            <w:r>
              <w:rPr>
                <w:rFonts w:hint="eastAsia" w:ascii="宋体" w:hAnsi="宋体" w:cs="宋体"/>
                <w:color w:val="auto"/>
                <w:sz w:val="22"/>
                <w:szCs w:val="22"/>
                <w:highlight w:val="none"/>
              </w:rPr>
              <w:t>接受，应满足下列要求：无。</w:t>
            </w:r>
          </w:p>
        </w:tc>
      </w:tr>
      <w:tr w14:paraId="68EA26EF">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091F2420">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7</w:t>
            </w:r>
          </w:p>
        </w:tc>
        <w:tc>
          <w:tcPr>
            <w:tcW w:w="1712" w:type="dxa"/>
            <w:tcBorders>
              <w:top w:val="single" w:color="auto" w:sz="4" w:space="0"/>
              <w:left w:val="single" w:color="auto" w:sz="4" w:space="0"/>
              <w:bottom w:val="single" w:color="auto" w:sz="4" w:space="0"/>
              <w:right w:val="single" w:color="auto" w:sz="4" w:space="0"/>
            </w:tcBorders>
            <w:vAlign w:val="center"/>
          </w:tcPr>
          <w:p w14:paraId="67D1430C">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踏勘现场</w:t>
            </w:r>
          </w:p>
        </w:tc>
        <w:tc>
          <w:tcPr>
            <w:tcW w:w="7295" w:type="dxa"/>
            <w:tcBorders>
              <w:top w:val="single" w:color="auto" w:sz="4" w:space="0"/>
              <w:left w:val="single" w:color="auto" w:sz="4" w:space="0"/>
              <w:bottom w:val="single" w:color="auto" w:sz="4" w:space="0"/>
              <w:right w:val="single" w:color="auto" w:sz="4" w:space="0"/>
            </w:tcBorders>
            <w:vAlign w:val="center"/>
          </w:tcPr>
          <w:p w14:paraId="150A6AA2">
            <w:pPr>
              <w:spacing w:line="360" w:lineRule="exact"/>
              <w:rPr>
                <w:rFonts w:ascii="宋体" w:hAnsi="宋体" w:cs="宋体"/>
                <w:color w:val="auto"/>
                <w:szCs w:val="22"/>
                <w:highlight w:val="none"/>
              </w:rPr>
            </w:pPr>
            <w:r>
              <w:rPr>
                <w:rFonts w:hint="eastAsia" w:ascii="宋体" w:hAnsi="宋体" w:cs="宋体"/>
                <w:color w:val="auto"/>
                <w:szCs w:val="22"/>
                <w:highlight w:val="none"/>
              </w:rPr>
              <w:sym w:font="Wingdings 2" w:char="00A3"/>
            </w:r>
            <w:r>
              <w:rPr>
                <w:rFonts w:hint="eastAsia" w:ascii="宋体" w:hAnsi="宋体" w:cs="宋体"/>
                <w:color w:val="auto"/>
                <w:szCs w:val="22"/>
                <w:highlight w:val="none"/>
              </w:rPr>
              <w:t>组织，时间：</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,地点：</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，联系人：</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，联系方式</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w:t>
            </w:r>
          </w:p>
          <w:p w14:paraId="29FF8723">
            <w:pPr>
              <w:spacing w:line="360" w:lineRule="exact"/>
              <w:rPr>
                <w:rFonts w:ascii="宋体" w:hAnsi="宋体" w:cs="宋体"/>
                <w:color w:val="auto"/>
                <w:sz w:val="22"/>
                <w:szCs w:val="22"/>
                <w:highlight w:val="none"/>
              </w:rPr>
            </w:pPr>
            <w:r>
              <w:rPr>
                <w:rFonts w:hint="eastAsia" w:ascii="宋体" w:hAnsi="宋体" w:cs="宋体"/>
                <w:bCs/>
                <w:snapToGrid w:val="0"/>
                <w:color w:val="auto"/>
                <w:szCs w:val="22"/>
                <w:highlight w:val="none"/>
              </w:rPr>
              <w:sym w:font="Wingdings" w:char="00FE"/>
            </w:r>
            <w:r>
              <w:rPr>
                <w:rFonts w:hint="eastAsia" w:ascii="宋体" w:hAnsi="宋体" w:cs="宋体"/>
                <w:color w:val="auto"/>
                <w:szCs w:val="22"/>
                <w:highlight w:val="none"/>
              </w:rPr>
              <w:t>不组织</w:t>
            </w:r>
          </w:p>
        </w:tc>
      </w:tr>
      <w:tr w14:paraId="6275C771">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19D8F02A">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8</w:t>
            </w:r>
          </w:p>
        </w:tc>
        <w:tc>
          <w:tcPr>
            <w:tcW w:w="1712" w:type="dxa"/>
            <w:tcBorders>
              <w:top w:val="single" w:color="auto" w:sz="4" w:space="0"/>
              <w:left w:val="single" w:color="auto" w:sz="4" w:space="0"/>
              <w:bottom w:val="single" w:color="auto" w:sz="4" w:space="0"/>
              <w:right w:val="single" w:color="auto" w:sz="4" w:space="0"/>
            </w:tcBorders>
            <w:vAlign w:val="center"/>
          </w:tcPr>
          <w:p w14:paraId="2645AA1B">
            <w:pPr>
              <w:spacing w:line="360" w:lineRule="exact"/>
              <w:jc w:val="center"/>
              <w:rPr>
                <w:rFonts w:ascii="宋体" w:hAnsi="宋体" w:cs="宋体"/>
                <w:color w:val="auto"/>
                <w:sz w:val="22"/>
                <w:szCs w:val="22"/>
                <w:highlight w:val="none"/>
              </w:rPr>
            </w:pPr>
            <w:r>
              <w:rPr>
                <w:rFonts w:hint="eastAsia" w:ascii="宋体" w:hAnsi="宋体" w:cs="仿宋"/>
                <w:color w:val="auto"/>
                <w:sz w:val="22"/>
                <w:szCs w:val="22"/>
                <w:highlight w:val="none"/>
              </w:rPr>
              <w:t>开标前答疑会</w:t>
            </w:r>
          </w:p>
        </w:tc>
        <w:tc>
          <w:tcPr>
            <w:tcW w:w="7295" w:type="dxa"/>
            <w:tcBorders>
              <w:top w:val="single" w:color="auto" w:sz="4" w:space="0"/>
              <w:left w:val="single" w:color="auto" w:sz="4" w:space="0"/>
              <w:bottom w:val="single" w:color="auto" w:sz="4" w:space="0"/>
              <w:right w:val="single" w:color="auto" w:sz="4" w:space="0"/>
            </w:tcBorders>
            <w:vAlign w:val="center"/>
          </w:tcPr>
          <w:p w14:paraId="2505FFFE">
            <w:pPr>
              <w:spacing w:line="360" w:lineRule="exact"/>
              <w:rPr>
                <w:rFonts w:ascii="宋体" w:hAnsi="宋体" w:cs="仿宋"/>
                <w:color w:val="auto"/>
                <w:sz w:val="22"/>
                <w:szCs w:val="22"/>
                <w:highlight w:val="none"/>
              </w:rPr>
            </w:pPr>
            <w:r>
              <w:rPr>
                <w:rFonts w:hint="eastAsia" w:ascii="宋体" w:hAnsi="宋体" w:cs="宋体"/>
                <w:b/>
                <w:snapToGrid w:val="0"/>
                <w:color w:val="auto"/>
                <w:sz w:val="22"/>
                <w:szCs w:val="22"/>
                <w:highlight w:val="none"/>
              </w:rPr>
              <w:sym w:font="Wingdings" w:char="F0FE"/>
            </w:r>
            <w:r>
              <w:rPr>
                <w:rFonts w:hint="eastAsia" w:ascii="宋体" w:hAnsi="宋体" w:cs="仿宋"/>
                <w:color w:val="auto"/>
                <w:sz w:val="22"/>
                <w:szCs w:val="22"/>
                <w:highlight w:val="none"/>
              </w:rPr>
              <w:t>不组织。</w:t>
            </w:r>
          </w:p>
          <w:p w14:paraId="7EBFD46F">
            <w:pPr>
              <w:spacing w:line="360" w:lineRule="exact"/>
              <w:rPr>
                <w:rFonts w:ascii="宋体" w:hAnsi="宋体" w:cs="宋体"/>
                <w:color w:val="auto"/>
                <w:sz w:val="22"/>
                <w:szCs w:val="22"/>
                <w:highlight w:val="none"/>
              </w:rPr>
            </w:pPr>
            <w:r>
              <w:rPr>
                <w:rFonts w:hint="eastAsia" w:ascii="宋体" w:hAnsi="宋体" w:cs="仿宋"/>
                <w:color w:val="auto"/>
                <w:sz w:val="22"/>
                <w:szCs w:val="22"/>
                <w:highlight w:val="none"/>
              </w:rPr>
              <w:sym w:font="Wingdings" w:char="00A8"/>
            </w:r>
            <w:r>
              <w:rPr>
                <w:rFonts w:hint="eastAsia" w:ascii="宋体" w:hAnsi="宋体" w:cs="仿宋"/>
                <w:color w:val="auto"/>
                <w:sz w:val="22"/>
                <w:szCs w:val="22"/>
                <w:highlight w:val="none"/>
              </w:rPr>
              <w:t xml:space="preserve"> 组织，时间：,地点：，联系人：，联系方式</w:t>
            </w:r>
            <w:r>
              <w:rPr>
                <w:rFonts w:hint="eastAsia" w:ascii="宋体" w:hAnsi="宋体" w:cs="仿宋"/>
                <w:color w:val="auto"/>
                <w:sz w:val="22"/>
                <w:szCs w:val="22"/>
                <w:highlight w:val="none"/>
                <w:u w:val="single"/>
              </w:rPr>
              <w:t xml:space="preserve">：      </w:t>
            </w:r>
            <w:r>
              <w:rPr>
                <w:rFonts w:hint="eastAsia" w:ascii="宋体" w:hAnsi="宋体" w:cs="仿宋"/>
                <w:color w:val="auto"/>
                <w:sz w:val="22"/>
                <w:szCs w:val="22"/>
                <w:highlight w:val="none"/>
              </w:rPr>
              <w:t>。</w:t>
            </w:r>
          </w:p>
        </w:tc>
      </w:tr>
      <w:tr w14:paraId="73734444">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0B9B05B9">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9</w:t>
            </w:r>
          </w:p>
        </w:tc>
        <w:tc>
          <w:tcPr>
            <w:tcW w:w="1712" w:type="dxa"/>
            <w:tcBorders>
              <w:top w:val="single" w:color="auto" w:sz="4" w:space="0"/>
              <w:left w:val="single" w:color="auto" w:sz="4" w:space="0"/>
              <w:bottom w:val="single" w:color="auto" w:sz="4" w:space="0"/>
              <w:right w:val="single" w:color="auto" w:sz="4" w:space="0"/>
            </w:tcBorders>
            <w:vAlign w:val="center"/>
          </w:tcPr>
          <w:p w14:paraId="57FA6EC3">
            <w:pPr>
              <w:spacing w:line="360" w:lineRule="exact"/>
              <w:jc w:val="center"/>
              <w:rPr>
                <w:rFonts w:ascii="宋体" w:hAnsi="宋体" w:cs="宋体"/>
                <w:color w:val="auto"/>
                <w:sz w:val="22"/>
                <w:szCs w:val="22"/>
                <w:highlight w:val="none"/>
              </w:rPr>
            </w:pPr>
            <w:r>
              <w:rPr>
                <w:rFonts w:hint="eastAsia" w:ascii="宋体" w:hAnsi="宋体" w:cs="仿宋"/>
                <w:bCs/>
                <w:color w:val="auto"/>
                <w:sz w:val="22"/>
                <w:szCs w:val="22"/>
                <w:highlight w:val="none"/>
              </w:rPr>
              <w:t>分包与转包</w:t>
            </w:r>
          </w:p>
        </w:tc>
        <w:tc>
          <w:tcPr>
            <w:tcW w:w="7295" w:type="dxa"/>
            <w:tcBorders>
              <w:top w:val="single" w:color="auto" w:sz="4" w:space="0"/>
              <w:left w:val="single" w:color="auto" w:sz="4" w:space="0"/>
              <w:bottom w:val="single" w:color="auto" w:sz="4" w:space="0"/>
              <w:right w:val="single" w:color="auto" w:sz="4" w:space="0"/>
            </w:tcBorders>
            <w:vAlign w:val="center"/>
          </w:tcPr>
          <w:p w14:paraId="5663245A">
            <w:pPr>
              <w:spacing w:line="360" w:lineRule="exact"/>
              <w:rPr>
                <w:rFonts w:ascii="宋体" w:hAnsi="宋体" w:cs="仿宋"/>
                <w:bCs/>
                <w:color w:val="auto"/>
                <w:sz w:val="22"/>
                <w:szCs w:val="22"/>
                <w:highlight w:val="none"/>
              </w:rPr>
            </w:pPr>
            <w:r>
              <w:rPr>
                <w:rFonts w:hint="eastAsia" w:ascii="宋体" w:hAnsi="宋体" w:cs="仿宋"/>
                <w:bCs/>
                <w:color w:val="auto"/>
                <w:sz w:val="22"/>
                <w:szCs w:val="22"/>
                <w:highlight w:val="none"/>
              </w:rPr>
              <w:t>（1）分包：</w:t>
            </w:r>
          </w:p>
          <w:p w14:paraId="502F0E32">
            <w:pPr>
              <w:spacing w:line="360" w:lineRule="exact"/>
              <w:rPr>
                <w:rFonts w:ascii="宋体" w:hAnsi="宋体" w:cs="仿宋"/>
                <w:bCs/>
                <w:color w:val="auto"/>
                <w:sz w:val="22"/>
                <w:szCs w:val="22"/>
                <w:highlight w:val="none"/>
              </w:rPr>
            </w:pPr>
            <w:r>
              <w:rPr>
                <w:rFonts w:hint="eastAsia" w:ascii="宋体" w:hAnsi="宋体" w:cs="仿宋"/>
                <w:bCs/>
                <w:color w:val="auto"/>
                <w:sz w:val="22"/>
                <w:szCs w:val="22"/>
                <w:highlight w:val="none"/>
              </w:rPr>
              <w:sym w:font="Wingdings" w:char="00FE"/>
            </w:r>
            <w:r>
              <w:rPr>
                <w:rFonts w:hint="eastAsia" w:ascii="宋体" w:hAnsi="宋体" w:cs="仿宋"/>
                <w:bCs/>
                <w:color w:val="auto"/>
                <w:sz w:val="22"/>
                <w:szCs w:val="22"/>
                <w:highlight w:val="none"/>
              </w:rPr>
              <w:t>同意将非主体、非关键性的工作分包。</w:t>
            </w:r>
          </w:p>
          <w:p w14:paraId="1E8B1F6D">
            <w:pPr>
              <w:spacing w:line="360" w:lineRule="exact"/>
              <w:rPr>
                <w:rFonts w:ascii="宋体" w:hAnsi="宋体" w:cs="仿宋"/>
                <w:bCs/>
                <w:color w:val="auto"/>
                <w:sz w:val="22"/>
                <w:szCs w:val="22"/>
                <w:highlight w:val="none"/>
              </w:rPr>
            </w:pPr>
            <w:r>
              <w:rPr>
                <w:rFonts w:hint="eastAsia" w:ascii="宋体" w:hAnsi="宋体" w:cs="宋体"/>
                <w:b/>
                <w:snapToGrid w:val="0"/>
                <w:color w:val="auto"/>
                <w:sz w:val="22"/>
                <w:szCs w:val="22"/>
                <w:highlight w:val="none"/>
              </w:rPr>
              <w:sym w:font="Wingdings" w:char="00A8"/>
            </w:r>
            <w:r>
              <w:rPr>
                <w:rFonts w:hint="eastAsia" w:ascii="宋体" w:hAnsi="宋体" w:cs="仿宋"/>
                <w:bCs/>
                <w:color w:val="auto"/>
                <w:sz w:val="22"/>
                <w:szCs w:val="22"/>
                <w:highlight w:val="none"/>
              </w:rPr>
              <w:t>不同意分包。</w:t>
            </w:r>
          </w:p>
          <w:p w14:paraId="607BBE1E">
            <w:pPr>
              <w:spacing w:line="360" w:lineRule="exact"/>
              <w:rPr>
                <w:rFonts w:ascii="宋体" w:hAnsi="宋体" w:cs="宋体"/>
                <w:color w:val="auto"/>
                <w:sz w:val="22"/>
                <w:szCs w:val="22"/>
                <w:highlight w:val="none"/>
              </w:rPr>
            </w:pPr>
            <w:r>
              <w:rPr>
                <w:rFonts w:hint="eastAsia" w:ascii="宋体" w:hAnsi="宋体" w:cs="仿宋"/>
                <w:bCs/>
                <w:color w:val="auto"/>
                <w:sz w:val="22"/>
                <w:szCs w:val="22"/>
                <w:highlight w:val="none"/>
              </w:rPr>
              <w:t>（2）转包：本项目不允许转包。</w:t>
            </w:r>
          </w:p>
        </w:tc>
      </w:tr>
      <w:tr w14:paraId="104AFA6A">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09CE297B">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10</w:t>
            </w:r>
          </w:p>
        </w:tc>
        <w:tc>
          <w:tcPr>
            <w:tcW w:w="1712" w:type="dxa"/>
            <w:tcBorders>
              <w:top w:val="single" w:color="auto" w:sz="4" w:space="0"/>
              <w:left w:val="single" w:color="auto" w:sz="4" w:space="0"/>
              <w:bottom w:val="single" w:color="auto" w:sz="4" w:space="0"/>
              <w:right w:val="single" w:color="auto" w:sz="4" w:space="0"/>
            </w:tcBorders>
            <w:vAlign w:val="center"/>
          </w:tcPr>
          <w:p w14:paraId="34E2F59E">
            <w:pPr>
              <w:autoSpaceDE w:val="0"/>
              <w:autoSpaceDN w:val="0"/>
              <w:adjustRightInd w:val="0"/>
              <w:snapToGrid w:val="0"/>
              <w:spacing w:line="360" w:lineRule="exact"/>
              <w:jc w:val="center"/>
              <w:rPr>
                <w:rFonts w:ascii="宋体" w:hAnsi="宋体" w:cs="仿宋"/>
                <w:bCs/>
                <w:color w:val="auto"/>
                <w:sz w:val="22"/>
                <w:szCs w:val="22"/>
                <w:highlight w:val="none"/>
              </w:rPr>
            </w:pPr>
            <w:r>
              <w:rPr>
                <w:rFonts w:hint="eastAsia" w:ascii="宋体" w:hAnsi="宋体" w:cs="宋体"/>
                <w:snapToGrid w:val="0"/>
                <w:color w:val="auto"/>
                <w:szCs w:val="22"/>
                <w:highlight w:val="none"/>
              </w:rPr>
              <w:t>报价要求</w:t>
            </w:r>
          </w:p>
        </w:tc>
        <w:tc>
          <w:tcPr>
            <w:tcW w:w="7295" w:type="dxa"/>
            <w:tcBorders>
              <w:top w:val="single" w:color="auto" w:sz="4" w:space="0"/>
              <w:left w:val="single" w:color="auto" w:sz="4" w:space="0"/>
              <w:bottom w:val="single" w:color="auto" w:sz="4" w:space="0"/>
              <w:right w:val="single" w:color="auto" w:sz="4" w:space="0"/>
            </w:tcBorders>
            <w:vAlign w:val="center"/>
          </w:tcPr>
          <w:p w14:paraId="1C02054B">
            <w:pPr>
              <w:adjustRightInd w:val="0"/>
              <w:snapToGrid w:val="0"/>
              <w:spacing w:line="360" w:lineRule="exact"/>
              <w:rPr>
                <w:rFonts w:ascii="宋体" w:hAnsi="宋体" w:cs="宋体"/>
                <w:b/>
                <w:bCs/>
                <w:color w:val="auto"/>
                <w:szCs w:val="22"/>
                <w:highlight w:val="none"/>
              </w:rPr>
            </w:pPr>
            <w:r>
              <w:rPr>
                <w:rFonts w:hint="eastAsia" w:ascii="宋体" w:hAnsi="宋体" w:cs="宋体"/>
                <w:b/>
                <w:bCs/>
                <w:color w:val="auto"/>
                <w:szCs w:val="22"/>
                <w:highlight w:val="none"/>
              </w:rPr>
              <w:t>本项目采用人民币报价</w:t>
            </w:r>
          </w:p>
          <w:p w14:paraId="089DAE1F">
            <w:pPr>
              <w:adjustRightInd w:val="0"/>
              <w:snapToGrid w:val="0"/>
              <w:spacing w:line="360" w:lineRule="exact"/>
              <w:rPr>
                <w:rFonts w:ascii="宋体" w:hAnsi="宋体" w:cs="仿宋"/>
                <w:bCs/>
                <w:color w:val="auto"/>
                <w:sz w:val="22"/>
                <w:szCs w:val="22"/>
                <w:highlight w:val="none"/>
              </w:rPr>
            </w:pPr>
            <w:r>
              <w:rPr>
                <w:rFonts w:hint="eastAsia" w:ascii="宋体" w:hAnsi="宋体" w:cs="宋体"/>
                <w:snapToGrid w:val="0"/>
                <w:color w:val="auto"/>
                <w:szCs w:val="22"/>
                <w:highlight w:val="none"/>
              </w:rPr>
              <w:t>客户端填写的报价与以pdf格式上传文件中的报价不一致的，应以Pdf格式上传文件中的报价为准。</w:t>
            </w:r>
          </w:p>
        </w:tc>
      </w:tr>
      <w:tr w14:paraId="06F60388">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3D9EB3E6">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11</w:t>
            </w:r>
          </w:p>
        </w:tc>
        <w:tc>
          <w:tcPr>
            <w:tcW w:w="1712" w:type="dxa"/>
            <w:tcBorders>
              <w:top w:val="single" w:color="auto" w:sz="4" w:space="0"/>
              <w:left w:val="single" w:color="auto" w:sz="4" w:space="0"/>
              <w:bottom w:val="single" w:color="auto" w:sz="4" w:space="0"/>
              <w:right w:val="single" w:color="auto" w:sz="4" w:space="0"/>
            </w:tcBorders>
            <w:vAlign w:val="center"/>
          </w:tcPr>
          <w:p w14:paraId="2042BC73">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偏离</w:t>
            </w:r>
          </w:p>
        </w:tc>
        <w:tc>
          <w:tcPr>
            <w:tcW w:w="7295" w:type="dxa"/>
            <w:tcBorders>
              <w:top w:val="single" w:color="auto" w:sz="4" w:space="0"/>
              <w:left w:val="single" w:color="auto" w:sz="4" w:space="0"/>
              <w:bottom w:val="single" w:color="auto" w:sz="4" w:space="0"/>
              <w:right w:val="single" w:color="auto" w:sz="4" w:space="0"/>
            </w:tcBorders>
            <w:vAlign w:val="center"/>
          </w:tcPr>
          <w:p w14:paraId="00076F79">
            <w:pPr>
              <w:spacing w:line="360" w:lineRule="exact"/>
              <w:rPr>
                <w:rFonts w:ascii="宋体" w:hAnsi="宋体" w:cs="宋体"/>
                <w:color w:val="auto"/>
                <w:sz w:val="22"/>
                <w:szCs w:val="22"/>
                <w:highlight w:val="none"/>
              </w:rPr>
            </w:pPr>
            <w:r>
              <w:rPr>
                <w:rFonts w:hint="eastAsia" w:ascii="宋体" w:hAnsi="宋体" w:cs="宋体"/>
                <w:color w:val="auto"/>
                <w:sz w:val="22"/>
                <w:szCs w:val="22"/>
                <w:highlight w:val="none"/>
              </w:rPr>
              <w:t>偏差允许幅度及其处理方法：允许细微偏差，不允许重大偏差。由评标委员会判断，细微偏差要求投标人在评标结束前予以澄清、说明或补正，不接受要求进行的，评标委员会有权</w:t>
            </w:r>
            <w:r>
              <w:rPr>
                <w:rFonts w:hint="eastAsia" w:ascii="宋体" w:hAnsi="宋体" w:cs="宋体"/>
                <w:color w:val="auto"/>
                <w:sz w:val="22"/>
                <w:szCs w:val="22"/>
                <w:highlight w:val="none"/>
                <w:lang w:val="en-US" w:eastAsia="zh-CN"/>
              </w:rPr>
              <w:t>作</w:t>
            </w:r>
            <w:r>
              <w:rPr>
                <w:rFonts w:hint="eastAsia" w:ascii="宋体" w:hAnsi="宋体" w:cs="宋体"/>
                <w:color w:val="auto"/>
                <w:sz w:val="22"/>
                <w:szCs w:val="22"/>
                <w:highlight w:val="none"/>
              </w:rPr>
              <w:t>无效标处理，详见评标方法。</w:t>
            </w:r>
          </w:p>
        </w:tc>
      </w:tr>
      <w:tr w14:paraId="2C42228C">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500E4A16">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12</w:t>
            </w:r>
          </w:p>
        </w:tc>
        <w:tc>
          <w:tcPr>
            <w:tcW w:w="1712" w:type="dxa"/>
            <w:tcBorders>
              <w:top w:val="single" w:color="auto" w:sz="4" w:space="0"/>
              <w:left w:val="single" w:color="auto" w:sz="4" w:space="0"/>
              <w:bottom w:val="single" w:color="auto" w:sz="4" w:space="0"/>
              <w:right w:val="single" w:color="auto" w:sz="4" w:space="0"/>
            </w:tcBorders>
            <w:vAlign w:val="center"/>
          </w:tcPr>
          <w:p w14:paraId="0C5A8317">
            <w:pPr>
              <w:spacing w:line="360" w:lineRule="exact"/>
              <w:jc w:val="center"/>
              <w:rPr>
                <w:rFonts w:ascii="宋体" w:hAnsi="宋体" w:cs="宋体"/>
                <w:color w:val="auto"/>
                <w:sz w:val="22"/>
                <w:szCs w:val="22"/>
                <w:highlight w:val="none"/>
              </w:rPr>
            </w:pPr>
            <w:r>
              <w:rPr>
                <w:rFonts w:hint="eastAsia" w:ascii="宋体" w:hAnsi="宋体" w:cs="仿宋"/>
                <w:color w:val="auto"/>
                <w:sz w:val="22"/>
                <w:szCs w:val="22"/>
                <w:highlight w:val="none"/>
              </w:rPr>
              <w:t>投标有效期</w:t>
            </w:r>
          </w:p>
        </w:tc>
        <w:tc>
          <w:tcPr>
            <w:tcW w:w="7295" w:type="dxa"/>
            <w:tcBorders>
              <w:top w:val="single" w:color="auto" w:sz="4" w:space="0"/>
              <w:left w:val="single" w:color="auto" w:sz="4" w:space="0"/>
              <w:bottom w:val="single" w:color="auto" w:sz="4" w:space="0"/>
              <w:right w:val="single" w:color="auto" w:sz="4" w:space="0"/>
            </w:tcBorders>
            <w:vAlign w:val="center"/>
          </w:tcPr>
          <w:p w14:paraId="42B5DEA8">
            <w:pPr>
              <w:spacing w:line="360" w:lineRule="exact"/>
              <w:rPr>
                <w:rFonts w:ascii="宋体" w:hAnsi="宋体" w:cs="宋体"/>
                <w:color w:val="auto"/>
                <w:sz w:val="22"/>
                <w:szCs w:val="22"/>
                <w:highlight w:val="none"/>
              </w:rPr>
            </w:pPr>
            <w:r>
              <w:rPr>
                <w:rFonts w:hint="eastAsia" w:ascii="宋体" w:hAnsi="宋体" w:cs="仿宋"/>
                <w:color w:val="auto"/>
                <w:sz w:val="22"/>
                <w:szCs w:val="22"/>
                <w:highlight w:val="none"/>
              </w:rPr>
              <w:t xml:space="preserve">投标有效期为从提交投标文件的截止之日起 </w:t>
            </w:r>
            <w:r>
              <w:rPr>
                <w:rFonts w:ascii="宋体" w:hAnsi="宋体" w:cs="仿宋"/>
                <w:color w:val="auto"/>
                <w:sz w:val="22"/>
                <w:szCs w:val="22"/>
                <w:highlight w:val="none"/>
              </w:rPr>
              <w:t>90</w:t>
            </w:r>
            <w:r>
              <w:rPr>
                <w:rFonts w:hint="eastAsia" w:ascii="宋体" w:hAnsi="宋体" w:cs="仿宋"/>
                <w:color w:val="auto"/>
                <w:sz w:val="22"/>
                <w:szCs w:val="22"/>
                <w:highlight w:val="none"/>
              </w:rPr>
              <w:t>天</w:t>
            </w:r>
          </w:p>
        </w:tc>
      </w:tr>
      <w:tr w14:paraId="62EFFE3E">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2419F3CC">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13</w:t>
            </w:r>
          </w:p>
        </w:tc>
        <w:tc>
          <w:tcPr>
            <w:tcW w:w="1712" w:type="dxa"/>
            <w:tcBorders>
              <w:top w:val="single" w:color="auto" w:sz="4" w:space="0"/>
              <w:left w:val="single" w:color="auto" w:sz="4" w:space="0"/>
              <w:bottom w:val="single" w:color="auto" w:sz="4" w:space="0"/>
              <w:right w:val="single" w:color="auto" w:sz="4" w:space="0"/>
            </w:tcBorders>
            <w:vAlign w:val="center"/>
          </w:tcPr>
          <w:p w14:paraId="5E75D2B5">
            <w:pPr>
              <w:spacing w:line="360" w:lineRule="exact"/>
              <w:jc w:val="center"/>
              <w:rPr>
                <w:rFonts w:ascii="宋体" w:hAnsi="宋体" w:cs="宋体"/>
                <w:color w:val="auto"/>
                <w:sz w:val="22"/>
                <w:szCs w:val="22"/>
                <w:highlight w:val="none"/>
              </w:rPr>
            </w:pPr>
            <w:r>
              <w:rPr>
                <w:rFonts w:hint="eastAsia" w:ascii="宋体" w:hAnsi="宋体" w:cs="仿宋"/>
                <w:color w:val="auto"/>
                <w:sz w:val="22"/>
                <w:szCs w:val="22"/>
                <w:highlight w:val="none"/>
              </w:rPr>
              <w:t>合同签订时间</w:t>
            </w:r>
          </w:p>
        </w:tc>
        <w:tc>
          <w:tcPr>
            <w:tcW w:w="7295" w:type="dxa"/>
            <w:tcBorders>
              <w:top w:val="single" w:color="auto" w:sz="4" w:space="0"/>
              <w:left w:val="single" w:color="auto" w:sz="4" w:space="0"/>
              <w:bottom w:val="single" w:color="auto" w:sz="4" w:space="0"/>
              <w:right w:val="single" w:color="auto" w:sz="4" w:space="0"/>
            </w:tcBorders>
            <w:vAlign w:val="center"/>
          </w:tcPr>
          <w:p w14:paraId="0BBF411B">
            <w:pPr>
              <w:spacing w:line="360" w:lineRule="exact"/>
              <w:rPr>
                <w:rFonts w:ascii="宋体" w:hAnsi="宋体" w:cs="宋体"/>
                <w:color w:val="auto"/>
                <w:sz w:val="22"/>
                <w:szCs w:val="22"/>
                <w:highlight w:val="none"/>
              </w:rPr>
            </w:pPr>
            <w:r>
              <w:rPr>
                <w:rFonts w:hint="eastAsia" w:ascii="宋体" w:hAnsi="宋体" w:cs="仿宋"/>
                <w:color w:val="auto"/>
                <w:sz w:val="22"/>
                <w:szCs w:val="22"/>
                <w:highlight w:val="none"/>
              </w:rPr>
              <w:t>中标通知书发出之日起30天内。</w:t>
            </w:r>
          </w:p>
        </w:tc>
      </w:tr>
      <w:tr w14:paraId="037FBEAA">
        <w:tblPrEx>
          <w:tblCellMar>
            <w:top w:w="0" w:type="dxa"/>
            <w:left w:w="108" w:type="dxa"/>
            <w:bottom w:w="0" w:type="dxa"/>
            <w:right w:w="108" w:type="dxa"/>
          </w:tblCellMar>
        </w:tblPrEx>
        <w:trPr>
          <w:trHeight w:val="273" w:hRule="atLeast"/>
        </w:trPr>
        <w:tc>
          <w:tcPr>
            <w:tcW w:w="1001" w:type="dxa"/>
            <w:tcBorders>
              <w:top w:val="single" w:color="auto" w:sz="4" w:space="0"/>
              <w:left w:val="single" w:color="auto" w:sz="4" w:space="0"/>
              <w:bottom w:val="single" w:color="auto" w:sz="4" w:space="0"/>
              <w:right w:val="single" w:color="auto" w:sz="4" w:space="0"/>
            </w:tcBorders>
            <w:vAlign w:val="center"/>
          </w:tcPr>
          <w:p w14:paraId="3F9BD30B">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14</w:t>
            </w:r>
          </w:p>
        </w:tc>
        <w:tc>
          <w:tcPr>
            <w:tcW w:w="1712" w:type="dxa"/>
            <w:tcBorders>
              <w:top w:val="single" w:color="auto" w:sz="4" w:space="0"/>
              <w:left w:val="single" w:color="auto" w:sz="4" w:space="0"/>
              <w:bottom w:val="single" w:color="auto" w:sz="4" w:space="0"/>
              <w:right w:val="single" w:color="auto" w:sz="4" w:space="0"/>
            </w:tcBorders>
            <w:vAlign w:val="center"/>
          </w:tcPr>
          <w:p w14:paraId="3166656E">
            <w:pPr>
              <w:spacing w:line="360" w:lineRule="exact"/>
              <w:jc w:val="center"/>
              <w:rPr>
                <w:rFonts w:ascii="宋体" w:hAnsi="宋体" w:cs="宋体"/>
                <w:color w:val="auto"/>
                <w:sz w:val="22"/>
                <w:szCs w:val="22"/>
                <w:highlight w:val="none"/>
              </w:rPr>
            </w:pPr>
            <w:r>
              <w:rPr>
                <w:rFonts w:hint="eastAsia" w:ascii="宋体" w:hAnsi="宋体" w:cs="仿宋"/>
                <w:color w:val="auto"/>
                <w:sz w:val="22"/>
                <w:szCs w:val="22"/>
                <w:highlight w:val="none"/>
              </w:rPr>
              <w:t>提交投标文件截止时间、开标时间和地点</w:t>
            </w:r>
          </w:p>
        </w:tc>
        <w:tc>
          <w:tcPr>
            <w:tcW w:w="7295" w:type="dxa"/>
            <w:tcBorders>
              <w:top w:val="single" w:color="auto" w:sz="4" w:space="0"/>
              <w:left w:val="single" w:color="auto" w:sz="4" w:space="0"/>
              <w:bottom w:val="single" w:color="auto" w:sz="4" w:space="0"/>
              <w:right w:val="single" w:color="auto" w:sz="4" w:space="0"/>
            </w:tcBorders>
            <w:vAlign w:val="center"/>
          </w:tcPr>
          <w:p w14:paraId="44F5D212">
            <w:pPr>
              <w:spacing w:line="360" w:lineRule="exact"/>
              <w:rPr>
                <w:rFonts w:ascii="宋体" w:hAnsi="宋体" w:cs="宋体"/>
                <w:color w:val="auto"/>
                <w:sz w:val="22"/>
                <w:szCs w:val="22"/>
                <w:highlight w:val="none"/>
              </w:rPr>
            </w:pPr>
            <w:r>
              <w:rPr>
                <w:rFonts w:hint="eastAsia" w:ascii="宋体" w:hAnsi="宋体" w:cs="仿宋"/>
                <w:color w:val="auto"/>
                <w:sz w:val="22"/>
                <w:szCs w:val="22"/>
                <w:highlight w:val="none"/>
              </w:rPr>
              <w:t>详见第一部分“招标公告”</w:t>
            </w:r>
          </w:p>
        </w:tc>
      </w:tr>
      <w:tr w14:paraId="7B434334">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177C6981">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15</w:t>
            </w:r>
          </w:p>
        </w:tc>
        <w:tc>
          <w:tcPr>
            <w:tcW w:w="1712" w:type="dxa"/>
            <w:tcBorders>
              <w:top w:val="single" w:color="auto" w:sz="4" w:space="0"/>
              <w:left w:val="single" w:color="auto" w:sz="4" w:space="0"/>
              <w:bottom w:val="single" w:color="auto" w:sz="4" w:space="0"/>
              <w:right w:val="single" w:color="auto" w:sz="4" w:space="0"/>
            </w:tcBorders>
            <w:vAlign w:val="center"/>
          </w:tcPr>
          <w:p w14:paraId="588F1124">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投标文件的编制</w:t>
            </w:r>
          </w:p>
        </w:tc>
        <w:tc>
          <w:tcPr>
            <w:tcW w:w="7295" w:type="dxa"/>
            <w:tcBorders>
              <w:top w:val="single" w:color="auto" w:sz="4" w:space="0"/>
              <w:left w:val="single" w:color="auto" w:sz="4" w:space="0"/>
              <w:bottom w:val="single" w:color="auto" w:sz="4" w:space="0"/>
              <w:right w:val="single" w:color="auto" w:sz="4" w:space="0"/>
            </w:tcBorders>
            <w:vAlign w:val="center"/>
          </w:tcPr>
          <w:p w14:paraId="42A8AE48">
            <w:pPr>
              <w:spacing w:line="360" w:lineRule="exact"/>
              <w:rPr>
                <w:rFonts w:ascii="宋体" w:hAnsi="宋体" w:cs="宋体"/>
                <w:color w:val="auto"/>
                <w:sz w:val="22"/>
                <w:szCs w:val="22"/>
                <w:highlight w:val="none"/>
              </w:rPr>
            </w:pPr>
            <w:r>
              <w:rPr>
                <w:rFonts w:hint="eastAsia" w:ascii="宋体" w:hAnsi="宋体" w:cs="仿宋"/>
                <w:bCs/>
                <w:color w:val="auto"/>
                <w:sz w:val="22"/>
                <w:szCs w:val="22"/>
                <w:highlight w:val="none"/>
              </w:rPr>
              <w:t>详见第二部分“投标人须知”第三款</w:t>
            </w:r>
          </w:p>
        </w:tc>
      </w:tr>
      <w:tr w14:paraId="457A6E7A">
        <w:tblPrEx>
          <w:tblCellMar>
            <w:top w:w="0" w:type="dxa"/>
            <w:left w:w="108" w:type="dxa"/>
            <w:bottom w:w="0" w:type="dxa"/>
            <w:right w:w="108" w:type="dxa"/>
          </w:tblCellMar>
        </w:tblPrEx>
        <w:trPr>
          <w:trHeight w:val="358" w:hRule="atLeast"/>
        </w:trPr>
        <w:tc>
          <w:tcPr>
            <w:tcW w:w="1001" w:type="dxa"/>
            <w:tcBorders>
              <w:top w:val="single" w:color="auto" w:sz="4" w:space="0"/>
              <w:left w:val="single" w:color="auto" w:sz="4" w:space="0"/>
              <w:bottom w:val="single" w:color="auto" w:sz="4" w:space="0"/>
              <w:right w:val="single" w:color="auto" w:sz="4" w:space="0"/>
            </w:tcBorders>
            <w:vAlign w:val="center"/>
          </w:tcPr>
          <w:p w14:paraId="50AF619C">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16</w:t>
            </w:r>
          </w:p>
        </w:tc>
        <w:tc>
          <w:tcPr>
            <w:tcW w:w="1712" w:type="dxa"/>
            <w:tcBorders>
              <w:top w:val="single" w:color="auto" w:sz="4" w:space="0"/>
              <w:left w:val="single" w:color="auto" w:sz="4" w:space="0"/>
              <w:bottom w:val="single" w:color="auto" w:sz="4" w:space="0"/>
              <w:right w:val="single" w:color="auto" w:sz="4" w:space="0"/>
            </w:tcBorders>
            <w:vAlign w:val="center"/>
          </w:tcPr>
          <w:p w14:paraId="30467551">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投标文件的形式</w:t>
            </w:r>
          </w:p>
        </w:tc>
        <w:tc>
          <w:tcPr>
            <w:tcW w:w="7295" w:type="dxa"/>
            <w:tcBorders>
              <w:top w:val="single" w:color="auto" w:sz="4" w:space="0"/>
              <w:left w:val="single" w:color="auto" w:sz="4" w:space="0"/>
              <w:bottom w:val="single" w:color="auto" w:sz="4" w:space="0"/>
              <w:right w:val="single" w:color="auto" w:sz="4" w:space="0"/>
            </w:tcBorders>
            <w:vAlign w:val="center"/>
          </w:tcPr>
          <w:p w14:paraId="4E8CF958">
            <w:pPr>
              <w:pStyle w:val="26"/>
              <w:snapToGrid w:val="0"/>
              <w:spacing w:line="360" w:lineRule="exact"/>
              <w:rPr>
                <w:rFonts w:hAnsi="宋体" w:cs="宋体"/>
                <w:b/>
                <w:bCs/>
                <w:color w:val="auto"/>
                <w:highlight w:val="none"/>
              </w:rPr>
            </w:pPr>
            <w:r>
              <w:rPr>
                <w:rFonts w:hint="eastAsia" w:hAnsi="宋体" w:cs="宋体"/>
                <w:b/>
                <w:bCs/>
                <w:color w:val="auto"/>
                <w:highlight w:val="none"/>
              </w:rPr>
              <w:t>本项目实行网上电子投标。</w:t>
            </w:r>
          </w:p>
          <w:p w14:paraId="661197F6">
            <w:pPr>
              <w:pStyle w:val="26"/>
              <w:snapToGrid w:val="0"/>
              <w:spacing w:line="360" w:lineRule="exact"/>
              <w:rPr>
                <w:rFonts w:hAnsi="宋体" w:cs="宋体"/>
                <w:b/>
                <w:bCs/>
                <w:color w:val="auto"/>
                <w:szCs w:val="22"/>
                <w:highlight w:val="none"/>
              </w:rPr>
            </w:pPr>
            <w:r>
              <w:rPr>
                <w:rFonts w:hint="eastAsia" w:hAnsi="宋体" w:cs="宋体"/>
                <w:b/>
                <w:bCs/>
                <w:color w:val="auto"/>
                <w:szCs w:val="22"/>
                <w:highlight w:val="none"/>
              </w:rPr>
              <w:t>供应商应准备电子响应文件、以介质存储的数据电文形式的备份响应文件二类：</w:t>
            </w:r>
          </w:p>
          <w:p w14:paraId="5C231F30">
            <w:pPr>
              <w:pStyle w:val="26"/>
              <w:snapToGrid w:val="0"/>
              <w:spacing w:line="360" w:lineRule="exact"/>
              <w:ind w:firstLine="211" w:firstLineChars="100"/>
              <w:rPr>
                <w:rFonts w:hAnsi="宋体" w:cs="宋体"/>
                <w:b/>
                <w:bCs/>
                <w:color w:val="auto"/>
                <w:szCs w:val="22"/>
                <w:highlight w:val="none"/>
              </w:rPr>
            </w:pPr>
            <w:r>
              <w:rPr>
                <w:rFonts w:hint="eastAsia" w:hAnsi="宋体" w:cs="宋体"/>
                <w:b/>
                <w:bCs/>
                <w:color w:val="auto"/>
                <w:szCs w:val="22"/>
                <w:highlight w:val="none"/>
              </w:rPr>
              <w:t>(1)电子响应文件：通过乐采云电子交易客户端（乐采云投标客户端）完成响应文件编制后生成并加密的数据电文形式的响应文件（文件扩展名为.jmbs）</w:t>
            </w:r>
            <w:r>
              <w:rPr>
                <w:rFonts w:hint="eastAsia" w:hAnsi="宋体" w:cs="宋体"/>
                <w:b/>
                <w:bCs/>
                <w:color w:val="auto"/>
                <w:szCs w:val="22"/>
                <w:highlight w:val="none"/>
                <w:lang w:val="zh-CN"/>
              </w:rPr>
              <w:t>。</w:t>
            </w:r>
          </w:p>
          <w:p w14:paraId="391ACCE9">
            <w:pPr>
              <w:spacing w:line="360" w:lineRule="exact"/>
              <w:ind w:firstLine="211" w:firstLineChars="100"/>
              <w:rPr>
                <w:rStyle w:val="44"/>
                <w:rFonts w:ascii="宋体" w:hAnsi="宋体" w:cs="宋体"/>
                <w:color w:val="auto"/>
                <w:szCs w:val="22"/>
                <w:highlight w:val="none"/>
              </w:rPr>
            </w:pPr>
            <w:r>
              <w:rPr>
                <w:rFonts w:hint="eastAsia" w:ascii="宋体" w:hAnsi="宋体" w:cs="宋体"/>
                <w:b/>
                <w:bCs/>
                <w:color w:val="auto"/>
                <w:szCs w:val="22"/>
                <w:highlight w:val="none"/>
              </w:rPr>
              <w:t>(2)以介质存储的数据电文形式的备份响应文件：</w:t>
            </w:r>
            <w:r>
              <w:rPr>
                <w:rStyle w:val="44"/>
                <w:rFonts w:hint="eastAsia" w:ascii="宋体" w:hAnsi="宋体" w:cs="宋体"/>
                <w:color w:val="auto"/>
                <w:szCs w:val="22"/>
                <w:highlight w:val="none"/>
              </w:rPr>
              <w:t>与“电子响应文件”同时生成的数据电文形式的备份响应文件(文件扩展名为.bfbs)</w:t>
            </w:r>
            <w:r>
              <w:rPr>
                <w:rFonts w:hint="eastAsia" w:ascii="宋体" w:hAnsi="宋体" w:cs="宋体"/>
                <w:b/>
                <w:bCs/>
                <w:color w:val="auto"/>
                <w:szCs w:val="22"/>
                <w:highlight w:val="none"/>
              </w:rPr>
              <w:t>，投标文件提交截止时间前以</w:t>
            </w:r>
            <w:r>
              <w:rPr>
                <w:rFonts w:hint="eastAsia" w:ascii="宋体" w:hAnsi="宋体" w:cs="宋体"/>
                <w:b/>
                <w:bCs/>
                <w:color w:val="auto"/>
                <w:szCs w:val="22"/>
                <w:highlight w:val="none"/>
                <w:lang w:val="zh-CN"/>
              </w:rPr>
              <w:t>电子邮件方式传送至</w:t>
            </w:r>
            <w:r>
              <w:rPr>
                <w:rFonts w:hint="eastAsia" w:ascii="宋体" w:hAnsi="宋体" w:cs="宋体"/>
                <w:b/>
                <w:bCs/>
                <w:color w:val="auto"/>
                <w:szCs w:val="22"/>
                <w:highlight w:val="none"/>
              </w:rPr>
              <w:t>温州正风招标代理</w:t>
            </w:r>
            <w:r>
              <w:rPr>
                <w:rFonts w:hint="eastAsia" w:ascii="宋体" w:hAnsi="宋体" w:cs="宋体"/>
                <w:b/>
                <w:bCs/>
                <w:color w:val="auto"/>
                <w:szCs w:val="22"/>
                <w:highlight w:val="none"/>
                <w:lang w:val="zh-CN"/>
              </w:rPr>
              <w:t>有限公司电子邮箱</w:t>
            </w:r>
            <w:r>
              <w:rPr>
                <w:rFonts w:hint="eastAsia" w:ascii="宋体" w:hAnsi="宋体"/>
                <w:b/>
                <w:bCs/>
                <w:color w:val="auto"/>
                <w:szCs w:val="22"/>
                <w:highlight w:val="none"/>
                <w:u w:val="single"/>
              </w:rPr>
              <w:t>41396739@qq.com</w:t>
            </w:r>
            <w:r>
              <w:rPr>
                <w:rFonts w:hint="eastAsia" w:ascii="宋体" w:hAnsi="宋体" w:cs="宋体"/>
                <w:b/>
                <w:bCs/>
                <w:color w:val="auto"/>
                <w:szCs w:val="22"/>
                <w:highlight w:val="none"/>
              </w:rPr>
              <w:t>，</w:t>
            </w:r>
            <w:r>
              <w:rPr>
                <w:rFonts w:hint="eastAsia" w:ascii="宋体" w:hAnsi="宋体" w:cs="宋体"/>
                <w:b/>
                <w:bCs/>
                <w:color w:val="auto"/>
                <w:szCs w:val="22"/>
                <w:highlight w:val="none"/>
                <w:lang w:val="zh-CN"/>
              </w:rPr>
              <w:t>递交</w:t>
            </w:r>
            <w:r>
              <w:rPr>
                <w:rFonts w:hint="eastAsia" w:ascii="宋体" w:hAnsi="宋体" w:cs="宋体"/>
                <w:b/>
                <w:bCs/>
                <w:color w:val="auto"/>
                <w:szCs w:val="22"/>
                <w:highlight w:val="none"/>
              </w:rPr>
              <w:t>1</w:t>
            </w:r>
            <w:r>
              <w:rPr>
                <w:rFonts w:hint="eastAsia" w:ascii="宋体" w:hAnsi="宋体" w:cs="宋体"/>
                <w:b/>
                <w:bCs/>
                <w:color w:val="auto"/>
                <w:szCs w:val="22"/>
                <w:highlight w:val="none"/>
                <w:lang w:val="zh-CN"/>
              </w:rPr>
              <w:t>份</w:t>
            </w:r>
            <w:r>
              <w:rPr>
                <w:rFonts w:hint="eastAsia" w:ascii="宋体" w:hAnsi="宋体" w:cs="宋体"/>
                <w:b/>
                <w:bCs/>
                <w:color w:val="auto"/>
                <w:szCs w:val="22"/>
                <w:highlight w:val="none"/>
              </w:rPr>
              <w:t>，</w:t>
            </w:r>
            <w:r>
              <w:rPr>
                <w:rFonts w:hint="eastAsia" w:ascii="宋体" w:hAnsi="宋体" w:cs="宋体"/>
                <w:b/>
                <w:bCs/>
                <w:color w:val="auto"/>
                <w:szCs w:val="22"/>
                <w:highlight w:val="none"/>
                <w:lang w:val="zh-CN"/>
              </w:rPr>
              <w:t>传送的备份响应文件需打包压缩并加密</w:t>
            </w:r>
            <w:r>
              <w:rPr>
                <w:rFonts w:hint="eastAsia" w:ascii="宋体" w:hAnsi="宋体" w:cs="宋体"/>
                <w:b/>
                <w:bCs/>
                <w:color w:val="auto"/>
                <w:szCs w:val="22"/>
                <w:highlight w:val="none"/>
              </w:rPr>
              <w:t>，</w:t>
            </w:r>
            <w:r>
              <w:rPr>
                <w:rFonts w:hint="eastAsia" w:ascii="宋体" w:hAnsi="宋体" w:cs="宋体"/>
                <w:b/>
                <w:bCs/>
                <w:color w:val="auto"/>
                <w:szCs w:val="22"/>
                <w:highlight w:val="none"/>
                <w:lang w:val="zh-CN"/>
              </w:rPr>
              <w:t>加密密码由供应商自行保管</w:t>
            </w:r>
            <w:r>
              <w:rPr>
                <w:rFonts w:hint="eastAsia" w:ascii="宋体" w:hAnsi="宋体" w:cs="宋体"/>
                <w:b/>
                <w:bCs/>
                <w:color w:val="auto"/>
                <w:szCs w:val="22"/>
                <w:highlight w:val="none"/>
              </w:rPr>
              <w:t>，未加密导致投标信息泄露的风险由供应商自行承担。</w:t>
            </w:r>
          </w:p>
          <w:p w14:paraId="2251F52B">
            <w:pPr>
              <w:pStyle w:val="26"/>
              <w:snapToGrid w:val="0"/>
              <w:spacing w:line="360" w:lineRule="exact"/>
              <w:rPr>
                <w:rFonts w:hAnsi="宋体" w:cs="宋体"/>
                <w:color w:val="auto"/>
                <w:sz w:val="22"/>
                <w:szCs w:val="22"/>
                <w:highlight w:val="none"/>
              </w:rPr>
            </w:pPr>
            <w:r>
              <w:rPr>
                <w:rFonts w:hint="eastAsia" w:hAnsi="宋体" w:cs="宋体"/>
                <w:b/>
                <w:bCs/>
                <w:color w:val="auto"/>
                <w:highlight w:val="none"/>
              </w:rPr>
              <w:t>响应文件由报价文件、</w:t>
            </w:r>
            <w:r>
              <w:rPr>
                <w:rFonts w:hint="eastAsia" w:hAnsi="宋体" w:cs="宋体"/>
                <w:b/>
                <w:color w:val="auto"/>
                <w:highlight w:val="none"/>
              </w:rPr>
              <w:t>资格文件、商务和</w:t>
            </w:r>
            <w:r>
              <w:rPr>
                <w:rFonts w:hint="eastAsia" w:hAnsi="宋体" w:cs="宋体"/>
                <w:b/>
                <w:bCs/>
                <w:color w:val="auto"/>
                <w:highlight w:val="none"/>
              </w:rPr>
              <w:t>技术文件三部分组成。</w:t>
            </w:r>
          </w:p>
        </w:tc>
      </w:tr>
      <w:tr w14:paraId="717A3424">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3DD1B5C2">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17</w:t>
            </w:r>
          </w:p>
        </w:tc>
        <w:tc>
          <w:tcPr>
            <w:tcW w:w="1712" w:type="dxa"/>
            <w:tcBorders>
              <w:top w:val="single" w:color="auto" w:sz="4" w:space="0"/>
              <w:left w:val="single" w:color="auto" w:sz="4" w:space="0"/>
              <w:bottom w:val="single" w:color="auto" w:sz="4" w:space="0"/>
              <w:right w:val="single" w:color="auto" w:sz="4" w:space="0"/>
            </w:tcBorders>
            <w:vAlign w:val="center"/>
          </w:tcPr>
          <w:p w14:paraId="5181F004">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开评标程序</w:t>
            </w:r>
          </w:p>
        </w:tc>
        <w:tc>
          <w:tcPr>
            <w:tcW w:w="7295" w:type="dxa"/>
            <w:tcBorders>
              <w:top w:val="single" w:color="auto" w:sz="4" w:space="0"/>
              <w:left w:val="single" w:color="auto" w:sz="4" w:space="0"/>
              <w:bottom w:val="single" w:color="auto" w:sz="4" w:space="0"/>
              <w:right w:val="single" w:color="auto" w:sz="4" w:space="0"/>
            </w:tcBorders>
            <w:vAlign w:val="center"/>
          </w:tcPr>
          <w:p w14:paraId="417F9B59">
            <w:pPr>
              <w:spacing w:line="360" w:lineRule="exact"/>
              <w:rPr>
                <w:rFonts w:ascii="宋体" w:hAnsi="宋体" w:cs="宋体"/>
                <w:color w:val="auto"/>
                <w:sz w:val="22"/>
                <w:szCs w:val="22"/>
                <w:highlight w:val="none"/>
              </w:rPr>
            </w:pPr>
            <w:r>
              <w:rPr>
                <w:rFonts w:hint="eastAsia" w:ascii="宋体" w:hAnsi="宋体" w:cs="宋体"/>
                <w:color w:val="auto"/>
                <w:sz w:val="22"/>
                <w:szCs w:val="22"/>
                <w:highlight w:val="none"/>
              </w:rPr>
              <w:t>待开标→投标文件在线解密→代理机构或采购人在线资格性审查→评标委员会在线评标→系统公开商务技术文件评审结果→系统公开报价情况→评标委员会对报价情况进行评审→系统公布评审结果。</w:t>
            </w:r>
          </w:p>
          <w:p w14:paraId="44545C10">
            <w:pPr>
              <w:spacing w:line="360" w:lineRule="exact"/>
              <w:rPr>
                <w:rFonts w:ascii="宋体" w:hAnsi="宋体" w:cs="宋体"/>
                <w:color w:val="auto"/>
                <w:sz w:val="22"/>
                <w:szCs w:val="22"/>
                <w:highlight w:val="none"/>
              </w:rPr>
            </w:pPr>
            <w:r>
              <w:rPr>
                <w:rFonts w:hint="eastAsia" w:ascii="宋体" w:hAnsi="宋体" w:cs="宋体"/>
                <w:color w:val="auto"/>
                <w:sz w:val="22"/>
                <w:szCs w:val="22"/>
                <w:highlight w:val="none"/>
              </w:rPr>
              <w:t>上述程序将根据乐采云电子评标系统的调整而变动。</w:t>
            </w:r>
          </w:p>
        </w:tc>
      </w:tr>
      <w:tr w14:paraId="116463A2">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1AC04FE9">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18</w:t>
            </w:r>
          </w:p>
        </w:tc>
        <w:tc>
          <w:tcPr>
            <w:tcW w:w="1712" w:type="dxa"/>
            <w:tcBorders>
              <w:top w:val="single" w:color="auto" w:sz="4" w:space="0"/>
              <w:left w:val="single" w:color="auto" w:sz="4" w:space="0"/>
              <w:bottom w:val="single" w:color="auto" w:sz="4" w:space="0"/>
              <w:right w:val="single" w:color="auto" w:sz="4" w:space="0"/>
            </w:tcBorders>
            <w:vAlign w:val="center"/>
          </w:tcPr>
          <w:p w14:paraId="12F3E2BE">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评标委员会</w:t>
            </w:r>
          </w:p>
          <w:p w14:paraId="20D31B0F">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的组建</w:t>
            </w:r>
          </w:p>
        </w:tc>
        <w:tc>
          <w:tcPr>
            <w:tcW w:w="7295" w:type="dxa"/>
            <w:tcBorders>
              <w:top w:val="single" w:color="auto" w:sz="4" w:space="0"/>
              <w:left w:val="single" w:color="auto" w:sz="4" w:space="0"/>
              <w:bottom w:val="single" w:color="auto" w:sz="4" w:space="0"/>
              <w:right w:val="single" w:color="auto" w:sz="4" w:space="0"/>
            </w:tcBorders>
            <w:vAlign w:val="center"/>
          </w:tcPr>
          <w:p w14:paraId="1E2720E1">
            <w:pPr>
              <w:spacing w:line="360" w:lineRule="exact"/>
              <w:rPr>
                <w:rFonts w:ascii="宋体" w:hAnsi="宋体" w:cs="宋体"/>
                <w:color w:val="auto"/>
                <w:sz w:val="22"/>
                <w:szCs w:val="22"/>
                <w:highlight w:val="none"/>
              </w:rPr>
            </w:pPr>
            <w:r>
              <w:rPr>
                <w:rFonts w:hint="eastAsia" w:ascii="宋体" w:hAnsi="宋体"/>
                <w:color w:val="auto"/>
                <w:sz w:val="22"/>
                <w:szCs w:val="22"/>
                <w:highlight w:val="none"/>
              </w:rPr>
              <w:t>评标委员会成员由采购人代表和有关技术、经济等方面的专家组成，成员人数为5人或以上单数，除采购人代表外的专家将在乐采云的评标专家库中随机抽取产生。</w:t>
            </w:r>
          </w:p>
        </w:tc>
      </w:tr>
      <w:tr w14:paraId="037A371A">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3B6143E7">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19</w:t>
            </w:r>
          </w:p>
        </w:tc>
        <w:tc>
          <w:tcPr>
            <w:tcW w:w="1712" w:type="dxa"/>
            <w:tcBorders>
              <w:top w:val="single" w:color="auto" w:sz="4" w:space="0"/>
              <w:left w:val="single" w:color="auto" w:sz="4" w:space="0"/>
              <w:bottom w:val="single" w:color="auto" w:sz="4" w:space="0"/>
              <w:right w:val="single" w:color="auto" w:sz="4" w:space="0"/>
            </w:tcBorders>
            <w:vAlign w:val="center"/>
          </w:tcPr>
          <w:p w14:paraId="0851AA13">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履约担保</w:t>
            </w:r>
          </w:p>
        </w:tc>
        <w:tc>
          <w:tcPr>
            <w:tcW w:w="7295" w:type="dxa"/>
            <w:tcBorders>
              <w:top w:val="single" w:color="auto" w:sz="4" w:space="0"/>
              <w:left w:val="single" w:color="auto" w:sz="4" w:space="0"/>
              <w:bottom w:val="single" w:color="auto" w:sz="4" w:space="0"/>
              <w:right w:val="single" w:color="auto" w:sz="4" w:space="0"/>
            </w:tcBorders>
            <w:vAlign w:val="center"/>
          </w:tcPr>
          <w:p w14:paraId="6B4B1C4D">
            <w:pPr>
              <w:spacing w:line="360" w:lineRule="exact"/>
              <w:rPr>
                <w:rFonts w:ascii="宋体" w:hAnsi="宋体" w:cs="宋体"/>
                <w:b/>
                <w:color w:val="auto"/>
                <w:sz w:val="22"/>
                <w:szCs w:val="22"/>
                <w:highlight w:val="none"/>
              </w:rPr>
            </w:pPr>
            <w:r>
              <w:rPr>
                <w:rFonts w:hint="eastAsia" w:ascii="宋体" w:hAnsi="宋体" w:cs="宋体"/>
                <w:color w:val="auto"/>
                <w:sz w:val="22"/>
                <w:szCs w:val="22"/>
                <w:highlight w:val="none"/>
              </w:rPr>
              <w:t>本项目无履约保证金。</w:t>
            </w:r>
          </w:p>
        </w:tc>
      </w:tr>
      <w:tr w14:paraId="147D76DE">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3E65FCBF">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20</w:t>
            </w:r>
          </w:p>
        </w:tc>
        <w:tc>
          <w:tcPr>
            <w:tcW w:w="1712" w:type="dxa"/>
            <w:tcBorders>
              <w:top w:val="single" w:color="auto" w:sz="4" w:space="0"/>
              <w:left w:val="single" w:color="auto" w:sz="4" w:space="0"/>
              <w:bottom w:val="single" w:color="auto" w:sz="4" w:space="0"/>
              <w:right w:val="single" w:color="auto" w:sz="4" w:space="0"/>
            </w:tcBorders>
            <w:vAlign w:val="center"/>
          </w:tcPr>
          <w:p w14:paraId="48475A87">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投标文件无效标条款</w:t>
            </w:r>
          </w:p>
        </w:tc>
        <w:tc>
          <w:tcPr>
            <w:tcW w:w="7295" w:type="dxa"/>
            <w:tcBorders>
              <w:top w:val="single" w:color="auto" w:sz="4" w:space="0"/>
              <w:left w:val="single" w:color="auto" w:sz="4" w:space="0"/>
              <w:bottom w:val="single" w:color="auto" w:sz="4" w:space="0"/>
              <w:right w:val="single" w:color="auto" w:sz="4" w:space="0"/>
            </w:tcBorders>
            <w:vAlign w:val="center"/>
          </w:tcPr>
          <w:p w14:paraId="19BC6B5D">
            <w:pPr>
              <w:spacing w:line="360" w:lineRule="exact"/>
              <w:rPr>
                <w:rFonts w:ascii="宋体" w:hAnsi="宋体" w:cs="宋体"/>
                <w:b/>
                <w:color w:val="auto"/>
                <w:sz w:val="22"/>
                <w:szCs w:val="22"/>
                <w:highlight w:val="none"/>
              </w:rPr>
            </w:pPr>
            <w:r>
              <w:rPr>
                <w:rFonts w:hint="eastAsia" w:ascii="宋体" w:hAnsi="宋体" w:cs="宋体"/>
                <w:b/>
                <w:color w:val="auto"/>
                <w:sz w:val="22"/>
                <w:szCs w:val="22"/>
                <w:highlight w:val="none"/>
              </w:rPr>
              <w:t>详见招标文件第1</w:t>
            </w:r>
            <w:r>
              <w:rPr>
                <w:rFonts w:hint="eastAsia" w:ascii="宋体" w:hAnsi="宋体" w:cs="宋体"/>
                <w:b/>
                <w:color w:val="auto"/>
                <w:sz w:val="22"/>
                <w:szCs w:val="22"/>
                <w:highlight w:val="none"/>
                <w:lang w:val="en-US" w:eastAsia="zh-CN"/>
              </w:rPr>
              <w:t>6</w:t>
            </w:r>
            <w:r>
              <w:rPr>
                <w:rFonts w:hint="eastAsia" w:ascii="宋体" w:hAnsi="宋体" w:cs="宋体"/>
                <w:b/>
                <w:color w:val="auto"/>
                <w:sz w:val="22"/>
                <w:szCs w:val="22"/>
                <w:highlight w:val="none"/>
              </w:rPr>
              <w:t>页，第7点。</w:t>
            </w:r>
          </w:p>
        </w:tc>
      </w:tr>
      <w:tr w14:paraId="5AD86C42">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0A343051">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21</w:t>
            </w:r>
          </w:p>
        </w:tc>
        <w:tc>
          <w:tcPr>
            <w:tcW w:w="1712" w:type="dxa"/>
            <w:tcBorders>
              <w:top w:val="single" w:color="auto" w:sz="4" w:space="0"/>
              <w:left w:val="single" w:color="auto" w:sz="4" w:space="0"/>
              <w:bottom w:val="single" w:color="auto" w:sz="4" w:space="0"/>
              <w:right w:val="single" w:color="auto" w:sz="4" w:space="0"/>
            </w:tcBorders>
            <w:vAlign w:val="center"/>
          </w:tcPr>
          <w:p w14:paraId="65AE6C57">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供应商信用信息查询</w:t>
            </w:r>
          </w:p>
        </w:tc>
        <w:tc>
          <w:tcPr>
            <w:tcW w:w="7295" w:type="dxa"/>
            <w:tcBorders>
              <w:top w:val="single" w:color="auto" w:sz="4" w:space="0"/>
              <w:left w:val="single" w:color="auto" w:sz="4" w:space="0"/>
              <w:bottom w:val="single" w:color="auto" w:sz="4" w:space="0"/>
              <w:right w:val="single" w:color="auto" w:sz="4" w:space="0"/>
            </w:tcBorders>
            <w:vAlign w:val="center"/>
          </w:tcPr>
          <w:p w14:paraId="00EB4991">
            <w:pPr>
              <w:adjustRightInd w:val="0"/>
              <w:snapToGrid w:val="0"/>
              <w:spacing w:line="360" w:lineRule="exact"/>
              <w:ind w:firstLine="220" w:firstLineChars="100"/>
              <w:rPr>
                <w:rFonts w:ascii="宋体" w:hAnsi="宋体" w:cs="宋体"/>
                <w:color w:val="auto"/>
                <w:sz w:val="22"/>
                <w:szCs w:val="22"/>
                <w:highlight w:val="none"/>
              </w:rPr>
            </w:pPr>
            <w:r>
              <w:rPr>
                <w:rFonts w:hint="eastAsia" w:ascii="宋体" w:hAnsi="宋体" w:cs="宋体"/>
                <w:color w:val="auto"/>
                <w:sz w:val="22"/>
                <w:szCs w:val="22"/>
                <w:highlight w:val="none"/>
              </w:rPr>
              <w:t>根据财库[2016]125号《关于在政府采购活动中查询及使用信用记录有关问题的通知》要求，采购代理机构会对供应商信用记录进行查询并甄别。</w:t>
            </w:r>
          </w:p>
          <w:p w14:paraId="0936BD9C">
            <w:pPr>
              <w:adjustRightInd w:val="0"/>
              <w:snapToGrid w:val="0"/>
              <w:spacing w:line="360" w:lineRule="exact"/>
              <w:rPr>
                <w:rFonts w:ascii="宋体" w:hAnsi="宋体" w:cs="宋体"/>
                <w:color w:val="auto"/>
                <w:sz w:val="22"/>
                <w:szCs w:val="22"/>
                <w:highlight w:val="none"/>
              </w:rPr>
            </w:pPr>
            <w:r>
              <w:rPr>
                <w:rFonts w:hint="eastAsia" w:ascii="宋体" w:hAnsi="宋体" w:cs="宋体"/>
                <w:color w:val="auto"/>
                <w:sz w:val="22"/>
                <w:szCs w:val="22"/>
                <w:highlight w:val="none"/>
              </w:rPr>
              <w:t>1.信用信息查询的截止时点：响应文件递交截止时间；</w:t>
            </w:r>
          </w:p>
          <w:p w14:paraId="672A3502">
            <w:pPr>
              <w:adjustRightInd w:val="0"/>
              <w:snapToGrid w:val="0"/>
              <w:spacing w:line="360" w:lineRule="exact"/>
              <w:rPr>
                <w:rFonts w:ascii="宋体" w:hAnsi="宋体" w:cs="宋体"/>
                <w:color w:val="auto"/>
                <w:sz w:val="22"/>
                <w:szCs w:val="22"/>
                <w:highlight w:val="none"/>
              </w:rPr>
            </w:pPr>
            <w:r>
              <w:rPr>
                <w:rFonts w:hint="eastAsia" w:ascii="宋体" w:hAnsi="宋体" w:cs="宋体"/>
                <w:color w:val="auto"/>
                <w:sz w:val="22"/>
                <w:szCs w:val="22"/>
                <w:highlight w:val="none"/>
              </w:rPr>
              <w:t>2.查询渠道：“信用中国”（</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Style w:val="49"/>
                <w:rFonts w:hint="eastAsia" w:ascii="宋体" w:hAnsi="宋体" w:cs="宋体"/>
                <w:color w:val="auto"/>
                <w:sz w:val="22"/>
                <w:szCs w:val="22"/>
                <w:highlight w:val="none"/>
              </w:rPr>
              <w:t>www.creditchina.gov.cn</w:t>
            </w:r>
            <w:r>
              <w:rPr>
                <w:rStyle w:val="49"/>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t>）、“中国政府采购网”（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Style w:val="49"/>
                <w:rFonts w:hint="eastAsia" w:ascii="宋体" w:hAnsi="宋体" w:cs="宋体"/>
                <w:color w:val="auto"/>
                <w:sz w:val="22"/>
                <w:szCs w:val="22"/>
                <w:highlight w:val="none"/>
              </w:rPr>
              <w:t>www.ccgp.gov.cn</w:t>
            </w:r>
            <w:r>
              <w:rPr>
                <w:rStyle w:val="49"/>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t>）；</w:t>
            </w:r>
          </w:p>
          <w:p w14:paraId="58DD7AB9">
            <w:pPr>
              <w:adjustRightInd w:val="0"/>
              <w:snapToGrid w:val="0"/>
              <w:spacing w:line="360" w:lineRule="exact"/>
              <w:rPr>
                <w:rFonts w:ascii="宋体" w:hAnsi="宋体" w:cs="宋体"/>
                <w:color w:val="auto"/>
                <w:sz w:val="22"/>
                <w:szCs w:val="22"/>
                <w:highlight w:val="none"/>
              </w:rPr>
            </w:pPr>
            <w:r>
              <w:rPr>
                <w:rFonts w:hint="eastAsia" w:ascii="宋体" w:hAnsi="宋体" w:cs="宋体"/>
                <w:color w:val="auto"/>
                <w:sz w:val="22"/>
                <w:szCs w:val="22"/>
                <w:highlight w:val="none"/>
              </w:rPr>
              <w:t>3.信用信息的使用规则：供应商存在不良信用记录的，其投标将被作为无效投标被拒绝；</w:t>
            </w:r>
          </w:p>
          <w:p w14:paraId="3E0C47BF">
            <w:pPr>
              <w:spacing w:line="360" w:lineRule="exact"/>
              <w:rPr>
                <w:rFonts w:ascii="宋体" w:hAnsi="宋体" w:cs="宋体"/>
                <w:color w:val="auto"/>
                <w:sz w:val="22"/>
                <w:szCs w:val="22"/>
                <w:highlight w:val="none"/>
              </w:rPr>
            </w:pPr>
            <w:r>
              <w:rPr>
                <w:rFonts w:hint="eastAsia" w:ascii="宋体" w:hAnsi="宋体" w:cs="宋体"/>
                <w:color w:val="auto"/>
                <w:sz w:val="22"/>
                <w:szCs w:val="22"/>
                <w:highlight w:val="none"/>
              </w:rPr>
              <w:t>4.不良信用记录指：“信用中国”被列入失信被执行人和重大税收违法案件当事人名单或存在 《中华人民共和国政府采购法实施条例》 第十九条规定；中国政府采购网被列入政府采购严重违法失信行为记录名单。</w:t>
            </w:r>
          </w:p>
        </w:tc>
      </w:tr>
      <w:tr w14:paraId="7395BB8D">
        <w:tblPrEx>
          <w:tblCellMar>
            <w:top w:w="0" w:type="dxa"/>
            <w:left w:w="108" w:type="dxa"/>
            <w:bottom w:w="0" w:type="dxa"/>
            <w:right w:w="108" w:type="dxa"/>
          </w:tblCellMar>
        </w:tblPrEx>
        <w:trPr>
          <w:trHeight w:val="442" w:hRule="atLeast"/>
        </w:trPr>
        <w:tc>
          <w:tcPr>
            <w:tcW w:w="1001" w:type="dxa"/>
            <w:tcBorders>
              <w:top w:val="single" w:color="auto" w:sz="4" w:space="0"/>
              <w:left w:val="single" w:color="auto" w:sz="4" w:space="0"/>
              <w:bottom w:val="single" w:color="auto" w:sz="4" w:space="0"/>
              <w:right w:val="single" w:color="auto" w:sz="4" w:space="0"/>
            </w:tcBorders>
            <w:vAlign w:val="center"/>
          </w:tcPr>
          <w:p w14:paraId="3F5E9C44">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22</w:t>
            </w:r>
          </w:p>
        </w:tc>
        <w:tc>
          <w:tcPr>
            <w:tcW w:w="1712" w:type="dxa"/>
            <w:tcBorders>
              <w:top w:val="single" w:color="auto" w:sz="4" w:space="0"/>
              <w:left w:val="single" w:color="auto" w:sz="4" w:space="0"/>
              <w:bottom w:val="single" w:color="auto" w:sz="4" w:space="0"/>
              <w:right w:val="single" w:color="auto" w:sz="4" w:space="0"/>
            </w:tcBorders>
            <w:vAlign w:val="center"/>
          </w:tcPr>
          <w:p w14:paraId="44AEDF75">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政府采购节能环保产品</w:t>
            </w:r>
          </w:p>
        </w:tc>
        <w:tc>
          <w:tcPr>
            <w:tcW w:w="7295" w:type="dxa"/>
            <w:tcBorders>
              <w:top w:val="single" w:color="auto" w:sz="4" w:space="0"/>
              <w:left w:val="single" w:color="auto" w:sz="4" w:space="0"/>
              <w:bottom w:val="single" w:color="auto" w:sz="4" w:space="0"/>
              <w:right w:val="single" w:color="auto" w:sz="4" w:space="0"/>
            </w:tcBorders>
            <w:vAlign w:val="center"/>
          </w:tcPr>
          <w:p w14:paraId="420B1A01">
            <w:pPr>
              <w:spacing w:line="360" w:lineRule="exact"/>
              <w:rPr>
                <w:rFonts w:ascii="宋体" w:hAnsi="宋体" w:cs="宋体"/>
                <w:color w:val="auto"/>
                <w:sz w:val="22"/>
                <w:szCs w:val="22"/>
                <w:highlight w:val="none"/>
              </w:rPr>
            </w:pPr>
            <w:r>
              <w:rPr>
                <w:rFonts w:hint="eastAsia" w:ascii="宋体" w:hAnsi="宋体" w:cs="宋体"/>
                <w:color w:val="auto"/>
                <w:sz w:val="22"/>
                <w:szCs w:val="22"/>
                <w:highlight w:val="none"/>
              </w:rPr>
              <w:t>1</w:t>
            </w:r>
            <w:r>
              <w:rPr>
                <w:rFonts w:ascii="宋体" w:hAnsi="宋体" w:cs="宋体"/>
                <w:color w:val="auto"/>
                <w:sz w:val="22"/>
                <w:szCs w:val="22"/>
                <w:highlight w:val="none"/>
              </w:rPr>
              <w:t>.</w:t>
            </w:r>
            <w:r>
              <w:rPr>
                <w:rFonts w:hint="eastAsia" w:ascii="宋体" w:hAnsi="宋体" w:cs="宋体"/>
                <w:color w:val="auto"/>
                <w:sz w:val="22"/>
                <w:szCs w:val="22"/>
                <w:highlight w:val="none"/>
              </w:rPr>
              <w:t>投标产品若属于节能（环保）产品的，请提供参与实施政府采购节能（环境标志）产品认证机构出具的认证证书或证书发布平台的投标产品认证证书查询截图；参与实施政府采购节能（环境标志）产品认证机构详见《市场监督总局关于发布参与实施政府采购节能产品、环境标志产品认证机构名录的公告》（2019第16号）；证书发布平台详见《财政部 发展改革委 生态环境部市场监管总局关于调整优化节能产品、环境标志产品政府采购执行机制的通知》（财库〔2019〕9号）。</w:t>
            </w:r>
          </w:p>
          <w:p w14:paraId="1A8565B3">
            <w:pPr>
              <w:spacing w:line="360" w:lineRule="exact"/>
              <w:rPr>
                <w:rFonts w:ascii="宋体" w:hAnsi="宋体" w:cs="宋体"/>
                <w:color w:val="auto"/>
                <w:sz w:val="22"/>
                <w:szCs w:val="22"/>
                <w:highlight w:val="none"/>
              </w:rPr>
            </w:pPr>
            <w:r>
              <w:rPr>
                <w:rFonts w:hint="eastAsia" w:ascii="宋体" w:hAnsi="宋体" w:cs="宋体"/>
                <w:color w:val="auto"/>
                <w:sz w:val="22"/>
                <w:szCs w:val="22"/>
                <w:highlight w:val="none"/>
              </w:rPr>
              <w:t>2</w:t>
            </w:r>
            <w:r>
              <w:rPr>
                <w:rFonts w:ascii="宋体" w:hAnsi="宋体" w:cs="宋体"/>
                <w:color w:val="auto"/>
                <w:sz w:val="22"/>
                <w:szCs w:val="22"/>
                <w:highlight w:val="none"/>
              </w:rPr>
              <w:t>.</w:t>
            </w:r>
            <w:r>
              <w:rPr>
                <w:rFonts w:hint="eastAsia" w:ascii="宋体" w:hAnsi="宋体" w:cs="宋体"/>
                <w:color w:val="auto"/>
                <w:sz w:val="22"/>
                <w:szCs w:val="22"/>
                <w:highlight w:val="none"/>
              </w:rPr>
              <w:t>产品属于政府强制采购节能品目的（详见《关于印发节能产品政府采购品目清单的通知》财库〔2019〕19号），供应商须按上款要求提供节能产品。</w:t>
            </w:r>
          </w:p>
        </w:tc>
      </w:tr>
      <w:tr w14:paraId="45966598">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10FA0D5E">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23</w:t>
            </w:r>
          </w:p>
        </w:tc>
        <w:tc>
          <w:tcPr>
            <w:tcW w:w="1712" w:type="dxa"/>
            <w:tcBorders>
              <w:top w:val="single" w:color="auto" w:sz="4" w:space="0"/>
              <w:left w:val="single" w:color="auto" w:sz="4" w:space="0"/>
              <w:bottom w:val="single" w:color="auto" w:sz="4" w:space="0"/>
              <w:right w:val="single" w:color="auto" w:sz="4" w:space="0"/>
            </w:tcBorders>
            <w:vAlign w:val="center"/>
          </w:tcPr>
          <w:p w14:paraId="7D0E47BF">
            <w:pPr>
              <w:spacing w:line="360" w:lineRule="exact"/>
              <w:jc w:val="center"/>
              <w:rPr>
                <w:rFonts w:ascii="宋体" w:hAnsi="宋体" w:cs="宋体"/>
                <w:color w:val="auto"/>
                <w:sz w:val="22"/>
                <w:szCs w:val="22"/>
                <w:highlight w:val="none"/>
              </w:rPr>
            </w:pPr>
            <w:r>
              <w:rPr>
                <w:rFonts w:hint="eastAsia" w:ascii="宋体" w:hAnsi="宋体" w:cs="仿宋"/>
                <w:bCs/>
                <w:color w:val="auto"/>
                <w:sz w:val="22"/>
                <w:szCs w:val="22"/>
                <w:highlight w:val="none"/>
              </w:rPr>
              <w:t>是否允许采购进口产品</w:t>
            </w:r>
          </w:p>
        </w:tc>
        <w:tc>
          <w:tcPr>
            <w:tcW w:w="7295" w:type="dxa"/>
            <w:tcBorders>
              <w:top w:val="single" w:color="auto" w:sz="4" w:space="0"/>
              <w:left w:val="single" w:color="auto" w:sz="4" w:space="0"/>
              <w:bottom w:val="single" w:color="auto" w:sz="4" w:space="0"/>
              <w:right w:val="single" w:color="auto" w:sz="4" w:space="0"/>
            </w:tcBorders>
            <w:vAlign w:val="center"/>
          </w:tcPr>
          <w:p w14:paraId="50FC999A">
            <w:pPr>
              <w:spacing w:line="360" w:lineRule="exact"/>
              <w:rPr>
                <w:rFonts w:ascii="宋体" w:hAnsi="宋体" w:cs="仿宋"/>
                <w:bCs/>
                <w:color w:val="auto"/>
                <w:sz w:val="22"/>
                <w:szCs w:val="22"/>
                <w:highlight w:val="none"/>
              </w:rPr>
            </w:pPr>
            <w:r>
              <w:rPr>
                <w:rFonts w:hint="eastAsia" w:ascii="宋体" w:hAnsi="宋体" w:cs="仿宋"/>
                <w:color w:val="auto"/>
                <w:sz w:val="22"/>
                <w:szCs w:val="22"/>
                <w:highlight w:val="none"/>
              </w:rPr>
              <w:sym w:font="Wingdings" w:char="F0FE"/>
            </w:r>
            <w:r>
              <w:rPr>
                <w:rFonts w:hint="eastAsia" w:ascii="宋体" w:hAnsi="宋体" w:cs="仿宋"/>
                <w:bCs/>
                <w:color w:val="auto"/>
                <w:sz w:val="22"/>
                <w:szCs w:val="22"/>
                <w:highlight w:val="none"/>
              </w:rPr>
              <w:t>本项目不允许采购进口产品。</w:t>
            </w:r>
          </w:p>
          <w:p w14:paraId="793DBA5C">
            <w:pPr>
              <w:spacing w:line="360" w:lineRule="exact"/>
              <w:rPr>
                <w:rFonts w:ascii="宋体" w:hAnsi="宋体" w:cs="宋体"/>
                <w:color w:val="auto"/>
                <w:sz w:val="22"/>
                <w:szCs w:val="22"/>
                <w:highlight w:val="none"/>
              </w:rPr>
            </w:pPr>
            <w:r>
              <w:rPr>
                <w:rFonts w:hint="eastAsia" w:ascii="宋体" w:hAnsi="宋体" w:cs="仿宋"/>
                <w:bCs/>
                <w:color w:val="auto"/>
                <w:sz w:val="22"/>
                <w:szCs w:val="22"/>
                <w:highlight w:val="none"/>
              </w:rPr>
              <w:sym w:font="Wingdings" w:char="00A8"/>
            </w:r>
            <w:r>
              <w:rPr>
                <w:rFonts w:hint="eastAsia" w:ascii="宋体" w:hAnsi="宋体" w:cs="仿宋"/>
                <w:bCs/>
                <w:color w:val="auto"/>
                <w:sz w:val="22"/>
                <w:szCs w:val="22"/>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2EF1564">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384140EA">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24</w:t>
            </w:r>
          </w:p>
        </w:tc>
        <w:tc>
          <w:tcPr>
            <w:tcW w:w="1712" w:type="dxa"/>
            <w:tcBorders>
              <w:top w:val="single" w:color="auto" w:sz="4" w:space="0"/>
              <w:left w:val="single" w:color="auto" w:sz="4" w:space="0"/>
              <w:bottom w:val="single" w:color="auto" w:sz="4" w:space="0"/>
              <w:right w:val="single" w:color="auto" w:sz="4" w:space="0"/>
            </w:tcBorders>
            <w:shd w:val="clear" w:color="auto" w:fill="auto"/>
            <w:vAlign w:val="center"/>
          </w:tcPr>
          <w:p w14:paraId="2EAEBCB6">
            <w:pPr>
              <w:spacing w:line="360" w:lineRule="exact"/>
              <w:jc w:val="center"/>
              <w:rPr>
                <w:rFonts w:ascii="宋体" w:hAnsi="宋体" w:cs="仿宋"/>
                <w:color w:val="auto"/>
                <w:sz w:val="22"/>
                <w:szCs w:val="22"/>
                <w:highlight w:val="none"/>
              </w:rPr>
            </w:pPr>
            <w:r>
              <w:rPr>
                <w:rFonts w:hint="eastAsia" w:ascii="宋体" w:hAnsi="宋体" w:cs="仿宋"/>
                <w:bCs/>
                <w:color w:val="auto"/>
                <w:sz w:val="22"/>
                <w:szCs w:val="22"/>
                <w:highlight w:val="none"/>
              </w:rPr>
              <w:t>本项目扶持中小企业（监狱企业、残疾人福利性单位）有关政策</w:t>
            </w:r>
          </w:p>
        </w:tc>
        <w:tc>
          <w:tcPr>
            <w:tcW w:w="7295" w:type="dxa"/>
            <w:tcBorders>
              <w:top w:val="single" w:color="auto" w:sz="4" w:space="0"/>
              <w:left w:val="single" w:color="auto" w:sz="4" w:space="0"/>
              <w:bottom w:val="single" w:color="auto" w:sz="4" w:space="0"/>
              <w:right w:val="single" w:color="auto" w:sz="4" w:space="0"/>
            </w:tcBorders>
            <w:shd w:val="clear" w:color="auto" w:fill="auto"/>
            <w:vAlign w:val="center"/>
          </w:tcPr>
          <w:p w14:paraId="161B36DA">
            <w:pPr>
              <w:spacing w:line="360" w:lineRule="exact"/>
              <w:rPr>
                <w:rFonts w:ascii="宋体" w:hAnsi="宋体" w:cs="仿宋"/>
                <w:b/>
                <w:bCs/>
                <w:color w:val="auto"/>
                <w:sz w:val="22"/>
                <w:szCs w:val="22"/>
                <w:highlight w:val="none"/>
              </w:rPr>
            </w:pPr>
            <w:r>
              <w:rPr>
                <w:rFonts w:hint="eastAsia" w:ascii="宋体" w:hAnsi="宋体" w:cs="仿宋"/>
                <w:b/>
                <w:bCs/>
                <w:color w:val="auto"/>
                <w:sz w:val="22"/>
                <w:szCs w:val="22"/>
                <w:highlight w:val="none"/>
              </w:rPr>
              <w:t xml:space="preserve">1、扶持中小企业（监狱企业、残疾人福利性单位）： </w:t>
            </w:r>
          </w:p>
          <w:p w14:paraId="5C729768">
            <w:pPr>
              <w:spacing w:line="360" w:lineRule="exact"/>
              <w:rPr>
                <w:rFonts w:hint="eastAsia" w:ascii="宋体" w:hAnsi="宋体" w:cs="仿宋"/>
                <w:color w:val="auto"/>
                <w:sz w:val="22"/>
                <w:szCs w:val="22"/>
                <w:highlight w:val="none"/>
              </w:rPr>
            </w:pPr>
            <w:r>
              <w:rPr>
                <w:rFonts w:hint="eastAsia" w:ascii="宋体" w:hAnsi="宋体" w:cs="仿宋"/>
                <w:color w:val="auto"/>
                <w:sz w:val="22"/>
                <w:szCs w:val="22"/>
                <w:highlight w:val="none"/>
              </w:rPr>
              <w:t>（1）根据工信部等部委发布的《关于印发中小企业划型标准规定的通知》（工信部联企业〔2011〕300号），本项目属于</w:t>
            </w:r>
            <w:r>
              <w:rPr>
                <w:rFonts w:hint="eastAsia" w:ascii="宋体" w:hAnsi="宋体" w:cs="仿宋"/>
                <w:color w:val="auto"/>
                <w:sz w:val="22"/>
                <w:szCs w:val="22"/>
                <w:highlight w:val="none"/>
                <w:u w:val="single"/>
              </w:rPr>
              <w:sym w:font="Wingdings" w:char="00A8"/>
            </w:r>
            <w:r>
              <w:rPr>
                <w:rFonts w:hint="eastAsia" w:ascii="宋体" w:hAnsi="宋体" w:cs="仿宋"/>
                <w:color w:val="auto"/>
                <w:sz w:val="22"/>
                <w:szCs w:val="22"/>
                <w:highlight w:val="none"/>
                <w:u w:val="single"/>
              </w:rPr>
              <w:t>农、林、牧、渔业，</w:t>
            </w:r>
            <w:r>
              <w:rPr>
                <w:rFonts w:hint="eastAsia" w:ascii="宋体" w:hAnsi="宋体" w:cs="仿宋"/>
                <w:color w:val="auto"/>
                <w:sz w:val="22"/>
                <w:szCs w:val="22"/>
                <w:highlight w:val="none"/>
                <w:u w:val="single"/>
              </w:rPr>
              <w:sym w:font="Wingdings" w:char="00FE"/>
            </w:r>
            <w:r>
              <w:rPr>
                <w:rFonts w:hint="eastAsia" w:ascii="宋体" w:hAnsi="宋体" w:cs="仿宋"/>
                <w:color w:val="auto"/>
                <w:sz w:val="22"/>
                <w:szCs w:val="22"/>
                <w:highlight w:val="none"/>
                <w:u w:val="single"/>
              </w:rPr>
              <w:t>工业（包括采矿业，制造业，电力、热力、燃气及水生产和供应业），</w:t>
            </w:r>
            <w:r>
              <w:rPr>
                <w:rFonts w:hint="eastAsia" w:ascii="宋体" w:hAnsi="宋体" w:cs="仿宋"/>
                <w:color w:val="auto"/>
                <w:sz w:val="22"/>
                <w:szCs w:val="22"/>
                <w:highlight w:val="none"/>
                <w:u w:val="single"/>
              </w:rPr>
              <w:sym w:font="Wingdings" w:char="00A8"/>
            </w:r>
            <w:r>
              <w:rPr>
                <w:rFonts w:hint="eastAsia" w:ascii="宋体" w:hAnsi="宋体" w:cs="仿宋"/>
                <w:color w:val="auto"/>
                <w:sz w:val="22"/>
                <w:szCs w:val="22"/>
                <w:highlight w:val="none"/>
                <w:u w:val="single"/>
              </w:rPr>
              <w:t>建筑业，</w:t>
            </w:r>
            <w:r>
              <w:rPr>
                <w:rFonts w:hint="eastAsia" w:ascii="宋体" w:hAnsi="宋体" w:cs="仿宋"/>
                <w:color w:val="auto"/>
                <w:sz w:val="22"/>
                <w:szCs w:val="22"/>
                <w:highlight w:val="none"/>
                <w:u w:val="single"/>
              </w:rPr>
              <w:sym w:font="Wingdings" w:char="00A8"/>
            </w:r>
            <w:r>
              <w:rPr>
                <w:rFonts w:hint="eastAsia" w:ascii="宋体" w:hAnsi="宋体" w:cs="仿宋"/>
                <w:color w:val="auto"/>
                <w:sz w:val="22"/>
                <w:szCs w:val="22"/>
                <w:highlight w:val="none"/>
                <w:u w:val="single"/>
              </w:rPr>
              <w:t>批发业，</w:t>
            </w:r>
            <w:r>
              <w:rPr>
                <w:rFonts w:hint="eastAsia" w:ascii="宋体" w:hAnsi="宋体" w:cs="仿宋"/>
                <w:color w:val="auto"/>
                <w:sz w:val="22"/>
                <w:szCs w:val="22"/>
                <w:highlight w:val="none"/>
                <w:u w:val="single"/>
              </w:rPr>
              <w:sym w:font="Wingdings" w:char="00A8"/>
            </w:r>
            <w:r>
              <w:rPr>
                <w:rFonts w:hint="eastAsia" w:ascii="宋体" w:hAnsi="宋体" w:cs="仿宋"/>
                <w:color w:val="auto"/>
                <w:sz w:val="22"/>
                <w:szCs w:val="22"/>
                <w:highlight w:val="none"/>
                <w:u w:val="single"/>
              </w:rPr>
              <w:t>零售业，</w:t>
            </w:r>
            <w:r>
              <w:rPr>
                <w:rFonts w:hint="eastAsia" w:ascii="宋体" w:hAnsi="宋体" w:cs="仿宋"/>
                <w:color w:val="auto"/>
                <w:sz w:val="22"/>
                <w:szCs w:val="22"/>
                <w:highlight w:val="none"/>
                <w:u w:val="single"/>
              </w:rPr>
              <w:sym w:font="Wingdings" w:char="00A8"/>
            </w:r>
            <w:r>
              <w:rPr>
                <w:rFonts w:hint="eastAsia" w:ascii="宋体" w:hAnsi="宋体" w:cs="仿宋"/>
                <w:color w:val="auto"/>
                <w:sz w:val="22"/>
                <w:szCs w:val="22"/>
                <w:highlight w:val="none"/>
                <w:u w:val="single"/>
              </w:rPr>
              <w:t>交通运输业（不含铁路运输业），</w:t>
            </w:r>
            <w:r>
              <w:rPr>
                <w:rFonts w:hint="eastAsia" w:ascii="宋体" w:hAnsi="宋体" w:cs="仿宋"/>
                <w:color w:val="auto"/>
                <w:sz w:val="22"/>
                <w:szCs w:val="22"/>
                <w:highlight w:val="none"/>
                <w:u w:val="single"/>
              </w:rPr>
              <w:sym w:font="Wingdings" w:char="00A8"/>
            </w:r>
            <w:r>
              <w:rPr>
                <w:rFonts w:hint="eastAsia" w:ascii="宋体" w:hAnsi="宋体" w:cs="仿宋"/>
                <w:color w:val="auto"/>
                <w:sz w:val="22"/>
                <w:szCs w:val="22"/>
                <w:highlight w:val="none"/>
                <w:u w:val="single"/>
              </w:rPr>
              <w:t>仓储业，</w:t>
            </w:r>
            <w:r>
              <w:rPr>
                <w:rFonts w:hint="eastAsia" w:ascii="宋体" w:hAnsi="宋体" w:cs="仿宋"/>
                <w:color w:val="auto"/>
                <w:sz w:val="22"/>
                <w:szCs w:val="22"/>
                <w:highlight w:val="none"/>
                <w:u w:val="single"/>
              </w:rPr>
              <w:sym w:font="Wingdings" w:char="00A8"/>
            </w:r>
            <w:r>
              <w:rPr>
                <w:rFonts w:hint="eastAsia" w:ascii="宋体" w:hAnsi="宋体" w:cs="仿宋"/>
                <w:color w:val="auto"/>
                <w:sz w:val="22"/>
                <w:szCs w:val="22"/>
                <w:highlight w:val="none"/>
                <w:u w:val="single"/>
              </w:rPr>
              <w:t>邮政业，</w:t>
            </w:r>
            <w:r>
              <w:rPr>
                <w:rFonts w:hint="eastAsia" w:ascii="宋体" w:hAnsi="宋体" w:cs="仿宋"/>
                <w:color w:val="auto"/>
                <w:sz w:val="22"/>
                <w:szCs w:val="22"/>
                <w:highlight w:val="none"/>
                <w:u w:val="single"/>
              </w:rPr>
              <w:sym w:font="Wingdings" w:char="00A8"/>
            </w:r>
            <w:r>
              <w:rPr>
                <w:rFonts w:hint="eastAsia" w:ascii="宋体" w:hAnsi="宋体" w:cs="仿宋"/>
                <w:color w:val="auto"/>
                <w:sz w:val="22"/>
                <w:szCs w:val="22"/>
                <w:highlight w:val="none"/>
                <w:u w:val="single"/>
              </w:rPr>
              <w:t>住宿业，</w:t>
            </w:r>
            <w:r>
              <w:rPr>
                <w:rFonts w:hint="eastAsia" w:ascii="宋体" w:hAnsi="宋体" w:cs="仿宋"/>
                <w:color w:val="auto"/>
                <w:sz w:val="22"/>
                <w:szCs w:val="22"/>
                <w:highlight w:val="none"/>
                <w:u w:val="single"/>
              </w:rPr>
              <w:sym w:font="Wingdings" w:char="00A8"/>
            </w:r>
            <w:r>
              <w:rPr>
                <w:rFonts w:hint="eastAsia" w:ascii="宋体" w:hAnsi="宋体" w:cs="仿宋"/>
                <w:color w:val="auto"/>
                <w:sz w:val="22"/>
                <w:szCs w:val="22"/>
                <w:highlight w:val="none"/>
                <w:u w:val="single"/>
              </w:rPr>
              <w:t>餐饮业，</w:t>
            </w:r>
            <w:r>
              <w:rPr>
                <w:rFonts w:hint="eastAsia" w:ascii="宋体" w:hAnsi="宋体" w:cs="仿宋"/>
                <w:color w:val="auto"/>
                <w:sz w:val="22"/>
                <w:szCs w:val="22"/>
                <w:highlight w:val="none"/>
                <w:u w:val="single"/>
              </w:rPr>
              <w:sym w:font="Wingdings" w:char="00A8"/>
            </w:r>
            <w:r>
              <w:rPr>
                <w:rFonts w:hint="eastAsia" w:ascii="宋体" w:hAnsi="宋体" w:cs="仿宋"/>
                <w:color w:val="auto"/>
                <w:sz w:val="22"/>
                <w:szCs w:val="22"/>
                <w:highlight w:val="none"/>
                <w:u w:val="single"/>
              </w:rPr>
              <w:t>信息传输业（包括电信、互联网和相关服务），</w:t>
            </w:r>
            <w:r>
              <w:rPr>
                <w:rFonts w:hint="eastAsia" w:ascii="宋体" w:hAnsi="宋体" w:cs="仿宋"/>
                <w:color w:val="auto"/>
                <w:sz w:val="22"/>
                <w:szCs w:val="22"/>
                <w:highlight w:val="none"/>
                <w:u w:val="single"/>
              </w:rPr>
              <w:sym w:font="Wingdings" w:char="00A8"/>
            </w:r>
            <w:r>
              <w:rPr>
                <w:rFonts w:hint="eastAsia" w:ascii="宋体" w:hAnsi="宋体" w:cs="仿宋"/>
                <w:color w:val="auto"/>
                <w:sz w:val="22"/>
                <w:szCs w:val="22"/>
                <w:highlight w:val="none"/>
                <w:u w:val="single"/>
              </w:rPr>
              <w:t>软件和信息技术服务业，</w:t>
            </w:r>
            <w:r>
              <w:rPr>
                <w:rFonts w:hint="eastAsia" w:ascii="宋体" w:hAnsi="宋体" w:cs="仿宋"/>
                <w:color w:val="auto"/>
                <w:sz w:val="22"/>
                <w:szCs w:val="22"/>
                <w:highlight w:val="none"/>
                <w:u w:val="single"/>
              </w:rPr>
              <w:sym w:font="Wingdings" w:char="00A8"/>
            </w:r>
            <w:r>
              <w:rPr>
                <w:rFonts w:hint="eastAsia" w:ascii="宋体" w:hAnsi="宋体" w:cs="仿宋"/>
                <w:color w:val="auto"/>
                <w:sz w:val="22"/>
                <w:szCs w:val="22"/>
                <w:highlight w:val="none"/>
                <w:u w:val="single"/>
              </w:rPr>
              <w:t>房地产开发经营，</w:t>
            </w:r>
            <w:r>
              <w:rPr>
                <w:rFonts w:hint="eastAsia" w:ascii="宋体" w:hAnsi="宋体" w:cs="仿宋"/>
                <w:color w:val="auto"/>
                <w:sz w:val="22"/>
                <w:szCs w:val="22"/>
                <w:highlight w:val="none"/>
                <w:u w:val="single"/>
              </w:rPr>
              <w:sym w:font="Wingdings" w:char="00A8"/>
            </w:r>
            <w:r>
              <w:rPr>
                <w:rFonts w:hint="eastAsia" w:ascii="宋体" w:hAnsi="宋体" w:cs="仿宋"/>
                <w:color w:val="auto"/>
                <w:sz w:val="22"/>
                <w:szCs w:val="22"/>
                <w:highlight w:val="none"/>
                <w:u w:val="single"/>
              </w:rPr>
              <w:t>物业管理，</w:t>
            </w:r>
            <w:r>
              <w:rPr>
                <w:rFonts w:hint="eastAsia" w:ascii="宋体" w:hAnsi="宋体" w:cs="仿宋"/>
                <w:color w:val="auto"/>
                <w:sz w:val="22"/>
                <w:szCs w:val="22"/>
                <w:highlight w:val="none"/>
                <w:u w:val="single"/>
              </w:rPr>
              <w:sym w:font="Wingdings" w:char="00A8"/>
            </w:r>
            <w:r>
              <w:rPr>
                <w:rFonts w:hint="eastAsia" w:ascii="宋体" w:hAnsi="宋体" w:cs="仿宋"/>
                <w:color w:val="auto"/>
                <w:sz w:val="22"/>
                <w:szCs w:val="22"/>
                <w:highlight w:val="none"/>
                <w:u w:val="single"/>
              </w:rPr>
              <w:t>租赁和商务服务业，</w:t>
            </w:r>
            <w:r>
              <w:rPr>
                <w:rFonts w:hint="eastAsia" w:ascii="宋体" w:hAnsi="宋体" w:cs="仿宋"/>
                <w:color w:val="auto"/>
                <w:sz w:val="22"/>
                <w:szCs w:val="22"/>
                <w:highlight w:val="none"/>
                <w:u w:val="single"/>
              </w:rPr>
              <w:sym w:font="Wingdings" w:char="00A8"/>
            </w:r>
            <w:r>
              <w:rPr>
                <w:rFonts w:hint="eastAsia" w:ascii="宋体" w:hAnsi="宋体" w:cs="仿宋"/>
                <w:color w:val="auto"/>
                <w:sz w:val="22"/>
                <w:szCs w:val="22"/>
                <w:highlight w:val="none"/>
                <w:u w:val="single"/>
              </w:rPr>
              <w:t xml:space="preserve">其他未列明行业（包括科学研究和技术服务业，水利、环境和公共设施管理业，居民服务、修理和其他服务业，社会工作，文化、体育和娱乐业等） </w:t>
            </w:r>
            <w:r>
              <w:rPr>
                <w:rFonts w:hint="eastAsia" w:ascii="宋体" w:hAnsi="宋体" w:cs="仿宋"/>
                <w:color w:val="auto"/>
                <w:sz w:val="22"/>
                <w:szCs w:val="22"/>
                <w:highlight w:val="none"/>
              </w:rPr>
              <w:t xml:space="preserve"> 行业。</w:t>
            </w:r>
          </w:p>
          <w:p w14:paraId="24B120C0">
            <w:pPr>
              <w:pStyle w:val="12"/>
              <w:ind w:firstLine="0"/>
              <w:rPr>
                <w:rFonts w:hint="eastAsia" w:eastAsia="宋体"/>
                <w:color w:val="auto"/>
                <w:highlight w:val="none"/>
                <w:lang w:eastAsia="zh-CN"/>
              </w:rPr>
            </w:pPr>
            <w:r>
              <w:rPr>
                <w:rFonts w:hint="eastAsia" w:ascii="宋体" w:hAnsi="宋体" w:eastAsia="宋体" w:cs="宋体"/>
                <w:color w:val="auto"/>
                <w:sz w:val="22"/>
                <w:szCs w:val="22"/>
                <w:highlight w:val="none"/>
              </w:rPr>
              <w:t>（2）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ascii="宋体" w:hAnsi="宋体" w:eastAsia="宋体" w:cs="宋体"/>
                <w:color w:val="auto"/>
                <w:sz w:val="22"/>
                <w:szCs w:val="22"/>
                <w:highlight w:val="none"/>
                <w:lang w:eastAsia="zh-CN"/>
              </w:rPr>
              <w:t>。</w:t>
            </w:r>
          </w:p>
          <w:p w14:paraId="0A18C1E5">
            <w:pPr>
              <w:spacing w:line="360" w:lineRule="exact"/>
              <w:rPr>
                <w:rFonts w:ascii="宋体" w:hAnsi="宋体" w:cs="仿宋"/>
                <w:color w:val="auto"/>
                <w:sz w:val="22"/>
                <w:szCs w:val="22"/>
                <w:highlight w:val="none"/>
              </w:rPr>
            </w:pPr>
            <w:r>
              <w:rPr>
                <w:rFonts w:hint="eastAsia" w:ascii="宋体" w:hAnsi="宋体" w:cs="仿宋"/>
                <w:color w:val="auto"/>
                <w:sz w:val="22"/>
                <w:szCs w:val="22"/>
                <w:highlight w:val="none"/>
              </w:rPr>
              <w:t>2、根据财政部发布的《政府采购促进中小企业发展管理办法》财库（2020）46号、《浙江省财政厅关于进一步发挥政府采购政策功能全力推动经济稳进提质的通知》（浙财采监〔2022〕3号）、（浙财采监〔2022〕8号）、（财库〔2022〕19号）的相关规定：</w:t>
            </w:r>
          </w:p>
          <w:p w14:paraId="09222D97">
            <w:pPr>
              <w:spacing w:line="360" w:lineRule="exact"/>
              <w:rPr>
                <w:rFonts w:ascii="宋体" w:hAnsi="宋体" w:cs="仿宋"/>
                <w:color w:val="auto"/>
                <w:sz w:val="22"/>
                <w:szCs w:val="22"/>
                <w:highlight w:val="none"/>
              </w:rPr>
            </w:pPr>
            <w:r>
              <w:rPr>
                <w:rFonts w:hint="eastAsia" w:ascii="宋体" w:hAnsi="宋体" w:cs="仿宋"/>
                <w:color w:val="auto"/>
                <w:sz w:val="22"/>
                <w:szCs w:val="22"/>
                <w:highlight w:val="none"/>
              </w:rPr>
              <w:t>2.1.是否为预留份额项目：</w:t>
            </w:r>
          </w:p>
          <w:p w14:paraId="246906CF">
            <w:pPr>
              <w:spacing w:line="360" w:lineRule="exact"/>
              <w:rPr>
                <w:rFonts w:ascii="宋体" w:hAnsi="宋体" w:cs="仿宋"/>
                <w:color w:val="auto"/>
                <w:sz w:val="22"/>
                <w:szCs w:val="22"/>
                <w:highlight w:val="none"/>
              </w:rPr>
            </w:pPr>
            <w:r>
              <w:rPr>
                <w:rFonts w:hint="eastAsia" w:ascii="宋体" w:hAnsi="宋体" w:cs="仿宋"/>
                <w:color w:val="auto"/>
                <w:sz w:val="22"/>
                <w:szCs w:val="22"/>
                <w:highlight w:val="none"/>
              </w:rPr>
              <w:sym w:font="Wingdings" w:char="00FE"/>
            </w:r>
            <w:r>
              <w:rPr>
                <w:rFonts w:ascii="宋体" w:hAnsi="宋体" w:cs="仿宋"/>
                <w:color w:val="auto"/>
                <w:sz w:val="22"/>
                <w:szCs w:val="22"/>
                <w:highlight w:val="none"/>
              </w:rPr>
              <w:t xml:space="preserve"> </w:t>
            </w:r>
            <w:r>
              <w:rPr>
                <w:rFonts w:hint="eastAsia" w:ascii="宋体" w:hAnsi="宋体" w:cs="仿宋"/>
                <w:color w:val="auto"/>
                <w:sz w:val="22"/>
                <w:szCs w:val="22"/>
                <w:highlight w:val="none"/>
              </w:rPr>
              <w:t>本项目为预留份额项目，专门面向中小企业采购。</w:t>
            </w:r>
          </w:p>
          <w:p w14:paraId="7E97F8D2">
            <w:pPr>
              <w:spacing w:line="360" w:lineRule="exact"/>
              <w:ind w:left="220" w:hanging="220" w:hangingChars="100"/>
              <w:rPr>
                <w:rFonts w:ascii="宋体" w:hAnsi="宋体" w:cs="仿宋"/>
                <w:color w:val="auto"/>
                <w:sz w:val="22"/>
                <w:szCs w:val="22"/>
                <w:highlight w:val="none"/>
              </w:rPr>
            </w:pPr>
            <w:r>
              <w:rPr>
                <w:rFonts w:hint="eastAsia" w:ascii="宋体" w:hAnsi="宋体" w:cs="宋体"/>
                <w:color w:val="auto"/>
                <w:sz w:val="22"/>
                <w:szCs w:val="22"/>
                <w:highlight w:val="none"/>
              </w:rPr>
              <w:sym w:font="Wingdings" w:char="00A8"/>
            </w:r>
            <w:r>
              <w:rPr>
                <w:rFonts w:hint="eastAsia" w:ascii="宋体" w:hAnsi="宋体" w:cs="仿宋"/>
                <w:color w:val="auto"/>
                <w:sz w:val="22"/>
                <w:szCs w:val="22"/>
                <w:highlight w:val="none"/>
              </w:rPr>
              <w:t>本项目为非预留份额项目、非专门面向中小企业的项目</w:t>
            </w:r>
          </w:p>
          <w:p w14:paraId="56B60DE0">
            <w:pPr>
              <w:spacing w:line="360" w:lineRule="exact"/>
              <w:ind w:left="220" w:hanging="220" w:hangingChars="100"/>
              <w:rPr>
                <w:rFonts w:ascii="宋体" w:hAnsi="宋体" w:cs="仿宋"/>
                <w:color w:val="auto"/>
                <w:sz w:val="22"/>
                <w:szCs w:val="22"/>
                <w:highlight w:val="none"/>
              </w:rPr>
            </w:pPr>
            <w:r>
              <w:rPr>
                <w:rFonts w:hint="eastAsia" w:ascii="宋体" w:hAnsi="宋体" w:cs="宋体"/>
                <w:color w:val="auto"/>
                <w:sz w:val="22"/>
                <w:szCs w:val="22"/>
                <w:highlight w:val="none"/>
              </w:rPr>
              <w:sym w:font="Wingdings" w:char="00A8"/>
            </w:r>
            <w:r>
              <w:rPr>
                <w:rFonts w:hint="eastAsia" w:ascii="宋体" w:hAnsi="宋体" w:cs="仿宋"/>
                <w:color w:val="auto"/>
                <w:sz w:val="22"/>
                <w:szCs w:val="22"/>
                <w:highlight w:val="none"/>
              </w:rPr>
              <w:t>在评审时对小型和微型企业报价给予</w:t>
            </w:r>
            <w:r>
              <w:rPr>
                <w:rFonts w:hint="eastAsia" w:ascii="宋体" w:hAnsi="宋体" w:cs="仿宋"/>
                <w:color w:val="auto"/>
                <w:sz w:val="22"/>
                <w:szCs w:val="22"/>
                <w:highlight w:val="none"/>
                <w:u w:val="single"/>
              </w:rPr>
              <w:t>10</w:t>
            </w:r>
            <w:r>
              <w:rPr>
                <w:rFonts w:hint="eastAsia" w:ascii="宋体" w:hAnsi="宋体" w:cs="仿宋"/>
                <w:color w:val="auto"/>
                <w:sz w:val="22"/>
                <w:szCs w:val="22"/>
                <w:highlight w:val="none"/>
              </w:rPr>
              <w:t>%的扣除，用扣除后的价格参加评审。适用招标投标法的政府采购工程建设项目，采用综合评估法但未采用低价优先法计算价格分，评标时在采用原报价进行评分的基础上增加其价格得分的</w:t>
            </w:r>
            <w:r>
              <w:rPr>
                <w:rFonts w:hint="eastAsia" w:ascii="宋体" w:hAnsi="宋体" w:cs="仿宋"/>
                <w:color w:val="auto"/>
                <w:sz w:val="22"/>
                <w:szCs w:val="22"/>
                <w:highlight w:val="none"/>
                <w:u w:val="single"/>
              </w:rPr>
              <w:t xml:space="preserve"> / </w:t>
            </w:r>
            <w:r>
              <w:rPr>
                <w:rFonts w:hint="eastAsia" w:ascii="宋体" w:hAnsi="宋体" w:cs="仿宋"/>
                <w:color w:val="auto"/>
                <w:sz w:val="22"/>
                <w:szCs w:val="22"/>
                <w:highlight w:val="none"/>
              </w:rPr>
              <w:t>%（3%-5%）作为其价格分。</w:t>
            </w:r>
          </w:p>
          <w:p w14:paraId="0CD135D7">
            <w:pPr>
              <w:spacing w:line="360" w:lineRule="exact"/>
              <w:rPr>
                <w:rFonts w:ascii="宋体" w:hAnsi="宋体" w:cs="仿宋"/>
                <w:color w:val="auto"/>
                <w:sz w:val="22"/>
                <w:szCs w:val="22"/>
                <w:highlight w:val="none"/>
              </w:rPr>
            </w:pPr>
            <w:r>
              <w:rPr>
                <w:rFonts w:hint="eastAsia" w:ascii="宋体" w:hAnsi="宋体" w:cs="宋体"/>
                <w:color w:val="auto"/>
                <w:sz w:val="22"/>
                <w:szCs w:val="22"/>
                <w:highlight w:val="none"/>
              </w:rPr>
              <w:sym w:font="Wingdings" w:char="00A8"/>
            </w:r>
            <w:r>
              <w:rPr>
                <w:rFonts w:hint="eastAsia" w:ascii="宋体" w:hAnsi="宋体" w:cs="仿宋"/>
                <w:color w:val="auto"/>
                <w:sz w:val="22"/>
                <w:szCs w:val="22"/>
                <w:highlight w:val="none"/>
              </w:rPr>
              <w:t>本项目为</w:t>
            </w:r>
            <w:r>
              <w:rPr>
                <w:rFonts w:hint="eastAsia" w:ascii="宋体" w:hAnsi="宋体" w:cs="宋体"/>
                <w:color w:val="auto"/>
                <w:sz w:val="22"/>
                <w:szCs w:val="22"/>
                <w:highlight w:val="none"/>
              </w:rPr>
              <w:sym w:font="Wingdings" w:char="00A8"/>
            </w:r>
            <w:r>
              <w:rPr>
                <w:rFonts w:hint="eastAsia" w:ascii="宋体" w:hAnsi="宋体" w:cs="仿宋"/>
                <w:color w:val="auto"/>
                <w:sz w:val="22"/>
                <w:szCs w:val="22"/>
                <w:highlight w:val="none"/>
              </w:rPr>
              <w:t>接受大中型企业与小微企业组成联合体、</w:t>
            </w:r>
            <w:r>
              <w:rPr>
                <w:rFonts w:hint="eastAsia" w:ascii="宋体" w:hAnsi="宋体" w:cs="宋体"/>
                <w:color w:val="auto"/>
                <w:sz w:val="22"/>
                <w:szCs w:val="22"/>
                <w:highlight w:val="none"/>
              </w:rPr>
              <w:sym w:font="Wingdings" w:char="00A8"/>
            </w:r>
            <w:r>
              <w:rPr>
                <w:rFonts w:hint="eastAsia" w:ascii="宋体" w:hAnsi="宋体" w:cs="仿宋"/>
                <w:color w:val="auto"/>
                <w:sz w:val="22"/>
                <w:szCs w:val="22"/>
                <w:highlight w:val="none"/>
              </w:rPr>
              <w:t>允许大中型企业向一家或者多家小微企业分包的采购项目，对于联合协议或者分包意向协议约定小微企业的合同份额占到合同总金额30%以上的，对联合体或者大中型企业的报价给予</w:t>
            </w:r>
            <w:r>
              <w:rPr>
                <w:rFonts w:hint="eastAsia" w:ascii="宋体" w:hAnsi="宋体" w:cs="仿宋"/>
                <w:color w:val="auto"/>
                <w:sz w:val="22"/>
                <w:szCs w:val="22"/>
                <w:highlight w:val="none"/>
                <w:u w:val="single"/>
              </w:rPr>
              <w:t xml:space="preserve">4 </w:t>
            </w:r>
            <w:r>
              <w:rPr>
                <w:rFonts w:hint="eastAsia" w:ascii="宋体" w:hAnsi="宋体" w:cs="仿宋"/>
                <w:color w:val="auto"/>
                <w:sz w:val="22"/>
                <w:szCs w:val="22"/>
                <w:highlight w:val="none"/>
              </w:rPr>
              <w:t>%（4%-6%），工程项目为</w:t>
            </w:r>
            <w:r>
              <w:rPr>
                <w:rFonts w:hint="eastAsia" w:ascii="宋体" w:hAnsi="宋体" w:cs="仿宋"/>
                <w:color w:val="auto"/>
                <w:sz w:val="22"/>
                <w:szCs w:val="22"/>
                <w:highlight w:val="none"/>
                <w:u w:val="single"/>
              </w:rPr>
              <w:t xml:space="preserve"> </w:t>
            </w:r>
            <w:r>
              <w:rPr>
                <w:rFonts w:ascii="宋体" w:hAnsi="宋体" w:cs="仿宋"/>
                <w:color w:val="auto"/>
                <w:sz w:val="22"/>
                <w:szCs w:val="22"/>
                <w:highlight w:val="none"/>
                <w:u w:val="single"/>
              </w:rPr>
              <w:t>/</w:t>
            </w:r>
            <w:r>
              <w:rPr>
                <w:rFonts w:hint="eastAsia" w:ascii="宋体" w:hAnsi="宋体" w:cs="仿宋"/>
                <w:color w:val="auto"/>
                <w:sz w:val="22"/>
                <w:szCs w:val="22"/>
                <w:highlight w:val="none"/>
                <w:u w:val="single"/>
              </w:rPr>
              <w:t xml:space="preserve"> %（1%—2%）</w:t>
            </w:r>
            <w:r>
              <w:rPr>
                <w:rFonts w:hint="eastAsia" w:ascii="宋体" w:hAnsi="宋体" w:cs="仿宋"/>
                <w:color w:val="auto"/>
                <w:sz w:val="22"/>
                <w:szCs w:val="22"/>
                <w:highlight w:val="none"/>
              </w:rPr>
              <w:t>的扣除，用扣除后的价格参加评审。</w:t>
            </w:r>
            <w:r>
              <w:rPr>
                <w:rFonts w:hint="eastAsia" w:ascii="宋体" w:hAnsi="宋体" w:cs="仿宋"/>
                <w:color w:val="auto"/>
                <w:sz w:val="22"/>
                <w:szCs w:val="22"/>
                <w:highlight w:val="none"/>
              </w:rPr>
              <w:sym w:font="Wingdings" w:char="00A8"/>
            </w:r>
            <w:r>
              <w:rPr>
                <w:rFonts w:hint="eastAsia" w:ascii="宋体" w:hAnsi="宋体" w:cs="仿宋"/>
                <w:color w:val="auto"/>
                <w:sz w:val="22"/>
                <w:szCs w:val="22"/>
                <w:highlight w:val="none"/>
              </w:rPr>
              <w:t>本项目为适用招标投标法的政府采购工程建设项目，采用综合评估法但未采用低价优先法计算价格分，评标时在采用原报价进行评分的基础上增加其价格得分的</w:t>
            </w:r>
            <w:r>
              <w:rPr>
                <w:rFonts w:hint="eastAsia" w:ascii="宋体" w:hAnsi="宋体" w:cs="仿宋"/>
                <w:color w:val="auto"/>
                <w:sz w:val="22"/>
                <w:szCs w:val="22"/>
                <w:highlight w:val="none"/>
                <w:u w:val="single"/>
              </w:rPr>
              <w:t xml:space="preserve"> </w:t>
            </w:r>
            <w:r>
              <w:rPr>
                <w:rFonts w:ascii="宋体" w:hAnsi="宋体" w:cs="仿宋"/>
                <w:color w:val="auto"/>
                <w:sz w:val="22"/>
                <w:szCs w:val="22"/>
                <w:highlight w:val="none"/>
                <w:u w:val="single"/>
              </w:rPr>
              <w:t>/</w:t>
            </w:r>
            <w:r>
              <w:rPr>
                <w:rFonts w:hint="eastAsia" w:ascii="宋体" w:hAnsi="宋体" w:cs="仿宋"/>
                <w:color w:val="auto"/>
                <w:sz w:val="22"/>
                <w:szCs w:val="22"/>
                <w:highlight w:val="none"/>
                <w:u w:val="single"/>
              </w:rPr>
              <w:t xml:space="preserve"> </w:t>
            </w:r>
            <w:r>
              <w:rPr>
                <w:rFonts w:hint="eastAsia" w:ascii="宋体" w:hAnsi="宋体" w:cs="仿宋"/>
                <w:color w:val="auto"/>
                <w:sz w:val="22"/>
                <w:szCs w:val="22"/>
                <w:highlight w:val="none"/>
              </w:rPr>
              <w:t xml:space="preserve"> %（1%—2%）作为其价格分。</w:t>
            </w:r>
          </w:p>
          <w:p w14:paraId="7D0BDA9D">
            <w:pPr>
              <w:spacing w:line="360" w:lineRule="exact"/>
              <w:rPr>
                <w:rFonts w:ascii="宋体" w:hAnsi="宋体" w:cs="仿宋"/>
                <w:color w:val="auto"/>
                <w:sz w:val="22"/>
                <w:szCs w:val="22"/>
                <w:highlight w:val="none"/>
              </w:rPr>
            </w:pPr>
            <w:r>
              <w:rPr>
                <w:rFonts w:hint="eastAsia" w:ascii="宋体" w:hAnsi="宋体" w:cs="仿宋"/>
                <w:color w:val="auto"/>
                <w:sz w:val="22"/>
                <w:szCs w:val="22"/>
                <w:highlight w:val="none"/>
              </w:rPr>
              <w:t>2.2组成联合体或者接受分包的小微企业与联合体内其他企业、分包企业之间存在直接控股、管理关系的，不享受价格扣除优惠政策。</w:t>
            </w:r>
          </w:p>
          <w:p w14:paraId="3092FEDE">
            <w:pPr>
              <w:spacing w:line="360" w:lineRule="exact"/>
              <w:rPr>
                <w:rFonts w:ascii="宋体" w:hAnsi="宋体" w:cs="仿宋"/>
                <w:color w:val="auto"/>
                <w:sz w:val="22"/>
                <w:szCs w:val="22"/>
                <w:highlight w:val="none"/>
              </w:rPr>
            </w:pPr>
            <w:r>
              <w:rPr>
                <w:rFonts w:hint="eastAsia" w:ascii="宋体" w:hAnsi="宋体" w:cs="仿宋"/>
                <w:color w:val="auto"/>
                <w:sz w:val="22"/>
                <w:szCs w:val="22"/>
                <w:highlight w:val="none"/>
              </w:rPr>
              <w:t>2.3价格扣除比例或者价格分加分比例对小型企业和微型企业同等对待，不作区分。</w:t>
            </w:r>
          </w:p>
          <w:p w14:paraId="4403A703">
            <w:pPr>
              <w:spacing w:line="360" w:lineRule="exact"/>
              <w:rPr>
                <w:rFonts w:ascii="宋体" w:hAnsi="宋体" w:cs="仿宋"/>
                <w:color w:val="auto"/>
                <w:sz w:val="22"/>
                <w:szCs w:val="22"/>
                <w:highlight w:val="none"/>
              </w:rPr>
            </w:pPr>
            <w:r>
              <w:rPr>
                <w:rFonts w:hint="eastAsia" w:ascii="宋体" w:hAnsi="宋体" w:cs="仿宋"/>
                <w:color w:val="auto"/>
                <w:sz w:val="22"/>
                <w:szCs w:val="22"/>
                <w:highlight w:val="none"/>
              </w:rPr>
              <w:t>2.4在货物采购项目中，供应商提供的货物既有中小企业制造货物，也有大型企业制造货物的，不享受本办法规定的中小企业扶持政策。以联合体形式参加政府采购活动，联合体各方均为中小企业的，联合体视同中小企业。其中，联合体各方均为小微企业的，联合体视同小微企业。</w:t>
            </w:r>
          </w:p>
          <w:p w14:paraId="2E742B02">
            <w:pPr>
              <w:spacing w:line="360" w:lineRule="exact"/>
              <w:rPr>
                <w:rFonts w:ascii="宋体" w:hAnsi="宋体" w:cs="仿宋"/>
                <w:color w:val="auto"/>
                <w:sz w:val="22"/>
                <w:szCs w:val="22"/>
                <w:highlight w:val="none"/>
              </w:rPr>
            </w:pPr>
            <w:r>
              <w:rPr>
                <w:rFonts w:hint="eastAsia" w:ascii="宋体" w:hAnsi="宋体" w:cs="仿宋"/>
                <w:color w:val="auto"/>
                <w:sz w:val="22"/>
                <w:szCs w:val="22"/>
                <w:highlight w:val="none"/>
              </w:rPr>
              <w:t>2.5接受分包的项目，享受扶持政策获得政府采购合同的，小微企业不得将合同分包给大中型企业，中型企业不得将合同分包给大型企业。</w:t>
            </w:r>
          </w:p>
          <w:p w14:paraId="42140272">
            <w:pPr>
              <w:spacing w:line="360" w:lineRule="exact"/>
              <w:rPr>
                <w:rFonts w:ascii="宋体" w:hAnsi="宋体" w:cs="仿宋"/>
                <w:color w:val="auto"/>
                <w:sz w:val="22"/>
                <w:szCs w:val="22"/>
                <w:highlight w:val="none"/>
              </w:rPr>
            </w:pPr>
            <w:r>
              <w:rPr>
                <w:rFonts w:hint="eastAsia" w:ascii="宋体" w:hAnsi="宋体" w:cs="仿宋"/>
                <w:color w:val="auto"/>
                <w:sz w:val="22"/>
                <w:szCs w:val="22"/>
                <w:highlight w:val="none"/>
              </w:rPr>
              <w:t>3、根据财库〔2017〕141号的相关规定，在政府采购活动中，残疾人福利性单位视同小型、微型企业，享受评审中价格扣除政策。属于享受政府采购支持政策的残疾人福利性单位，应满足财库〔2017〕141号文件第一条的规定，并在响应文件中提供残疾人福利性单位声明函。</w:t>
            </w:r>
          </w:p>
          <w:p w14:paraId="0D65782B">
            <w:pPr>
              <w:spacing w:line="360" w:lineRule="exact"/>
              <w:rPr>
                <w:rFonts w:ascii="宋体" w:hAnsi="宋体" w:cs="仿宋"/>
                <w:color w:val="auto"/>
                <w:sz w:val="22"/>
                <w:szCs w:val="22"/>
                <w:highlight w:val="none"/>
              </w:rPr>
            </w:pPr>
            <w:r>
              <w:rPr>
                <w:rFonts w:hint="eastAsia" w:ascii="宋体" w:hAnsi="宋体" w:cs="仿宋"/>
                <w:color w:val="auto"/>
                <w:sz w:val="22"/>
                <w:szCs w:val="22"/>
                <w:highlight w:val="none"/>
              </w:rPr>
              <w:t>4、根据财库〔2014〕68号的相关规定，在政府采购活动中，监狱企业视同小型、微型企业，享受评审中价格扣除政策，并在响应文件中提供由省级以上监狱管理局、戒毒管理局（含新疆生产建设兵团）出具的属于监狱企业的证明文件。</w:t>
            </w:r>
          </w:p>
          <w:p w14:paraId="77E6660E">
            <w:pPr>
              <w:spacing w:line="360" w:lineRule="exact"/>
              <w:rPr>
                <w:rFonts w:ascii="宋体" w:hAnsi="宋体" w:cs="仿宋"/>
                <w:color w:val="auto"/>
                <w:sz w:val="22"/>
                <w:szCs w:val="22"/>
                <w:highlight w:val="none"/>
              </w:rPr>
            </w:pPr>
            <w:r>
              <w:rPr>
                <w:rFonts w:hint="eastAsia" w:ascii="宋体" w:hAnsi="宋体" w:cs="仿宋"/>
                <w:b/>
                <w:bCs/>
                <w:color w:val="auto"/>
                <w:sz w:val="22"/>
                <w:szCs w:val="22"/>
                <w:highlight w:val="none"/>
              </w:rPr>
              <w:t>(注：未提供以上材料的，均不给予价格扣除，以上优惠政策只享受一次）。</w:t>
            </w:r>
          </w:p>
        </w:tc>
      </w:tr>
      <w:tr w14:paraId="2B47623C">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02779399">
            <w:pPr>
              <w:spacing w:line="360" w:lineRule="exact"/>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25</w:t>
            </w:r>
          </w:p>
        </w:tc>
        <w:tc>
          <w:tcPr>
            <w:tcW w:w="1712" w:type="dxa"/>
            <w:tcBorders>
              <w:top w:val="single" w:color="auto" w:sz="4" w:space="0"/>
              <w:left w:val="single" w:color="auto" w:sz="4" w:space="0"/>
              <w:bottom w:val="single" w:color="auto" w:sz="4" w:space="0"/>
              <w:right w:val="single" w:color="auto" w:sz="4" w:space="0"/>
            </w:tcBorders>
            <w:shd w:val="clear" w:color="auto" w:fill="auto"/>
            <w:vAlign w:val="center"/>
          </w:tcPr>
          <w:p w14:paraId="4D1EA88A">
            <w:pPr>
              <w:keepNext w:val="0"/>
              <w:keepLines w:val="0"/>
              <w:pageBreakBefore w:val="0"/>
              <w:kinsoku/>
              <w:wordWrap/>
              <w:topLinePunct w:val="0"/>
              <w:bidi w:val="0"/>
              <w:spacing w:line="360" w:lineRule="exact"/>
              <w:jc w:val="center"/>
              <w:rPr>
                <w:rFonts w:hint="eastAsia" w:ascii="宋体" w:hAnsi="宋体" w:cs="仿宋"/>
                <w:color w:val="auto"/>
                <w:sz w:val="22"/>
                <w:szCs w:val="22"/>
                <w:highlight w:val="none"/>
              </w:rPr>
            </w:pPr>
            <w:r>
              <w:rPr>
                <w:rFonts w:hint="eastAsia" w:ascii="宋体" w:hAnsi="宋体" w:eastAsia="宋体" w:cs="宋体"/>
                <w:color w:val="auto"/>
                <w:sz w:val="22"/>
                <w:szCs w:val="22"/>
                <w:highlight w:val="none"/>
                <w:lang w:val="en-US" w:eastAsia="zh-CN"/>
              </w:rPr>
              <w:t>支持本国产品政策</w:t>
            </w:r>
          </w:p>
        </w:tc>
        <w:tc>
          <w:tcPr>
            <w:tcW w:w="7295" w:type="dxa"/>
            <w:tcBorders>
              <w:top w:val="single" w:color="auto" w:sz="4" w:space="0"/>
              <w:left w:val="single" w:color="auto" w:sz="4" w:space="0"/>
              <w:bottom w:val="single" w:color="auto" w:sz="4" w:space="0"/>
              <w:right w:val="single" w:color="auto" w:sz="4" w:space="0"/>
            </w:tcBorders>
            <w:shd w:val="clear" w:color="auto" w:fill="auto"/>
            <w:vAlign w:val="center"/>
          </w:tcPr>
          <w:p w14:paraId="3518862B">
            <w:pPr>
              <w:keepNext w:val="0"/>
              <w:keepLines w:val="0"/>
              <w:pageBreakBefore w:val="0"/>
              <w:kinsoku/>
              <w:wordWrap/>
              <w:topLinePunct w:val="0"/>
              <w:bidi w:val="0"/>
              <w:spacing w:line="360" w:lineRule="exact"/>
              <w:ind w:firstLine="0" w:firstLineChars="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1、根据浙江省财政厅发布的《关于落实在政府采购中实施本国产品标准及相关政策的通知》的规定，从2026年1月1日开始实施政府采购本国产品标准及相关政策。</w:t>
            </w:r>
          </w:p>
          <w:p w14:paraId="3CEBE53B">
            <w:pPr>
              <w:keepNext w:val="0"/>
              <w:keepLines w:val="0"/>
              <w:pageBreakBefore w:val="0"/>
              <w:kinsoku/>
              <w:wordWrap/>
              <w:topLinePunct w:val="0"/>
              <w:bidi w:val="0"/>
              <w:spacing w:line="360" w:lineRule="exact"/>
              <w:ind w:firstLine="0" w:firstLineChars="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2、政府采购活动中既有本国产品又有非本国产品参与竞争的，依法对本国产品给予价格评审优惠，对本国产品的报价给予20%的价格扣除，用扣除后的价格参与评审。</w:t>
            </w:r>
          </w:p>
          <w:p w14:paraId="7FB44D98">
            <w:pPr>
              <w:keepNext w:val="0"/>
              <w:keepLines w:val="0"/>
              <w:pageBreakBefore w:val="0"/>
              <w:kinsoku/>
              <w:wordWrap/>
              <w:topLinePunct w:val="0"/>
              <w:bidi w:val="0"/>
              <w:spacing w:line="360" w:lineRule="exact"/>
              <w:ind w:firstLine="0" w:firstLineChars="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价给予20%的价格扣除，用扣除后的价格参与评审。</w:t>
            </w:r>
          </w:p>
          <w:p w14:paraId="7B813A3B">
            <w:pPr>
              <w:keepNext w:val="0"/>
              <w:keepLines w:val="0"/>
              <w:pageBreakBefore w:val="0"/>
              <w:kinsoku/>
              <w:wordWrap/>
              <w:topLinePunct w:val="0"/>
              <w:bidi w:val="0"/>
              <w:spacing w:line="360" w:lineRule="exact"/>
              <w:ind w:firstLine="0" w:firstLineChars="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4、目前，在中国境内生产的产品即视为符合本国产品标准，享受政府采购本国产品支持政策。</w:t>
            </w:r>
          </w:p>
          <w:p w14:paraId="73F437DC">
            <w:pPr>
              <w:keepNext w:val="0"/>
              <w:keepLines w:val="0"/>
              <w:pageBreakBefore w:val="0"/>
              <w:kinsoku/>
              <w:wordWrap/>
              <w:topLinePunct w:val="0"/>
              <w:bidi w:val="0"/>
              <w:spacing w:line="360" w:lineRule="exact"/>
              <w:ind w:firstLine="0" w:firstLineChars="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5、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2E04C6A8">
            <w:pPr>
              <w:keepNext w:val="0"/>
              <w:keepLines w:val="0"/>
              <w:pageBreakBefore w:val="0"/>
              <w:kinsoku/>
              <w:wordWrap/>
              <w:topLinePunct w:val="0"/>
              <w:bidi w:val="0"/>
              <w:spacing w:line="360" w:lineRule="exact"/>
              <w:rPr>
                <w:rFonts w:hint="eastAsia" w:ascii="宋体" w:hAnsi="宋体" w:cs="仿宋"/>
                <w:color w:val="auto"/>
                <w:sz w:val="22"/>
                <w:szCs w:val="22"/>
                <w:highlight w:val="none"/>
              </w:rPr>
            </w:pPr>
            <w:r>
              <w:rPr>
                <w:rFonts w:hint="eastAsia" w:ascii="宋体" w:hAnsi="宋体" w:eastAsia="宋体" w:cs="宋体"/>
                <w:color w:val="auto"/>
                <w:sz w:val="22"/>
                <w:szCs w:val="22"/>
                <w:highlight w:val="none"/>
                <w:lang w:val="en-US" w:eastAsia="zh-CN"/>
              </w:rPr>
              <w:t>6、供应商对其提供的产品出具《关于符合本国产品标准的声明函》。出具符合要求的《声明函》的，该产品视为本国产品</w:t>
            </w:r>
            <w:r>
              <w:rPr>
                <w:rFonts w:hint="eastAsia" w:ascii="宋体" w:hAnsi="宋体" w:cs="宋体"/>
                <w:b w:val="0"/>
                <w:bCs w:val="0"/>
                <w:color w:val="auto"/>
                <w:sz w:val="22"/>
                <w:szCs w:val="22"/>
                <w:highlight w:val="none"/>
                <w:lang w:eastAsia="zh-CN"/>
              </w:rPr>
              <w:t>，</w:t>
            </w:r>
            <w:r>
              <w:rPr>
                <w:rFonts w:hint="eastAsia" w:ascii="宋体" w:hAnsi="宋体" w:cs="宋体"/>
                <w:b w:val="0"/>
                <w:bCs w:val="0"/>
                <w:color w:val="auto"/>
                <w:sz w:val="22"/>
                <w:szCs w:val="22"/>
                <w:highlight w:val="none"/>
              </w:rPr>
              <w:t>未提供以上材料的，均不给予价格扣除）</w:t>
            </w:r>
            <w:r>
              <w:rPr>
                <w:rFonts w:hint="eastAsia" w:ascii="宋体" w:hAnsi="宋体" w:eastAsia="宋体" w:cs="宋体"/>
                <w:color w:val="auto"/>
                <w:sz w:val="22"/>
                <w:szCs w:val="22"/>
                <w:highlight w:val="none"/>
                <w:lang w:val="en-US" w:eastAsia="zh-CN"/>
              </w:rPr>
              <w:t>。</w:t>
            </w:r>
          </w:p>
        </w:tc>
      </w:tr>
      <w:tr w14:paraId="2B117C85">
        <w:tblPrEx>
          <w:tblCellMar>
            <w:top w:w="0" w:type="dxa"/>
            <w:left w:w="108" w:type="dxa"/>
            <w:bottom w:w="0" w:type="dxa"/>
            <w:right w:w="108" w:type="dxa"/>
          </w:tblCellMar>
        </w:tblPrEx>
        <w:trPr>
          <w:trHeight w:val="383" w:hRule="atLeast"/>
        </w:trPr>
        <w:tc>
          <w:tcPr>
            <w:tcW w:w="1001" w:type="dxa"/>
            <w:tcBorders>
              <w:top w:val="single" w:color="auto" w:sz="4" w:space="0"/>
              <w:left w:val="single" w:color="auto" w:sz="4" w:space="0"/>
              <w:bottom w:val="single" w:color="auto" w:sz="4" w:space="0"/>
              <w:right w:val="single" w:color="auto" w:sz="4" w:space="0"/>
            </w:tcBorders>
            <w:vAlign w:val="center"/>
          </w:tcPr>
          <w:p w14:paraId="38900EDB">
            <w:pPr>
              <w:spacing w:line="360" w:lineRule="exact"/>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2</w:t>
            </w:r>
            <w:r>
              <w:rPr>
                <w:rFonts w:hint="eastAsia" w:ascii="宋体" w:hAnsi="宋体" w:cs="宋体"/>
                <w:color w:val="auto"/>
                <w:sz w:val="22"/>
                <w:szCs w:val="22"/>
                <w:highlight w:val="none"/>
                <w:lang w:val="en-US" w:eastAsia="zh-CN"/>
              </w:rPr>
              <w:t>6</w:t>
            </w:r>
          </w:p>
        </w:tc>
        <w:tc>
          <w:tcPr>
            <w:tcW w:w="1712" w:type="dxa"/>
            <w:tcBorders>
              <w:top w:val="single" w:color="auto" w:sz="4" w:space="0"/>
              <w:left w:val="single" w:color="auto" w:sz="4" w:space="0"/>
              <w:bottom w:val="single" w:color="auto" w:sz="4" w:space="0"/>
              <w:right w:val="single" w:color="auto" w:sz="4" w:space="0"/>
            </w:tcBorders>
            <w:shd w:val="clear" w:color="auto" w:fill="auto"/>
            <w:vAlign w:val="center"/>
          </w:tcPr>
          <w:p w14:paraId="485CDAFB">
            <w:pPr>
              <w:spacing w:line="360" w:lineRule="exact"/>
              <w:jc w:val="center"/>
              <w:rPr>
                <w:rFonts w:ascii="宋体" w:hAnsi="宋体"/>
                <w:color w:val="auto"/>
                <w:sz w:val="22"/>
                <w:szCs w:val="22"/>
                <w:highlight w:val="none"/>
              </w:rPr>
            </w:pPr>
            <w:r>
              <w:rPr>
                <w:rFonts w:hint="eastAsia" w:ascii="宋体" w:hAnsi="宋体" w:cs="仿宋"/>
                <w:color w:val="auto"/>
                <w:sz w:val="22"/>
                <w:szCs w:val="22"/>
                <w:highlight w:val="none"/>
              </w:rPr>
              <w:t>项目属性与核心产品</w:t>
            </w:r>
          </w:p>
        </w:tc>
        <w:tc>
          <w:tcPr>
            <w:tcW w:w="7295" w:type="dxa"/>
            <w:tcBorders>
              <w:top w:val="single" w:color="auto" w:sz="4" w:space="0"/>
              <w:left w:val="single" w:color="auto" w:sz="4" w:space="0"/>
              <w:bottom w:val="single" w:color="auto" w:sz="4" w:space="0"/>
              <w:right w:val="single" w:color="auto" w:sz="4" w:space="0"/>
            </w:tcBorders>
            <w:shd w:val="clear" w:color="auto" w:fill="auto"/>
            <w:vAlign w:val="center"/>
          </w:tcPr>
          <w:p w14:paraId="64EAEAB9">
            <w:pPr>
              <w:spacing w:line="360" w:lineRule="exact"/>
              <w:rPr>
                <w:rFonts w:ascii="宋体" w:hAnsi="宋体" w:cs="仿宋"/>
                <w:color w:val="auto"/>
                <w:sz w:val="22"/>
                <w:szCs w:val="22"/>
                <w:highlight w:val="none"/>
              </w:rPr>
            </w:pPr>
            <w:r>
              <w:rPr>
                <w:rFonts w:hint="eastAsia" w:ascii="宋体" w:hAnsi="宋体" w:cs="宋体"/>
                <w:b/>
                <w:snapToGrid w:val="0"/>
                <w:color w:val="auto"/>
                <w:sz w:val="22"/>
                <w:szCs w:val="22"/>
                <w:highlight w:val="none"/>
              </w:rPr>
              <w:sym w:font="Wingdings" w:char="00FE"/>
            </w:r>
            <w:r>
              <w:rPr>
                <w:rFonts w:hint="eastAsia" w:ascii="宋体" w:hAnsi="宋体" w:cs="仿宋"/>
                <w:color w:val="auto"/>
                <w:sz w:val="22"/>
                <w:szCs w:val="22"/>
                <w:highlight w:val="none"/>
              </w:rPr>
              <w:t>货物类，</w:t>
            </w:r>
            <w:r>
              <w:rPr>
                <w:rFonts w:hint="eastAsia" w:ascii="宋体" w:hAnsi="宋体" w:cs="宋体"/>
                <w:b/>
                <w:snapToGrid w:val="0"/>
                <w:color w:val="auto"/>
                <w:szCs w:val="22"/>
                <w:highlight w:val="none"/>
              </w:rPr>
              <w:sym w:font="Wingdings" w:char="00A8"/>
            </w:r>
            <w:r>
              <w:rPr>
                <w:rFonts w:hint="eastAsia" w:ascii="宋体" w:hAnsi="宋体" w:cs="宋体"/>
                <w:color w:val="auto"/>
                <w:szCs w:val="22"/>
                <w:highlight w:val="none"/>
              </w:rPr>
              <w:t>单一产品或核心产品为：</w:t>
            </w:r>
            <w:r>
              <w:rPr>
                <w:rFonts w:hint="eastAsia" w:ascii="宋体" w:hAnsi="宋体" w:cs="宋体"/>
                <w:color w:val="auto"/>
                <w:szCs w:val="22"/>
                <w:highlight w:val="none"/>
                <w:u w:val="single"/>
                <w:lang w:val="en-US" w:eastAsia="zh-CN"/>
              </w:rPr>
              <w:t xml:space="preserve">        </w:t>
            </w:r>
            <w:r>
              <w:rPr>
                <w:rFonts w:hint="eastAsia" w:ascii="宋体" w:hAnsi="宋体" w:cs="宋体"/>
                <w:color w:val="auto"/>
                <w:szCs w:val="22"/>
                <w:highlight w:val="none"/>
              </w:rPr>
              <w:t>。</w:t>
            </w:r>
            <w:r>
              <w:rPr>
                <w:rFonts w:hint="eastAsia" w:ascii="宋体" w:hAnsi="宋体" w:cs="宋体"/>
                <w:b/>
                <w:snapToGrid w:val="0"/>
                <w:color w:val="auto"/>
                <w:szCs w:val="22"/>
                <w:highlight w:val="none"/>
              </w:rPr>
              <w:sym w:font="Wingdings" w:char="00FE"/>
            </w:r>
            <w:r>
              <w:rPr>
                <w:rFonts w:hint="eastAsia" w:ascii="宋体" w:hAnsi="宋体" w:cs="宋体"/>
                <w:color w:val="auto"/>
                <w:szCs w:val="22"/>
                <w:highlight w:val="none"/>
              </w:rPr>
              <w:t>非单一产品采购项目，采购人应当根据采购项目技术构成、产品价格比重等合理确定核心产品，并在采购文件中载明</w:t>
            </w:r>
            <w:r>
              <w:rPr>
                <w:rFonts w:hint="eastAsia" w:ascii="宋体" w:hAnsi="宋体" w:cs="宋体"/>
                <w:color w:val="auto"/>
                <w:szCs w:val="22"/>
                <w:highlight w:val="none"/>
                <w:lang w:eastAsia="zh-CN"/>
              </w:rPr>
              <w:t>：</w:t>
            </w:r>
            <w:r>
              <w:rPr>
                <w:rFonts w:hint="eastAsia" w:ascii="宋体" w:hAnsi="宋体" w:cs="宋体"/>
                <w:color w:val="auto"/>
                <w:szCs w:val="22"/>
                <w:highlight w:val="none"/>
                <w:u w:val="single"/>
                <w:lang w:val="en-US" w:eastAsia="zh-CN"/>
              </w:rPr>
              <w:t>本项目无核心产品</w:t>
            </w:r>
            <w:r>
              <w:rPr>
                <w:rFonts w:hint="eastAsia" w:ascii="宋体" w:hAnsi="宋体" w:cs="宋体"/>
                <w:color w:val="auto"/>
                <w:szCs w:val="22"/>
                <w:highlight w:val="none"/>
              </w:rPr>
              <w:t>。</w:t>
            </w:r>
          </w:p>
          <w:p w14:paraId="7222845E">
            <w:pPr>
              <w:spacing w:line="360" w:lineRule="exact"/>
              <w:rPr>
                <w:rFonts w:ascii="宋体" w:hAnsi="宋体"/>
                <w:color w:val="auto"/>
                <w:sz w:val="22"/>
                <w:szCs w:val="22"/>
                <w:highlight w:val="none"/>
              </w:rPr>
            </w:pPr>
            <w:r>
              <w:rPr>
                <w:rFonts w:hint="eastAsia" w:ascii="宋体" w:hAnsi="宋体" w:cs="仿宋"/>
                <w:color w:val="auto"/>
                <w:sz w:val="22"/>
                <w:szCs w:val="22"/>
                <w:highlight w:val="none"/>
              </w:rPr>
              <w:sym w:font="Wingdings" w:char="00A8"/>
            </w:r>
            <w:r>
              <w:rPr>
                <w:rFonts w:hint="eastAsia" w:ascii="宋体" w:hAnsi="宋体" w:cs="仿宋"/>
                <w:color w:val="auto"/>
                <w:sz w:val="22"/>
                <w:szCs w:val="22"/>
                <w:highlight w:val="none"/>
              </w:rPr>
              <w:t>服务类。</w:t>
            </w:r>
          </w:p>
        </w:tc>
      </w:tr>
      <w:tr w14:paraId="313EF1B3">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7FD629A8">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27</w:t>
            </w:r>
          </w:p>
        </w:tc>
        <w:tc>
          <w:tcPr>
            <w:tcW w:w="1712" w:type="dxa"/>
            <w:tcBorders>
              <w:top w:val="single" w:color="auto" w:sz="4" w:space="0"/>
              <w:left w:val="single" w:color="auto" w:sz="4" w:space="0"/>
              <w:bottom w:val="single" w:color="auto" w:sz="4" w:space="0"/>
              <w:right w:val="single" w:color="auto" w:sz="4" w:space="0"/>
            </w:tcBorders>
            <w:shd w:val="clear" w:color="auto" w:fill="auto"/>
            <w:vAlign w:val="center"/>
          </w:tcPr>
          <w:p w14:paraId="4A805450">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采购代理服务费</w:t>
            </w:r>
          </w:p>
        </w:tc>
        <w:tc>
          <w:tcPr>
            <w:tcW w:w="7295" w:type="dxa"/>
            <w:tcBorders>
              <w:top w:val="single" w:color="auto" w:sz="4" w:space="0"/>
              <w:left w:val="single" w:color="auto" w:sz="4" w:space="0"/>
              <w:bottom w:val="single" w:color="auto" w:sz="4" w:space="0"/>
              <w:right w:val="single" w:color="auto" w:sz="4" w:space="0"/>
            </w:tcBorders>
            <w:shd w:val="clear" w:color="auto" w:fill="auto"/>
            <w:vAlign w:val="center"/>
          </w:tcPr>
          <w:p w14:paraId="3410F29B">
            <w:pPr>
              <w:numPr>
                <w:ilvl w:val="0"/>
                <w:numId w:val="1"/>
              </w:numPr>
              <w:spacing w:line="360" w:lineRule="exact"/>
              <w:rPr>
                <w:rFonts w:ascii="宋体" w:hAnsi="宋体" w:cs="宋体"/>
                <w:color w:val="auto"/>
                <w:sz w:val="22"/>
                <w:szCs w:val="22"/>
                <w:highlight w:val="none"/>
              </w:rPr>
            </w:pPr>
            <w:r>
              <w:rPr>
                <w:rFonts w:hint="eastAsia" w:ascii="宋体" w:hAnsi="宋体" w:cs="宋体"/>
                <w:b/>
                <w:color w:val="auto"/>
                <w:sz w:val="22"/>
                <w:szCs w:val="22"/>
                <w:highlight w:val="none"/>
              </w:rPr>
              <w:t>▲</w:t>
            </w:r>
            <w:r>
              <w:rPr>
                <w:rFonts w:hint="eastAsia" w:ascii="宋体" w:hAnsi="宋体" w:cs="宋体"/>
                <w:bCs/>
                <w:color w:val="auto"/>
                <w:szCs w:val="22"/>
                <w:highlight w:val="none"/>
                <w:u w:val="single"/>
              </w:rPr>
              <w:t>采购代理服务费均根据国家计委印发的《招标代理服务收费管理暂行办法》计价格【2002】1980号文（货物类）的规定按标准计算后下浮22%收取（最低不低于￥2500元）。</w:t>
            </w:r>
            <w:r>
              <w:rPr>
                <w:rFonts w:hint="eastAsia" w:ascii="宋体" w:hAnsi="宋体" w:cs="宋体"/>
                <w:color w:val="auto"/>
                <w:sz w:val="22"/>
                <w:szCs w:val="22"/>
                <w:highlight w:val="none"/>
                <w:u w:val="single"/>
              </w:rPr>
              <w:t>由中标人在领取中标通知书时支付，采购代理服务费包含在投标总价中</w:t>
            </w:r>
            <w:r>
              <w:rPr>
                <w:rFonts w:hint="eastAsia" w:ascii="宋体" w:hAnsi="宋体" w:cs="宋体"/>
                <w:color w:val="auto"/>
                <w:sz w:val="22"/>
                <w:szCs w:val="22"/>
                <w:highlight w:val="none"/>
              </w:rPr>
              <w:t>。</w:t>
            </w:r>
          </w:p>
          <w:p w14:paraId="3BF9B055">
            <w:pPr>
              <w:spacing w:line="360" w:lineRule="exact"/>
              <w:rPr>
                <w:rFonts w:ascii="宋体" w:hAnsi="宋体" w:cs="宋体"/>
                <w:color w:val="auto"/>
                <w:spacing w:val="6"/>
                <w:sz w:val="22"/>
                <w:szCs w:val="22"/>
                <w:highlight w:val="none"/>
              </w:rPr>
            </w:pPr>
            <w:r>
              <w:rPr>
                <w:rFonts w:ascii="宋体" w:hAnsi="宋体" w:cs="宋体"/>
                <w:color w:val="auto"/>
                <w:sz w:val="22"/>
                <w:szCs w:val="22"/>
                <w:highlight w:val="none"/>
              </w:rPr>
              <w:t>2</w:t>
            </w:r>
            <w:r>
              <w:rPr>
                <w:rFonts w:hint="eastAsia" w:ascii="宋体" w:hAnsi="宋体" w:cs="宋体"/>
                <w:color w:val="auto"/>
                <w:sz w:val="22"/>
                <w:szCs w:val="22"/>
                <w:highlight w:val="none"/>
              </w:rPr>
              <w:t>、采购代理服务费可以是现金、支票或汇票。</w:t>
            </w:r>
          </w:p>
          <w:p w14:paraId="713A0452">
            <w:pPr>
              <w:spacing w:line="360" w:lineRule="exact"/>
              <w:rPr>
                <w:rFonts w:ascii="宋体" w:hAnsi="宋体" w:cs="宋体"/>
                <w:color w:val="auto"/>
                <w:sz w:val="22"/>
                <w:szCs w:val="22"/>
                <w:highlight w:val="none"/>
              </w:rPr>
            </w:pPr>
            <w:r>
              <w:rPr>
                <w:rFonts w:ascii="宋体" w:hAnsi="宋体" w:cs="宋体"/>
                <w:color w:val="auto"/>
                <w:sz w:val="22"/>
                <w:szCs w:val="22"/>
                <w:highlight w:val="none"/>
              </w:rPr>
              <w:t>3</w:t>
            </w:r>
            <w:r>
              <w:rPr>
                <w:rFonts w:hint="eastAsia" w:ascii="宋体" w:hAnsi="宋体" w:cs="宋体"/>
                <w:color w:val="auto"/>
                <w:sz w:val="22"/>
                <w:szCs w:val="22"/>
                <w:highlight w:val="none"/>
              </w:rPr>
              <w:t>、采购代理服务费汇入账户：</w:t>
            </w:r>
          </w:p>
          <w:p w14:paraId="5ED627BC">
            <w:pPr>
              <w:spacing w:line="3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户  名：温州正风招标代理有限公司</w:t>
            </w:r>
          </w:p>
          <w:p w14:paraId="366FBCBB">
            <w:pPr>
              <w:spacing w:line="3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账  号：769000120190010526</w:t>
            </w:r>
          </w:p>
          <w:p w14:paraId="467673AD">
            <w:pPr>
              <w:spacing w:line="3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开户行：温州银行江滨支行</w:t>
            </w:r>
          </w:p>
          <w:p w14:paraId="18C04013">
            <w:pPr>
              <w:spacing w:line="360" w:lineRule="exact"/>
              <w:rPr>
                <w:rFonts w:ascii="宋体" w:hAnsi="宋体" w:cs="宋体"/>
                <w:color w:val="auto"/>
                <w:sz w:val="22"/>
                <w:szCs w:val="22"/>
                <w:highlight w:val="none"/>
              </w:rPr>
            </w:pPr>
            <w:r>
              <w:rPr>
                <w:rFonts w:ascii="宋体" w:hAnsi="宋体" w:cs="宋体"/>
                <w:color w:val="auto"/>
                <w:sz w:val="22"/>
                <w:highlight w:val="none"/>
              </w:rPr>
              <w:t>4</w:t>
            </w:r>
            <w:r>
              <w:rPr>
                <w:rFonts w:hint="eastAsia" w:ascii="宋体" w:hAnsi="宋体" w:cs="宋体"/>
                <w:color w:val="auto"/>
                <w:sz w:val="22"/>
                <w:highlight w:val="none"/>
              </w:rPr>
              <w:t>、关于采购代理服务费的详细事宜请咨询采购代理机构财务部周先生（0577-88119278）。</w:t>
            </w:r>
          </w:p>
        </w:tc>
      </w:tr>
      <w:tr w14:paraId="24774659">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61786299">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28</w:t>
            </w:r>
          </w:p>
        </w:tc>
        <w:tc>
          <w:tcPr>
            <w:tcW w:w="1712" w:type="dxa"/>
            <w:tcBorders>
              <w:top w:val="single" w:color="auto" w:sz="4" w:space="0"/>
              <w:left w:val="single" w:color="auto" w:sz="4" w:space="0"/>
              <w:bottom w:val="single" w:color="auto" w:sz="4" w:space="0"/>
              <w:right w:val="single" w:color="auto" w:sz="4" w:space="0"/>
            </w:tcBorders>
            <w:shd w:val="clear" w:color="auto" w:fill="auto"/>
            <w:vAlign w:val="center"/>
          </w:tcPr>
          <w:p w14:paraId="21CD1BBE">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加大支持科技创新力度</w:t>
            </w:r>
          </w:p>
        </w:tc>
        <w:tc>
          <w:tcPr>
            <w:tcW w:w="7295" w:type="dxa"/>
            <w:tcBorders>
              <w:top w:val="single" w:color="auto" w:sz="4" w:space="0"/>
              <w:left w:val="single" w:color="auto" w:sz="4" w:space="0"/>
              <w:bottom w:val="single" w:color="auto" w:sz="4" w:space="0"/>
              <w:right w:val="single" w:color="auto" w:sz="4" w:space="0"/>
            </w:tcBorders>
            <w:shd w:val="clear" w:color="auto" w:fill="auto"/>
            <w:vAlign w:val="center"/>
          </w:tcPr>
          <w:p w14:paraId="0C9329AF">
            <w:pPr>
              <w:spacing w:line="360" w:lineRule="exact"/>
              <w:rPr>
                <w:rFonts w:ascii="宋体" w:hAnsi="宋体" w:cs="宋体"/>
                <w:color w:val="auto"/>
                <w:sz w:val="22"/>
                <w:highlight w:val="none"/>
              </w:rPr>
            </w:pPr>
            <w:r>
              <w:rPr>
                <w:rFonts w:hint="eastAsia" w:ascii="宋体" w:hAnsi="宋体" w:cs="宋体"/>
                <w:color w:val="auto"/>
                <w:sz w:val="22"/>
                <w:szCs w:val="22"/>
                <w:highlight w:val="none"/>
              </w:rPr>
              <w:t>根据浙财采监〔2022〕</w:t>
            </w:r>
            <w:r>
              <w:rPr>
                <w:rFonts w:ascii="宋体" w:hAnsi="宋体" w:cs="宋体"/>
                <w:color w:val="auto"/>
                <w:sz w:val="22"/>
                <w:szCs w:val="22"/>
                <w:highlight w:val="none"/>
              </w:rPr>
              <w:t>8</w:t>
            </w:r>
            <w:r>
              <w:rPr>
                <w:rFonts w:hint="eastAsia" w:ascii="宋体" w:hAnsi="宋体" w:cs="宋体"/>
                <w:color w:val="auto"/>
                <w:sz w:val="22"/>
                <w:szCs w:val="22"/>
                <w:highlight w:val="none"/>
              </w:rPr>
              <w:t>号文的相关规定，</w:t>
            </w:r>
            <w:r>
              <w:rPr>
                <w:rFonts w:ascii="宋体" w:hAnsi="宋体" w:cs="宋体"/>
                <w:color w:val="auto"/>
                <w:sz w:val="22"/>
                <w:szCs w:val="22"/>
                <w:highlight w:val="none"/>
              </w:rPr>
              <w:t>对省级以上主管部门认定的首台套产品，自纳入《省推广应用指导目录》起三年内参加政府采购活动，视同已具备相应销售业绩，业绩分为满分。</w:t>
            </w:r>
          </w:p>
        </w:tc>
      </w:tr>
      <w:tr w14:paraId="0C1C486C">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270F44AD">
            <w:pPr>
              <w:spacing w:line="360" w:lineRule="exact"/>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29</w:t>
            </w:r>
          </w:p>
        </w:tc>
        <w:tc>
          <w:tcPr>
            <w:tcW w:w="1712" w:type="dxa"/>
            <w:tcBorders>
              <w:top w:val="single" w:color="auto" w:sz="4" w:space="0"/>
              <w:left w:val="single" w:color="auto" w:sz="4" w:space="0"/>
              <w:bottom w:val="single" w:color="auto" w:sz="4" w:space="0"/>
              <w:right w:val="single" w:color="auto" w:sz="4" w:space="0"/>
            </w:tcBorders>
            <w:shd w:val="clear" w:color="auto" w:fill="auto"/>
            <w:vAlign w:val="center"/>
          </w:tcPr>
          <w:p w14:paraId="11DDAEDE">
            <w:pPr>
              <w:spacing w:line="360" w:lineRule="exact"/>
              <w:jc w:val="center"/>
              <w:rPr>
                <w:rFonts w:hint="eastAsia" w:ascii="宋体" w:hAnsi="宋体" w:cs="宋体"/>
                <w:color w:val="auto"/>
                <w:sz w:val="22"/>
                <w:szCs w:val="22"/>
                <w:highlight w:val="none"/>
              </w:rPr>
            </w:pPr>
            <w:r>
              <w:rPr>
                <w:rFonts w:hint="eastAsia" w:ascii="宋体" w:hAnsi="宋体" w:cs="宋体"/>
                <w:color w:val="auto"/>
                <w:sz w:val="22"/>
                <w:highlight w:val="none"/>
                <w:lang w:val="en-US" w:eastAsia="zh-CN"/>
              </w:rPr>
              <w:t>其他</w:t>
            </w:r>
          </w:p>
        </w:tc>
        <w:tc>
          <w:tcPr>
            <w:tcW w:w="7295" w:type="dxa"/>
            <w:tcBorders>
              <w:top w:val="single" w:color="auto" w:sz="4" w:space="0"/>
              <w:left w:val="single" w:color="auto" w:sz="4" w:space="0"/>
              <w:bottom w:val="single" w:color="auto" w:sz="4" w:space="0"/>
              <w:right w:val="single" w:color="auto" w:sz="4" w:space="0"/>
            </w:tcBorders>
            <w:shd w:val="clear" w:color="auto" w:fill="auto"/>
            <w:vAlign w:val="center"/>
          </w:tcPr>
          <w:p w14:paraId="471A781D">
            <w:pPr>
              <w:keepNext w:val="0"/>
              <w:keepLines w:val="0"/>
              <w:pageBreakBefore w:val="0"/>
              <w:kinsoku/>
              <w:wordWrap/>
              <w:topLinePunct w:val="0"/>
              <w:bidi w:val="0"/>
              <w:spacing w:line="360" w:lineRule="exact"/>
              <w:rPr>
                <w:rFonts w:hint="default"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根据《</w:t>
            </w:r>
            <w:r>
              <w:rPr>
                <w:rFonts w:hint="default" w:ascii="宋体" w:hAnsi="宋体" w:eastAsia="宋体" w:cs="宋体"/>
                <w:color w:val="auto"/>
                <w:sz w:val="22"/>
                <w:szCs w:val="22"/>
                <w:highlight w:val="none"/>
                <w:lang w:val="en-US" w:eastAsia="zh-CN"/>
              </w:rPr>
              <w:t>关于推动解决政府采购异常低价问题的通知</w:t>
            </w:r>
            <w:r>
              <w:rPr>
                <w:rFonts w:hint="eastAsia" w:ascii="宋体" w:hAnsi="宋体" w:eastAsia="宋体" w:cs="宋体"/>
                <w:color w:val="auto"/>
                <w:sz w:val="22"/>
                <w:szCs w:val="22"/>
                <w:highlight w:val="none"/>
                <w:lang w:val="en-US" w:eastAsia="zh-CN"/>
              </w:rPr>
              <w:t>》财库〔2026〕2号文件规定：</w:t>
            </w:r>
            <w:r>
              <w:rPr>
                <w:rFonts w:hint="default" w:ascii="宋体" w:hAnsi="宋体" w:eastAsia="宋体" w:cs="宋体"/>
                <w:color w:val="auto"/>
                <w:sz w:val="22"/>
                <w:szCs w:val="22"/>
                <w:highlight w:val="none"/>
                <w:lang w:eastAsia="zh-CN"/>
              </w:rPr>
              <w:t>政府采购评审中出现下列情形之一的，评审委员会应当启动异常低价投标（响应）审查程序：</w:t>
            </w:r>
          </w:p>
          <w:p w14:paraId="0C027635">
            <w:pPr>
              <w:keepNext w:val="0"/>
              <w:keepLines w:val="0"/>
              <w:pageBreakBefore w:val="0"/>
              <w:kinsoku/>
              <w:wordWrap/>
              <w:topLinePunct w:val="0"/>
              <w:bidi w:val="0"/>
              <w:spacing w:line="360" w:lineRule="exact"/>
              <w:rPr>
                <w:rFonts w:hint="default" w:ascii="宋体" w:hAnsi="宋体" w:eastAsia="宋体" w:cs="宋体"/>
                <w:color w:val="auto"/>
                <w:sz w:val="22"/>
                <w:szCs w:val="22"/>
                <w:highlight w:val="none"/>
                <w:lang w:eastAsia="zh-CN"/>
              </w:rPr>
            </w:pPr>
            <w:r>
              <w:rPr>
                <w:rFonts w:hint="default" w:ascii="宋体" w:hAnsi="宋体" w:eastAsia="宋体" w:cs="宋体"/>
                <w:color w:val="auto"/>
                <w:sz w:val="22"/>
                <w:szCs w:val="22"/>
                <w:highlight w:val="none"/>
                <w:lang w:eastAsia="zh-CN"/>
              </w:rPr>
              <w:t>（一）投标（响应）报价低于全部通过符合性审查供应商投标（响应）报价平均值50%的，即投标（响应）报价&lt;全部通过符合性审查供应商投标（响应）报价平均值×50%；</w:t>
            </w:r>
          </w:p>
          <w:p w14:paraId="225971CA">
            <w:pPr>
              <w:keepNext w:val="0"/>
              <w:keepLines w:val="0"/>
              <w:pageBreakBefore w:val="0"/>
              <w:kinsoku/>
              <w:wordWrap/>
              <w:topLinePunct w:val="0"/>
              <w:bidi w:val="0"/>
              <w:spacing w:line="360" w:lineRule="exact"/>
              <w:rPr>
                <w:rFonts w:hint="default" w:ascii="宋体" w:hAnsi="宋体" w:eastAsia="宋体" w:cs="宋体"/>
                <w:color w:val="auto"/>
                <w:sz w:val="22"/>
                <w:szCs w:val="22"/>
                <w:highlight w:val="none"/>
                <w:lang w:eastAsia="zh-CN"/>
              </w:rPr>
            </w:pPr>
            <w:r>
              <w:rPr>
                <w:rFonts w:hint="default" w:ascii="宋体" w:hAnsi="宋体" w:eastAsia="宋体" w:cs="宋体"/>
                <w:color w:val="auto"/>
                <w:sz w:val="22"/>
                <w:szCs w:val="22"/>
                <w:highlight w:val="none"/>
                <w:lang w:eastAsia="zh-CN"/>
              </w:rPr>
              <w:t>（二）投标（响应）报价低于通过符合性审查且报价次低供应商投标（响应）报价50%的，即投标（响应）报价&lt;通过符合性审查且报价次低供应商投标（响应）报价×50%；</w:t>
            </w:r>
          </w:p>
          <w:p w14:paraId="79A9DC3B">
            <w:pPr>
              <w:keepNext w:val="0"/>
              <w:keepLines w:val="0"/>
              <w:pageBreakBefore w:val="0"/>
              <w:kinsoku/>
              <w:wordWrap/>
              <w:topLinePunct w:val="0"/>
              <w:bidi w:val="0"/>
              <w:spacing w:line="360" w:lineRule="exact"/>
              <w:rPr>
                <w:rFonts w:hint="default" w:ascii="宋体" w:hAnsi="宋体" w:eastAsia="宋体" w:cs="宋体"/>
                <w:color w:val="auto"/>
                <w:sz w:val="22"/>
                <w:szCs w:val="22"/>
                <w:highlight w:val="none"/>
                <w:lang w:eastAsia="zh-CN"/>
              </w:rPr>
            </w:pPr>
            <w:r>
              <w:rPr>
                <w:rFonts w:hint="default" w:ascii="宋体" w:hAnsi="宋体" w:eastAsia="宋体" w:cs="宋体"/>
                <w:color w:val="auto"/>
                <w:sz w:val="22"/>
                <w:szCs w:val="22"/>
                <w:highlight w:val="none"/>
                <w:lang w:eastAsia="zh-CN"/>
              </w:rPr>
              <w:t>（三）投标（响应）报价低于采购项目最高限价</w:t>
            </w:r>
            <w:r>
              <w:rPr>
                <w:rFonts w:hint="eastAsia" w:ascii="宋体" w:hAnsi="宋体" w:cs="宋体"/>
                <w:color w:val="auto"/>
                <w:sz w:val="22"/>
                <w:szCs w:val="22"/>
                <w:highlight w:val="none"/>
                <w:lang w:val="en-US" w:eastAsia="zh-CN"/>
              </w:rPr>
              <w:t>45</w:t>
            </w:r>
            <w:r>
              <w:rPr>
                <w:rFonts w:hint="default" w:ascii="宋体" w:hAnsi="宋体" w:eastAsia="宋体" w:cs="宋体"/>
                <w:color w:val="auto"/>
                <w:sz w:val="22"/>
                <w:szCs w:val="22"/>
                <w:highlight w:val="none"/>
                <w:lang w:eastAsia="zh-CN"/>
              </w:rPr>
              <w:t>%的，即投标（响应）报价&lt;采购项目最高限价×</w:t>
            </w:r>
            <w:r>
              <w:rPr>
                <w:rFonts w:hint="eastAsia" w:ascii="宋体" w:hAnsi="宋体" w:cs="宋体"/>
                <w:color w:val="auto"/>
                <w:sz w:val="22"/>
                <w:szCs w:val="22"/>
                <w:highlight w:val="none"/>
                <w:lang w:val="en-US" w:eastAsia="zh-CN"/>
              </w:rPr>
              <w:t>45</w:t>
            </w:r>
            <w:r>
              <w:rPr>
                <w:rFonts w:hint="default" w:ascii="宋体" w:hAnsi="宋体" w:eastAsia="宋体" w:cs="宋体"/>
                <w:color w:val="auto"/>
                <w:sz w:val="22"/>
                <w:szCs w:val="22"/>
                <w:highlight w:val="none"/>
                <w:lang w:eastAsia="zh-CN"/>
              </w:rPr>
              <w:t>%；</w:t>
            </w:r>
          </w:p>
          <w:p w14:paraId="3B0338A2">
            <w:pPr>
              <w:keepNext w:val="0"/>
              <w:keepLines w:val="0"/>
              <w:pageBreakBefore w:val="0"/>
              <w:kinsoku/>
              <w:wordWrap/>
              <w:topLinePunct w:val="0"/>
              <w:bidi w:val="0"/>
              <w:spacing w:line="360" w:lineRule="exact"/>
              <w:rPr>
                <w:rFonts w:hint="default" w:ascii="宋体" w:hAnsi="宋体" w:eastAsia="宋体" w:cs="宋体"/>
                <w:color w:val="auto"/>
                <w:sz w:val="22"/>
                <w:szCs w:val="22"/>
                <w:highlight w:val="none"/>
                <w:lang w:eastAsia="zh-CN"/>
              </w:rPr>
            </w:pPr>
            <w:r>
              <w:rPr>
                <w:rFonts w:hint="default" w:ascii="宋体" w:hAnsi="宋体" w:eastAsia="宋体" w:cs="宋体"/>
                <w:color w:val="auto"/>
                <w:sz w:val="22"/>
                <w:szCs w:val="22"/>
                <w:highlight w:val="none"/>
                <w:lang w:eastAsia="zh-CN"/>
              </w:rPr>
              <w:t>（四）其他评审委员会认为供应商报价过低，有可能影响产品质量或者不能诚信履约的情形。</w:t>
            </w:r>
          </w:p>
          <w:p w14:paraId="588EC396">
            <w:pPr>
              <w:spacing w:line="360" w:lineRule="exact"/>
              <w:rPr>
                <w:rFonts w:hint="eastAsia" w:ascii="宋体" w:hAnsi="宋体" w:cs="宋体"/>
                <w:color w:val="auto"/>
                <w:sz w:val="22"/>
                <w:szCs w:val="22"/>
                <w:highlight w:val="none"/>
              </w:rPr>
            </w:pPr>
            <w:r>
              <w:rPr>
                <w:rFonts w:hint="default" w:ascii="宋体" w:hAnsi="宋体" w:eastAsia="宋体" w:cs="宋体"/>
                <w:color w:val="auto"/>
                <w:sz w:val="22"/>
                <w:szCs w:val="22"/>
                <w:highlight w:val="none"/>
                <w:lang w:eastAsia="zh-CN"/>
              </w:rPr>
              <w:t>评审委员会启动异常低价投标（响应）审查后，应当要求相关供应商在评审现场合理的时间内提供书面说明及必要的证明材料，对投标（响应）价格作出解释</w:t>
            </w:r>
            <w:r>
              <w:rPr>
                <w:rFonts w:hint="eastAsia" w:ascii="宋体" w:hAnsi="宋体" w:eastAsia="宋体" w:cs="宋体"/>
                <w:color w:val="auto"/>
                <w:sz w:val="22"/>
                <w:szCs w:val="22"/>
                <w:highlight w:val="none"/>
                <w:lang w:eastAsia="zh-CN"/>
              </w:rPr>
              <w:t>，</w:t>
            </w:r>
            <w:r>
              <w:rPr>
                <w:rFonts w:hint="default" w:ascii="宋体" w:hAnsi="宋体" w:eastAsia="宋体" w:cs="宋体"/>
                <w:color w:val="auto"/>
                <w:sz w:val="22"/>
                <w:szCs w:val="22"/>
                <w:highlight w:val="none"/>
                <w:lang w:val="en-US" w:eastAsia="zh-CN"/>
              </w:rPr>
              <w:t>包括但不限于原材料成本、人工成本、制造费用等，给予相关供应商的合理时间一般不少于30分钟。其中，属于第3项情形，供应商已随投标（响应）文件一并提交相关书面说明及必要的证明材料的，在评审现场可不再重复提交。</w:t>
            </w:r>
            <w:r>
              <w:rPr>
                <w:rFonts w:hint="default" w:ascii="宋体" w:hAnsi="宋体" w:eastAsia="宋体" w:cs="宋体"/>
                <w:color w:val="auto"/>
                <w:sz w:val="22"/>
                <w:szCs w:val="22"/>
                <w:highlight w:val="none"/>
                <w:lang w:eastAsia="zh-CN"/>
              </w:rPr>
              <w:t>投标人不能证明其报价合理性的，评标委员会应当将其作为无效投标处理。</w:t>
            </w:r>
          </w:p>
        </w:tc>
      </w:tr>
    </w:tbl>
    <w:p w14:paraId="30EEA5E5">
      <w:pPr>
        <w:pStyle w:val="4"/>
        <w:spacing w:line="680" w:lineRule="exact"/>
        <w:jc w:val="center"/>
        <w:rPr>
          <w:rFonts w:ascii="宋体" w:hAnsi="宋体" w:eastAsia="宋体" w:cs="宋体"/>
          <w:color w:val="auto"/>
          <w:sz w:val="28"/>
          <w:szCs w:val="28"/>
          <w:highlight w:val="none"/>
        </w:rPr>
      </w:pPr>
      <w:bookmarkStart w:id="28" w:name="_Toc1939"/>
      <w:r>
        <w:rPr>
          <w:rFonts w:hint="eastAsia" w:ascii="宋体" w:hAnsi="宋体" w:eastAsia="宋体" w:cs="宋体"/>
          <w:color w:val="auto"/>
          <w:sz w:val="28"/>
          <w:szCs w:val="28"/>
          <w:highlight w:val="none"/>
        </w:rPr>
        <w:t>一、 说   明</w:t>
      </w:r>
      <w:bookmarkEnd w:id="28"/>
    </w:p>
    <w:p w14:paraId="1F7D809F">
      <w:pPr>
        <w:tabs>
          <w:tab w:val="left" w:pos="360"/>
        </w:tabs>
        <w:spacing w:line="440" w:lineRule="exact"/>
        <w:ind w:left="550" w:hanging="550" w:hangingChars="250"/>
        <w:rPr>
          <w:rFonts w:ascii="宋体" w:hAnsi="宋体" w:cs="宋体"/>
          <w:color w:val="auto"/>
          <w:sz w:val="22"/>
          <w:szCs w:val="22"/>
          <w:highlight w:val="none"/>
        </w:rPr>
      </w:pPr>
      <w:bookmarkStart w:id="29" w:name="_Toc230773776"/>
      <w:r>
        <w:rPr>
          <w:rFonts w:hint="eastAsia" w:ascii="宋体" w:hAnsi="宋体" w:cs="宋体"/>
          <w:color w:val="auto"/>
          <w:sz w:val="22"/>
          <w:szCs w:val="22"/>
          <w:highlight w:val="none"/>
        </w:rPr>
        <w:t>1.   本次招标是参考《中华人民共和国政府采购法》、《中华人民共和国政府采购法实施条例》、《政府采购货物和服务招标投标管理办法》（财政部第87号令）及浙江省市等有关政府采购的规范性文件组织和实施。</w:t>
      </w:r>
    </w:p>
    <w:p w14:paraId="0632A3FC">
      <w:pPr>
        <w:tabs>
          <w:tab w:val="left" w:pos="360"/>
        </w:tabs>
        <w:spacing w:line="440" w:lineRule="exact"/>
        <w:ind w:left="550" w:hanging="550" w:hangingChars="250"/>
        <w:rPr>
          <w:rFonts w:ascii="宋体" w:hAnsi="宋体" w:cs="宋体"/>
          <w:color w:val="auto"/>
          <w:sz w:val="22"/>
          <w:szCs w:val="22"/>
          <w:highlight w:val="none"/>
        </w:rPr>
      </w:pPr>
      <w:bookmarkStart w:id="30" w:name="_Toc31546"/>
      <w:bookmarkStart w:id="31" w:name="_Toc19066"/>
      <w:bookmarkStart w:id="32" w:name="_Toc3235"/>
      <w:r>
        <w:rPr>
          <w:rFonts w:ascii="宋体" w:hAnsi="宋体" w:cs="宋体"/>
          <w:color w:val="auto"/>
          <w:sz w:val="22"/>
          <w:szCs w:val="22"/>
          <w:highlight w:val="none"/>
        </w:rPr>
        <w:t xml:space="preserve">2.   </w:t>
      </w:r>
      <w:r>
        <w:rPr>
          <w:rFonts w:hint="eastAsia" w:ascii="宋体" w:hAnsi="宋体" w:cs="宋体"/>
          <w:color w:val="auto"/>
          <w:sz w:val="22"/>
          <w:szCs w:val="22"/>
          <w:highlight w:val="none"/>
        </w:rPr>
        <w:t>定义</w:t>
      </w:r>
      <w:bookmarkEnd w:id="30"/>
      <w:bookmarkEnd w:id="31"/>
      <w:bookmarkEnd w:id="32"/>
    </w:p>
    <w:p w14:paraId="229E5FA5">
      <w:pPr>
        <w:spacing w:line="440" w:lineRule="exact"/>
        <w:ind w:firstLine="440" w:firstLineChars="200"/>
        <w:rPr>
          <w:rFonts w:ascii="宋体" w:hAnsi="宋体" w:cs="仿宋"/>
          <w:color w:val="auto"/>
          <w:sz w:val="22"/>
          <w:szCs w:val="22"/>
          <w:highlight w:val="none"/>
        </w:rPr>
      </w:pPr>
      <w:r>
        <w:rPr>
          <w:rFonts w:hint="eastAsia" w:ascii="宋体" w:hAnsi="宋体" w:cs="仿宋"/>
          <w:color w:val="auto"/>
          <w:sz w:val="22"/>
          <w:szCs w:val="22"/>
          <w:highlight w:val="none"/>
        </w:rPr>
        <w:t>2.1 “采购人”系指招标公告中载明的本项目的采购人。</w:t>
      </w:r>
    </w:p>
    <w:p w14:paraId="4ECED171">
      <w:pPr>
        <w:spacing w:line="440" w:lineRule="exact"/>
        <w:ind w:firstLine="440" w:firstLineChars="200"/>
        <w:rPr>
          <w:rFonts w:ascii="宋体" w:hAnsi="宋体" w:cs="仿宋"/>
          <w:color w:val="auto"/>
          <w:sz w:val="22"/>
          <w:szCs w:val="22"/>
          <w:highlight w:val="none"/>
        </w:rPr>
      </w:pPr>
      <w:r>
        <w:rPr>
          <w:rFonts w:hint="eastAsia" w:ascii="宋体" w:hAnsi="宋体" w:cs="仿宋"/>
          <w:color w:val="auto"/>
          <w:sz w:val="22"/>
          <w:szCs w:val="22"/>
          <w:highlight w:val="none"/>
        </w:rPr>
        <w:t>2.2 “采购代理机构”系指招标公告中载明的本项目的采购代理机构。</w:t>
      </w:r>
    </w:p>
    <w:p w14:paraId="431D0282">
      <w:pPr>
        <w:spacing w:line="440" w:lineRule="exact"/>
        <w:ind w:firstLine="440" w:firstLineChars="200"/>
        <w:rPr>
          <w:rFonts w:ascii="宋体" w:hAnsi="宋体" w:cs="仿宋"/>
          <w:color w:val="auto"/>
          <w:sz w:val="22"/>
          <w:szCs w:val="22"/>
          <w:highlight w:val="none"/>
        </w:rPr>
      </w:pPr>
      <w:r>
        <w:rPr>
          <w:rFonts w:hint="eastAsia" w:ascii="宋体" w:hAnsi="宋体" w:cs="仿宋"/>
          <w:color w:val="auto"/>
          <w:sz w:val="22"/>
          <w:szCs w:val="22"/>
          <w:highlight w:val="none"/>
        </w:rPr>
        <w:t>2.3 “投标人、供应商”均系指响应招标、参加投标竞争的法人、其他组织或者自然人。</w:t>
      </w:r>
    </w:p>
    <w:p w14:paraId="1C83F5A7">
      <w:pPr>
        <w:spacing w:line="440" w:lineRule="exact"/>
        <w:ind w:firstLine="440" w:firstLineChars="200"/>
        <w:rPr>
          <w:rFonts w:ascii="宋体" w:hAnsi="宋体" w:cs="仿宋"/>
          <w:color w:val="auto"/>
          <w:sz w:val="22"/>
          <w:szCs w:val="22"/>
          <w:highlight w:val="none"/>
        </w:rPr>
      </w:pPr>
      <w:r>
        <w:rPr>
          <w:rFonts w:hint="eastAsia" w:ascii="宋体" w:hAnsi="宋体" w:cs="仿宋"/>
          <w:color w:val="auto"/>
          <w:sz w:val="22"/>
          <w:szCs w:val="22"/>
          <w:highlight w:val="none"/>
        </w:rPr>
        <w:t>2.4 “负责人”系指法人企业的法定负责人，或其他组织为法律、行政法规规定代表单位行使职权的主要负责人，或自然人本人。</w:t>
      </w:r>
    </w:p>
    <w:p w14:paraId="1A6EA03A">
      <w:pPr>
        <w:spacing w:line="440" w:lineRule="exact"/>
        <w:ind w:firstLine="440" w:firstLineChars="200"/>
        <w:rPr>
          <w:rFonts w:ascii="宋体" w:hAnsi="宋体" w:cs="仿宋"/>
          <w:color w:val="auto"/>
          <w:sz w:val="22"/>
          <w:szCs w:val="22"/>
          <w:highlight w:val="none"/>
        </w:rPr>
      </w:pPr>
      <w:r>
        <w:rPr>
          <w:rFonts w:hint="eastAsia" w:ascii="宋体" w:hAnsi="宋体" w:cs="仿宋"/>
          <w:color w:val="auto"/>
          <w:sz w:val="22"/>
          <w:szCs w:val="22"/>
          <w:highlight w:val="none"/>
        </w:rPr>
        <w:t>2.5“电子签名”系指数据电文中以电子形式所含、所附用于识别签名人身份并表明签名人认可其中内容的数据；“公章”系指单位法定名称章。</w:t>
      </w:r>
    </w:p>
    <w:p w14:paraId="6860B043">
      <w:pPr>
        <w:spacing w:line="440" w:lineRule="exact"/>
        <w:ind w:firstLine="440" w:firstLineChars="200"/>
        <w:rPr>
          <w:rFonts w:ascii="宋体" w:hAnsi="宋体" w:cs="仿宋"/>
          <w:color w:val="auto"/>
          <w:sz w:val="22"/>
          <w:szCs w:val="22"/>
          <w:highlight w:val="none"/>
        </w:rPr>
      </w:pPr>
      <w:r>
        <w:rPr>
          <w:rFonts w:hint="eastAsia" w:ascii="宋体" w:hAnsi="宋体" w:cs="仿宋"/>
          <w:color w:val="auto"/>
          <w:sz w:val="22"/>
          <w:szCs w:val="22"/>
          <w:highlight w:val="none"/>
        </w:rPr>
        <w:t>2.6“电子交易平台”是指本项目采购活动所依托的乐采云平台（https://www.lecaiyun.com/）。</w:t>
      </w:r>
    </w:p>
    <w:p w14:paraId="44109EA2">
      <w:pPr>
        <w:spacing w:line="440" w:lineRule="exact"/>
        <w:ind w:firstLine="440" w:firstLineChars="200"/>
        <w:rPr>
          <w:rFonts w:ascii="宋体" w:hAnsi="宋体" w:cs="仿宋"/>
          <w:color w:val="auto"/>
          <w:sz w:val="22"/>
          <w:szCs w:val="22"/>
          <w:highlight w:val="none"/>
        </w:rPr>
      </w:pPr>
      <w:r>
        <w:rPr>
          <w:rFonts w:hint="eastAsia" w:ascii="宋体" w:hAnsi="宋体" w:cs="仿宋"/>
          <w:color w:val="auto"/>
          <w:sz w:val="22"/>
          <w:szCs w:val="22"/>
          <w:highlight w:val="none"/>
        </w:rPr>
        <w:t>2.7 “▲”</w:t>
      </w:r>
      <w:r>
        <w:rPr>
          <w:rFonts w:hint="eastAsia" w:ascii="宋体" w:hAnsi="宋体" w:cs="仿宋"/>
          <w:snapToGrid w:val="0"/>
          <w:color w:val="auto"/>
          <w:kern w:val="28"/>
          <w:sz w:val="22"/>
          <w:szCs w:val="22"/>
          <w:highlight w:val="none"/>
        </w:rPr>
        <w:t>且加下划线的条款</w:t>
      </w:r>
      <w:r>
        <w:rPr>
          <w:rFonts w:hint="eastAsia" w:ascii="宋体" w:hAnsi="宋体" w:cs="仿宋"/>
          <w:color w:val="auto"/>
          <w:sz w:val="22"/>
          <w:szCs w:val="22"/>
          <w:highlight w:val="none"/>
        </w:rPr>
        <w:t>系指实质性要求条款， “</w:t>
      </w:r>
      <w:r>
        <w:rPr>
          <w:rFonts w:hint="eastAsia" w:ascii="宋体" w:hAnsi="宋体" w:cs="仿宋"/>
          <w:color w:val="auto"/>
          <w:sz w:val="22"/>
          <w:szCs w:val="22"/>
          <w:highlight w:val="none"/>
        </w:rPr>
        <w:sym w:font="Wingdings" w:char="00FE"/>
      </w:r>
      <w:r>
        <w:rPr>
          <w:rFonts w:hint="eastAsia" w:ascii="宋体" w:hAnsi="宋体" w:cs="仿宋"/>
          <w:color w:val="auto"/>
          <w:sz w:val="22"/>
          <w:szCs w:val="22"/>
          <w:highlight w:val="none"/>
        </w:rPr>
        <w:t>” 系指适用本项目的要求，“</w:t>
      </w:r>
      <w:r>
        <w:rPr>
          <w:rFonts w:hint="eastAsia" w:ascii="宋体" w:hAnsi="宋体" w:cs="仿宋"/>
          <w:color w:val="auto"/>
          <w:sz w:val="22"/>
          <w:szCs w:val="22"/>
          <w:highlight w:val="none"/>
        </w:rPr>
        <w:sym w:font="Wingdings" w:char="00A8"/>
      </w:r>
      <w:r>
        <w:rPr>
          <w:rFonts w:hint="eastAsia" w:ascii="宋体" w:hAnsi="宋体" w:cs="仿宋"/>
          <w:color w:val="auto"/>
          <w:sz w:val="22"/>
          <w:szCs w:val="22"/>
          <w:highlight w:val="none"/>
        </w:rPr>
        <w:t>” 系指不适用本项目的要求。</w:t>
      </w:r>
    </w:p>
    <w:p w14:paraId="2D49761C">
      <w:pPr>
        <w:spacing w:line="440" w:lineRule="exact"/>
        <w:rPr>
          <w:rFonts w:ascii="宋体" w:hAnsi="宋体" w:cs="仿宋"/>
          <w:b/>
          <w:color w:val="auto"/>
          <w:sz w:val="22"/>
          <w:szCs w:val="22"/>
          <w:highlight w:val="none"/>
        </w:rPr>
      </w:pPr>
      <w:r>
        <w:rPr>
          <w:rFonts w:ascii="宋体" w:hAnsi="宋体" w:cs="仿宋"/>
          <w:b/>
          <w:color w:val="auto"/>
          <w:sz w:val="22"/>
          <w:szCs w:val="22"/>
          <w:highlight w:val="none"/>
        </w:rPr>
        <w:t xml:space="preserve">3.  </w:t>
      </w:r>
      <w:r>
        <w:rPr>
          <w:rFonts w:hint="eastAsia" w:ascii="宋体" w:hAnsi="宋体" w:cs="仿宋"/>
          <w:b/>
          <w:color w:val="auto"/>
          <w:sz w:val="22"/>
          <w:szCs w:val="22"/>
          <w:highlight w:val="none"/>
        </w:rPr>
        <w:t>合格投标人要求</w:t>
      </w:r>
    </w:p>
    <w:p w14:paraId="64B4AAE0">
      <w:pPr>
        <w:tabs>
          <w:tab w:val="left" w:pos="540"/>
          <w:tab w:val="left" w:pos="900"/>
        </w:tabs>
        <w:snapToGrid w:val="0"/>
        <w:spacing w:line="440" w:lineRule="exact"/>
        <w:ind w:firstLine="440" w:firstLineChars="200"/>
        <w:rPr>
          <w:rFonts w:ascii="宋体" w:hAnsi="宋体" w:cs="仿宋"/>
          <w:bCs/>
          <w:color w:val="auto"/>
          <w:sz w:val="22"/>
          <w:szCs w:val="22"/>
          <w:highlight w:val="none"/>
        </w:rPr>
      </w:pPr>
      <w:r>
        <w:rPr>
          <w:rFonts w:hint="eastAsia" w:ascii="宋体" w:hAnsi="宋体" w:cs="仿宋"/>
          <w:bCs/>
          <w:color w:val="auto"/>
          <w:sz w:val="22"/>
          <w:szCs w:val="22"/>
          <w:highlight w:val="none"/>
        </w:rPr>
        <w:t>3.1合格的投标人应满足招标文件第一部分“招标公告”对申请人的资格要求。</w:t>
      </w:r>
    </w:p>
    <w:p w14:paraId="5B8B6B5D">
      <w:pPr>
        <w:tabs>
          <w:tab w:val="left" w:pos="540"/>
          <w:tab w:val="left" w:pos="900"/>
        </w:tabs>
        <w:snapToGrid w:val="0"/>
        <w:spacing w:line="440" w:lineRule="exact"/>
        <w:ind w:firstLine="440" w:firstLineChars="200"/>
        <w:rPr>
          <w:rFonts w:ascii="宋体" w:hAnsi="宋体" w:cs="仿宋"/>
          <w:bCs/>
          <w:color w:val="auto"/>
          <w:sz w:val="22"/>
          <w:szCs w:val="22"/>
          <w:highlight w:val="none"/>
        </w:rPr>
      </w:pPr>
      <w:r>
        <w:rPr>
          <w:rFonts w:hint="eastAsia" w:ascii="宋体" w:hAnsi="宋体" w:cs="仿宋"/>
          <w:bCs/>
          <w:color w:val="auto"/>
          <w:sz w:val="22"/>
          <w:szCs w:val="22"/>
          <w:highlight w:val="none"/>
        </w:rPr>
        <w:t>3.2</w:t>
      </w:r>
      <w:r>
        <w:rPr>
          <w:rFonts w:hint="eastAsia" w:ascii="宋体" w:hAnsi="宋体" w:cs="仿宋"/>
          <w:b/>
          <w:color w:val="auto"/>
          <w:sz w:val="22"/>
          <w:szCs w:val="22"/>
          <w:highlight w:val="none"/>
        </w:rPr>
        <w:t>单位负责人为同一人或者存在直接控股、管理关系的不同投标人，不得参加同一合同项下的政府采购活动。为采购项目提供整体设计、规范编制或者项目管理、监理、检测等服务的投标人，不得再参加该采购项目的其他采购活动。</w:t>
      </w:r>
    </w:p>
    <w:p w14:paraId="4F651F99">
      <w:pPr>
        <w:tabs>
          <w:tab w:val="left" w:pos="540"/>
          <w:tab w:val="left" w:pos="900"/>
        </w:tabs>
        <w:snapToGrid w:val="0"/>
        <w:spacing w:line="440" w:lineRule="exact"/>
        <w:ind w:firstLine="440" w:firstLineChars="200"/>
        <w:rPr>
          <w:rFonts w:ascii="宋体" w:hAnsi="宋体" w:cs="仿宋"/>
          <w:color w:val="auto"/>
          <w:sz w:val="22"/>
          <w:szCs w:val="22"/>
          <w:highlight w:val="none"/>
        </w:rPr>
      </w:pPr>
      <w:r>
        <w:rPr>
          <w:rFonts w:hint="eastAsia" w:ascii="宋体" w:hAnsi="宋体" w:cs="仿宋"/>
          <w:color w:val="auto"/>
          <w:sz w:val="22"/>
          <w:szCs w:val="22"/>
          <w:highlight w:val="none"/>
        </w:rPr>
        <w:t>3.3投标人可授权投标人代表以投标人名义参加本次采购的投标活动（包括投标文件的签署、澄清、说明、补正、递交、撤回、修改等以及签订合同和处理有关事宜）。如果投标人代表不是法定代表人(负责人)，须持有《法定代表人(负责人)授权书》。</w:t>
      </w:r>
    </w:p>
    <w:p w14:paraId="0E53D829">
      <w:pPr>
        <w:pStyle w:val="4"/>
        <w:spacing w:line="680" w:lineRule="exact"/>
        <w:jc w:val="center"/>
        <w:rPr>
          <w:rFonts w:ascii="宋体" w:hAnsi="宋体" w:eastAsia="宋体" w:cs="宋体"/>
          <w:color w:val="auto"/>
          <w:sz w:val="28"/>
          <w:szCs w:val="28"/>
          <w:highlight w:val="none"/>
        </w:rPr>
      </w:pPr>
      <w:bookmarkStart w:id="33" w:name="_Toc26332"/>
      <w:r>
        <w:rPr>
          <w:rFonts w:hint="eastAsia" w:ascii="宋体" w:hAnsi="宋体" w:eastAsia="宋体" w:cs="宋体"/>
          <w:color w:val="auto"/>
          <w:sz w:val="28"/>
          <w:szCs w:val="28"/>
          <w:highlight w:val="none"/>
        </w:rPr>
        <w:t>二、 招标文件</w:t>
      </w:r>
      <w:bookmarkEnd w:id="29"/>
      <w:bookmarkEnd w:id="33"/>
    </w:p>
    <w:p w14:paraId="77854E8E">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1.   招标文件由招标文件目录所列内容及相关资料组成。</w:t>
      </w:r>
    </w:p>
    <w:p w14:paraId="1D5C5DA4">
      <w:pPr>
        <w:spacing w:line="440" w:lineRule="exact"/>
        <w:rPr>
          <w:rFonts w:ascii="宋体" w:hAnsi="宋体" w:cs="宋体"/>
          <w:b/>
          <w:bCs/>
          <w:color w:val="auto"/>
          <w:sz w:val="22"/>
          <w:szCs w:val="22"/>
          <w:highlight w:val="none"/>
        </w:rPr>
      </w:pPr>
      <w:r>
        <w:rPr>
          <w:rFonts w:hint="eastAsia" w:ascii="宋体" w:hAnsi="宋体" w:cs="宋体"/>
          <w:bCs/>
          <w:color w:val="auto"/>
          <w:sz w:val="22"/>
          <w:szCs w:val="22"/>
          <w:highlight w:val="none"/>
        </w:rPr>
        <w:t xml:space="preserve">2.   </w:t>
      </w:r>
      <w:r>
        <w:rPr>
          <w:rFonts w:hint="eastAsia" w:ascii="宋体" w:hAnsi="宋体" w:cs="宋体"/>
          <w:b/>
          <w:bCs/>
          <w:color w:val="auto"/>
          <w:sz w:val="22"/>
          <w:szCs w:val="22"/>
          <w:highlight w:val="none"/>
        </w:rPr>
        <w:t>招标文件的澄清或者修改</w:t>
      </w:r>
    </w:p>
    <w:p w14:paraId="7149880A">
      <w:pPr>
        <w:spacing w:line="440" w:lineRule="exact"/>
        <w:ind w:left="550" w:hanging="550" w:hangingChars="250"/>
        <w:rPr>
          <w:rFonts w:ascii="宋体" w:hAnsi="宋体" w:cs="宋体"/>
          <w:color w:val="auto"/>
          <w:sz w:val="22"/>
          <w:szCs w:val="22"/>
          <w:highlight w:val="none"/>
        </w:rPr>
      </w:pPr>
      <w:r>
        <w:rPr>
          <w:rFonts w:hint="eastAsia" w:ascii="宋体" w:hAnsi="宋体" w:cs="宋体"/>
          <w:color w:val="auto"/>
          <w:sz w:val="22"/>
          <w:szCs w:val="22"/>
          <w:highlight w:val="none"/>
        </w:rPr>
        <w:t>2.1  采购人或者采购代理机构可以对已发出的招标文件进行必要的澄清或者修改。澄清或者修改应当在原公告发布媒体上发布澄清公告。澄清或者修改的内容为招标文件的组成部分。</w:t>
      </w:r>
    </w:p>
    <w:p w14:paraId="5A1600EB">
      <w:pPr>
        <w:spacing w:line="440" w:lineRule="exact"/>
        <w:ind w:left="550" w:hanging="550" w:hangingChars="250"/>
        <w:rPr>
          <w:rFonts w:ascii="宋体" w:hAnsi="宋体" w:cs="宋体"/>
          <w:color w:val="auto"/>
          <w:sz w:val="22"/>
          <w:szCs w:val="22"/>
          <w:highlight w:val="none"/>
        </w:rPr>
      </w:pPr>
      <w:r>
        <w:rPr>
          <w:rFonts w:hint="eastAsia" w:ascii="宋体" w:hAnsi="宋体" w:cs="宋体"/>
          <w:color w:val="auto"/>
          <w:sz w:val="22"/>
          <w:szCs w:val="22"/>
          <w:highlight w:val="none"/>
        </w:rPr>
        <w:t>2.2  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潜在投标人在收到该书面通知后，应立即书面回复确认已收到该通知。</w:t>
      </w:r>
    </w:p>
    <w:p w14:paraId="782B8F44">
      <w:pPr>
        <w:pStyle w:val="4"/>
        <w:spacing w:line="680" w:lineRule="exact"/>
        <w:ind w:firstLine="420"/>
        <w:jc w:val="center"/>
        <w:rPr>
          <w:rFonts w:ascii="宋体" w:hAnsi="宋体" w:eastAsia="宋体" w:cs="宋体"/>
          <w:color w:val="auto"/>
          <w:sz w:val="28"/>
          <w:szCs w:val="28"/>
          <w:highlight w:val="none"/>
        </w:rPr>
      </w:pPr>
      <w:bookmarkStart w:id="34" w:name="_Toc230773777"/>
      <w:bookmarkStart w:id="35" w:name="_Toc28103"/>
      <w:r>
        <w:rPr>
          <w:rFonts w:hint="eastAsia" w:ascii="宋体" w:hAnsi="宋体" w:eastAsia="宋体" w:cs="宋体"/>
          <w:color w:val="auto"/>
          <w:sz w:val="28"/>
          <w:szCs w:val="28"/>
          <w:highlight w:val="none"/>
        </w:rPr>
        <w:t>三、 投标文件的编制</w:t>
      </w:r>
      <w:bookmarkEnd w:id="34"/>
      <w:bookmarkEnd w:id="35"/>
    </w:p>
    <w:p w14:paraId="6B7A8214">
      <w:pPr>
        <w:spacing w:line="440" w:lineRule="exact"/>
        <w:ind w:left="550" w:hanging="550" w:hangingChars="250"/>
        <w:rPr>
          <w:rFonts w:ascii="宋体" w:hAnsi="宋体" w:cs="宋体"/>
          <w:b/>
          <w:color w:val="auto"/>
          <w:sz w:val="22"/>
          <w:szCs w:val="22"/>
          <w:highlight w:val="none"/>
        </w:rPr>
      </w:pPr>
      <w:r>
        <w:rPr>
          <w:rFonts w:hint="eastAsia" w:ascii="宋体" w:hAnsi="宋体" w:cs="宋体"/>
          <w:color w:val="auto"/>
          <w:sz w:val="22"/>
          <w:szCs w:val="22"/>
          <w:highlight w:val="none"/>
        </w:rPr>
        <w:t>1.   投标人应认真阅读招标文件中所有事项、格式、条款和技术规范等。</w:t>
      </w:r>
      <w:r>
        <w:rPr>
          <w:rFonts w:hint="eastAsia" w:ascii="宋体" w:hAnsi="宋体" w:cs="宋体"/>
          <w:b/>
          <w:color w:val="auto"/>
          <w:sz w:val="22"/>
          <w:szCs w:val="22"/>
          <w:highlight w:val="none"/>
        </w:rPr>
        <w:t>投标人没有按照招标文件要求提交全部资料，或者没有对招标文件各个方面做出实质性响应，导致投标被拒绝的风险由投标人自行承担。</w:t>
      </w:r>
    </w:p>
    <w:p w14:paraId="72BA11B8">
      <w:pPr>
        <w:spacing w:line="440" w:lineRule="exact"/>
        <w:ind w:left="550" w:hanging="550" w:hangingChars="250"/>
        <w:rPr>
          <w:rFonts w:ascii="宋体" w:hAnsi="宋体" w:cs="宋体"/>
          <w:b/>
          <w:color w:val="auto"/>
          <w:sz w:val="22"/>
          <w:szCs w:val="22"/>
          <w:highlight w:val="none"/>
        </w:rPr>
      </w:pPr>
      <w:r>
        <w:rPr>
          <w:rFonts w:hint="eastAsia" w:ascii="宋体" w:hAnsi="宋体" w:cs="宋体"/>
          <w:color w:val="auto"/>
          <w:sz w:val="22"/>
          <w:szCs w:val="22"/>
          <w:highlight w:val="none"/>
        </w:rPr>
        <w:t>2. ▲</w:t>
      </w:r>
      <w:r>
        <w:rPr>
          <w:rFonts w:hint="eastAsia" w:ascii="宋体" w:hAnsi="宋体" w:cs="宋体"/>
          <w:b/>
          <w:color w:val="auto"/>
          <w:sz w:val="22"/>
          <w:szCs w:val="22"/>
          <w:highlight w:val="none"/>
          <w:u w:val="single"/>
        </w:rPr>
        <w:t>投标人应保证所提供文件资料的真实性，所有文件资料必须是针对本次投标的。如发现投标人提供了虚假文件资料，其投标将被拒绝，并自行承担相应的法律责任</w:t>
      </w:r>
      <w:r>
        <w:rPr>
          <w:rFonts w:hint="eastAsia" w:ascii="宋体" w:hAnsi="宋体" w:cs="宋体"/>
          <w:b/>
          <w:color w:val="auto"/>
          <w:sz w:val="22"/>
          <w:szCs w:val="22"/>
          <w:highlight w:val="none"/>
        </w:rPr>
        <w:t>。</w:t>
      </w:r>
    </w:p>
    <w:p w14:paraId="12C34920">
      <w:pPr>
        <w:spacing w:line="440" w:lineRule="exact"/>
        <w:ind w:left="550" w:hanging="550" w:hangingChars="250"/>
        <w:rPr>
          <w:rFonts w:ascii="宋体" w:hAnsi="宋体"/>
          <w:b/>
          <w:bCs/>
          <w:color w:val="auto"/>
          <w:sz w:val="22"/>
          <w:szCs w:val="22"/>
          <w:highlight w:val="none"/>
        </w:rPr>
      </w:pPr>
      <w:r>
        <w:rPr>
          <w:rFonts w:hint="eastAsia" w:ascii="宋体" w:hAnsi="宋体"/>
          <w:color w:val="auto"/>
          <w:sz w:val="22"/>
          <w:szCs w:val="22"/>
          <w:highlight w:val="none"/>
        </w:rPr>
        <w:t xml:space="preserve">3.   </w:t>
      </w:r>
      <w:r>
        <w:rPr>
          <w:rFonts w:hint="eastAsia" w:ascii="宋体" w:hAnsi="宋体"/>
          <w:b/>
          <w:bCs/>
          <w:color w:val="auto"/>
          <w:sz w:val="22"/>
          <w:szCs w:val="22"/>
          <w:highlight w:val="none"/>
        </w:rPr>
        <w:t>投标文件分为电子投标文件以及备份投标文件。</w:t>
      </w:r>
    </w:p>
    <w:p w14:paraId="790A2B9C">
      <w:pPr>
        <w:spacing w:line="440" w:lineRule="exact"/>
        <w:ind w:left="550" w:hanging="550" w:hangingChars="250"/>
        <w:rPr>
          <w:rFonts w:ascii="宋体" w:hAnsi="宋体"/>
          <w:b/>
          <w:bCs/>
          <w:color w:val="auto"/>
          <w:sz w:val="22"/>
          <w:szCs w:val="22"/>
          <w:highlight w:val="none"/>
          <w:u w:val="single"/>
        </w:rPr>
      </w:pPr>
      <w:r>
        <w:rPr>
          <w:rFonts w:hint="eastAsia" w:ascii="宋体" w:hAnsi="宋体"/>
          <w:color w:val="auto"/>
          <w:sz w:val="22"/>
          <w:szCs w:val="22"/>
          <w:highlight w:val="none"/>
        </w:rPr>
        <w:t xml:space="preserve">3.1 </w:t>
      </w:r>
      <w:r>
        <w:rPr>
          <w:rFonts w:hint="eastAsia" w:ascii="宋体" w:hAnsi="宋体"/>
          <w:b/>
          <w:bCs/>
          <w:color w:val="auto"/>
          <w:sz w:val="22"/>
          <w:szCs w:val="22"/>
          <w:highlight w:val="none"/>
          <w:u w:val="single"/>
        </w:rPr>
        <w:t>电子投标文件：投标人根据“乐采云供应商项目采购-电子招投标操作指南”及本招标文件规定的格式和顺序编制电子投标文件关联定位、加密并递交。</w:t>
      </w:r>
    </w:p>
    <w:p w14:paraId="048BB523">
      <w:pPr>
        <w:spacing w:line="440" w:lineRule="exact"/>
        <w:ind w:left="552" w:hanging="552" w:hangingChars="250"/>
        <w:rPr>
          <w:rFonts w:ascii="宋体" w:hAnsi="宋体"/>
          <w:b/>
          <w:bCs/>
          <w:color w:val="auto"/>
          <w:sz w:val="22"/>
          <w:szCs w:val="22"/>
          <w:highlight w:val="none"/>
          <w:u w:val="single"/>
        </w:rPr>
      </w:pPr>
      <w:r>
        <w:rPr>
          <w:rFonts w:hint="eastAsia" w:ascii="宋体" w:hAnsi="宋体"/>
          <w:b/>
          <w:bCs/>
          <w:color w:val="auto"/>
          <w:sz w:val="22"/>
          <w:szCs w:val="22"/>
          <w:highlight w:val="none"/>
        </w:rPr>
        <w:t xml:space="preserve">3.2  </w:t>
      </w:r>
      <w:r>
        <w:rPr>
          <w:rFonts w:hint="eastAsia" w:ascii="宋体" w:hAnsi="宋体"/>
          <w:b/>
          <w:bCs/>
          <w:color w:val="auto"/>
          <w:sz w:val="22"/>
          <w:szCs w:val="22"/>
          <w:highlight w:val="none"/>
          <w:u w:val="single"/>
        </w:rPr>
        <w:t>备份投标文件：投标人</w:t>
      </w:r>
      <w:r>
        <w:rPr>
          <w:rFonts w:ascii="宋体" w:hAnsi="宋体"/>
          <w:b/>
          <w:bCs/>
          <w:color w:val="auto"/>
          <w:sz w:val="22"/>
          <w:szCs w:val="22"/>
          <w:highlight w:val="none"/>
          <w:u w:val="single"/>
        </w:rPr>
        <w:t>在</w:t>
      </w:r>
      <w:r>
        <w:rPr>
          <w:rFonts w:hint="eastAsia" w:ascii="宋体" w:hAnsi="宋体"/>
          <w:b/>
          <w:bCs/>
          <w:color w:val="auto"/>
          <w:sz w:val="22"/>
          <w:szCs w:val="22"/>
          <w:highlight w:val="none"/>
          <w:u w:val="single"/>
        </w:rPr>
        <w:t>乐采云</w:t>
      </w:r>
      <w:r>
        <w:rPr>
          <w:rFonts w:ascii="宋体" w:hAnsi="宋体"/>
          <w:b/>
          <w:bCs/>
          <w:color w:val="auto"/>
          <w:sz w:val="22"/>
          <w:szCs w:val="22"/>
          <w:highlight w:val="none"/>
          <w:u w:val="single"/>
        </w:rPr>
        <w:t>平台传输递交投标文件后，还可以在投标截止时间前提交以介质存储的数据电文形式的备份投标文件。</w:t>
      </w:r>
      <w:r>
        <w:rPr>
          <w:rFonts w:hint="eastAsia" w:ascii="宋体" w:hAnsi="宋体"/>
          <w:b/>
          <w:bCs/>
          <w:color w:val="auto"/>
          <w:sz w:val="22"/>
          <w:szCs w:val="22"/>
          <w:highlight w:val="none"/>
          <w:u w:val="single"/>
        </w:rPr>
        <w:t>电子投标文件按“乐采云平台项目采购-电子招投标操作指南”上传。</w:t>
      </w:r>
    </w:p>
    <w:p w14:paraId="40CEDFDA">
      <w:pPr>
        <w:spacing w:line="440" w:lineRule="exact"/>
        <w:ind w:left="552" w:hanging="552" w:hangingChars="250"/>
        <w:rPr>
          <w:rFonts w:ascii="宋体" w:hAnsi="宋体"/>
          <w:b/>
          <w:color w:val="auto"/>
          <w:sz w:val="22"/>
          <w:szCs w:val="22"/>
          <w:highlight w:val="none"/>
        </w:rPr>
      </w:pPr>
      <w:r>
        <w:rPr>
          <w:rFonts w:hint="eastAsia" w:ascii="宋体" w:hAnsi="宋体"/>
          <w:b/>
          <w:color w:val="auto"/>
          <w:sz w:val="22"/>
          <w:szCs w:val="22"/>
          <w:highlight w:val="none"/>
        </w:rPr>
        <w:t>4.   投标文件的效力</w:t>
      </w:r>
    </w:p>
    <w:p w14:paraId="58A932C0">
      <w:pPr>
        <w:spacing w:line="440" w:lineRule="exact"/>
        <w:ind w:left="533" w:leftChars="254"/>
        <w:rPr>
          <w:rFonts w:ascii="宋体" w:hAnsi="宋体"/>
          <w:color w:val="auto"/>
          <w:sz w:val="22"/>
          <w:szCs w:val="22"/>
          <w:highlight w:val="none"/>
        </w:rPr>
      </w:pPr>
      <w:r>
        <w:rPr>
          <w:rFonts w:hint="eastAsia" w:ascii="宋体" w:hAnsi="宋体"/>
          <w:color w:val="auto"/>
          <w:sz w:val="22"/>
          <w:szCs w:val="22"/>
          <w:highlight w:val="none"/>
        </w:rPr>
        <w:t>投标文件的启用，按先后顺位分别为电子投标文件和备份投标文件。在下一顺位的投标文件启用时，前一顺位的投标文件自动失效。</w:t>
      </w:r>
    </w:p>
    <w:p w14:paraId="2AB0F96A">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 xml:space="preserve">5.   </w:t>
      </w:r>
      <w:r>
        <w:rPr>
          <w:rFonts w:hint="eastAsia" w:ascii="宋体" w:hAnsi="宋体" w:cs="宋体"/>
          <w:b/>
          <w:bCs/>
          <w:color w:val="auto"/>
          <w:sz w:val="22"/>
          <w:szCs w:val="22"/>
          <w:highlight w:val="none"/>
        </w:rPr>
        <w:t>投标文件的组成：</w:t>
      </w:r>
    </w:p>
    <w:p w14:paraId="1D0A4FA9">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5.1  投标文件由资格文件、商务技术文件、报价文件三部分组成：</w:t>
      </w:r>
    </w:p>
    <w:p w14:paraId="39AE3A3B">
      <w:pPr>
        <w:spacing w:line="440" w:lineRule="exact"/>
        <w:rPr>
          <w:rFonts w:ascii="宋体" w:hAnsi="宋体" w:cs="宋体"/>
          <w:b/>
          <w:color w:val="auto"/>
          <w:sz w:val="22"/>
          <w:szCs w:val="22"/>
          <w:highlight w:val="none"/>
        </w:rPr>
      </w:pPr>
      <w:r>
        <w:rPr>
          <w:rFonts w:hint="eastAsia" w:ascii="宋体" w:hAnsi="宋体" w:cs="宋体"/>
          <w:color w:val="auto"/>
          <w:sz w:val="22"/>
          <w:szCs w:val="22"/>
          <w:highlight w:val="none"/>
        </w:rPr>
        <w:t>5.1.1</w:t>
      </w:r>
      <w:r>
        <w:rPr>
          <w:rFonts w:hint="eastAsia" w:ascii="宋体" w:hAnsi="宋体" w:cs="宋体"/>
          <w:b/>
          <w:color w:val="auto"/>
          <w:sz w:val="22"/>
          <w:szCs w:val="22"/>
          <w:highlight w:val="none"/>
        </w:rPr>
        <w:t>资格文件</w:t>
      </w: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7449"/>
        <w:gridCol w:w="1440"/>
      </w:tblGrid>
      <w:tr w14:paraId="2B02D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3D0A0763">
            <w:pPr>
              <w:autoSpaceDE w:val="0"/>
              <w:autoSpaceDN w:val="0"/>
              <w:adjustRightInd w:val="0"/>
              <w:snapToGrid w:val="0"/>
              <w:spacing w:line="430" w:lineRule="atLeast"/>
              <w:rPr>
                <w:rFonts w:ascii="宋体" w:hAnsi="宋体" w:cs="宋体"/>
                <w:b/>
                <w:color w:val="auto"/>
                <w:sz w:val="22"/>
                <w:highlight w:val="none"/>
                <w:lang w:val="zh-CN"/>
              </w:rPr>
            </w:pPr>
            <w:r>
              <w:rPr>
                <w:rFonts w:hint="eastAsia" w:ascii="宋体" w:hAnsi="宋体" w:cs="宋体"/>
                <w:b/>
                <w:color w:val="auto"/>
                <w:sz w:val="22"/>
                <w:highlight w:val="none"/>
                <w:lang w:val="zh-CN"/>
              </w:rPr>
              <w:t>序号</w:t>
            </w:r>
          </w:p>
        </w:tc>
        <w:tc>
          <w:tcPr>
            <w:tcW w:w="7449" w:type="dxa"/>
          </w:tcPr>
          <w:p w14:paraId="50EC9D8E">
            <w:pPr>
              <w:autoSpaceDE w:val="0"/>
              <w:autoSpaceDN w:val="0"/>
              <w:adjustRightInd w:val="0"/>
              <w:snapToGrid w:val="0"/>
              <w:spacing w:line="430" w:lineRule="atLeast"/>
              <w:jc w:val="center"/>
              <w:rPr>
                <w:rFonts w:ascii="宋体" w:hAnsi="宋体" w:cs="宋体"/>
                <w:b/>
                <w:color w:val="auto"/>
                <w:sz w:val="22"/>
                <w:highlight w:val="none"/>
                <w:lang w:val="zh-CN"/>
              </w:rPr>
            </w:pPr>
            <w:r>
              <w:rPr>
                <w:rFonts w:hint="eastAsia" w:ascii="宋体" w:hAnsi="宋体" w:cs="宋体"/>
                <w:b/>
                <w:color w:val="auto"/>
                <w:sz w:val="22"/>
                <w:highlight w:val="none"/>
                <w:lang w:val="zh-CN"/>
              </w:rPr>
              <w:t>内容</w:t>
            </w:r>
          </w:p>
        </w:tc>
        <w:tc>
          <w:tcPr>
            <w:tcW w:w="1440" w:type="dxa"/>
          </w:tcPr>
          <w:p w14:paraId="78B972BD">
            <w:pPr>
              <w:autoSpaceDE w:val="0"/>
              <w:autoSpaceDN w:val="0"/>
              <w:adjustRightInd w:val="0"/>
              <w:snapToGrid w:val="0"/>
              <w:spacing w:line="430" w:lineRule="atLeast"/>
              <w:jc w:val="center"/>
              <w:rPr>
                <w:rFonts w:ascii="宋体" w:hAnsi="宋体" w:cs="宋体"/>
                <w:b/>
                <w:color w:val="auto"/>
                <w:sz w:val="22"/>
                <w:highlight w:val="none"/>
                <w:lang w:val="zh-CN"/>
              </w:rPr>
            </w:pPr>
            <w:r>
              <w:rPr>
                <w:rFonts w:hint="eastAsia" w:ascii="宋体" w:hAnsi="宋体" w:cs="宋体"/>
                <w:b/>
                <w:color w:val="auto"/>
                <w:sz w:val="22"/>
                <w:highlight w:val="none"/>
                <w:lang w:val="zh-CN"/>
              </w:rPr>
              <w:t>说明</w:t>
            </w:r>
          </w:p>
        </w:tc>
      </w:tr>
      <w:tr w14:paraId="0576B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14:paraId="500FE5D8">
            <w:pPr>
              <w:autoSpaceDE w:val="0"/>
              <w:autoSpaceDN w:val="0"/>
              <w:adjustRightInd w:val="0"/>
              <w:snapToGrid w:val="0"/>
              <w:spacing w:line="440" w:lineRule="exact"/>
              <w:jc w:val="center"/>
              <w:rPr>
                <w:rFonts w:ascii="宋体" w:hAnsi="宋体" w:cs="宋体"/>
                <w:color w:val="auto"/>
                <w:sz w:val="22"/>
                <w:highlight w:val="none"/>
                <w:lang w:val="zh-CN"/>
              </w:rPr>
            </w:pPr>
            <w:r>
              <w:rPr>
                <w:rFonts w:ascii="宋体" w:hAnsi="宋体" w:cs="宋体"/>
                <w:color w:val="auto"/>
                <w:sz w:val="22"/>
                <w:highlight w:val="none"/>
                <w:lang w:val="zh-CN"/>
              </w:rPr>
              <w:t>1</w:t>
            </w:r>
          </w:p>
        </w:tc>
        <w:tc>
          <w:tcPr>
            <w:tcW w:w="7449" w:type="dxa"/>
          </w:tcPr>
          <w:p w14:paraId="59BC3081">
            <w:pPr>
              <w:autoSpaceDE w:val="0"/>
              <w:autoSpaceDN w:val="0"/>
              <w:adjustRightInd w:val="0"/>
              <w:snapToGrid w:val="0"/>
              <w:spacing w:line="440" w:lineRule="exact"/>
              <w:rPr>
                <w:rFonts w:ascii="宋体" w:hAnsi="宋体" w:cs="宋体"/>
                <w:b/>
                <w:color w:val="auto"/>
                <w:sz w:val="22"/>
                <w:highlight w:val="none"/>
                <w:lang w:val="zh-CN"/>
              </w:rPr>
            </w:pPr>
            <w:r>
              <w:rPr>
                <w:rFonts w:hint="eastAsia" w:ascii="宋体" w:hAnsi="宋体" w:cs="宋体"/>
                <w:color w:val="auto"/>
                <w:sz w:val="22"/>
                <w:szCs w:val="22"/>
                <w:highlight w:val="none"/>
              </w:rPr>
              <w:t>资格证明文件</w:t>
            </w:r>
          </w:p>
        </w:tc>
        <w:tc>
          <w:tcPr>
            <w:tcW w:w="1440" w:type="dxa"/>
          </w:tcPr>
          <w:p w14:paraId="4074B4C9">
            <w:pPr>
              <w:autoSpaceDE w:val="0"/>
              <w:autoSpaceDN w:val="0"/>
              <w:adjustRightInd w:val="0"/>
              <w:snapToGrid w:val="0"/>
              <w:spacing w:line="440" w:lineRule="exact"/>
              <w:jc w:val="center"/>
              <w:rPr>
                <w:rFonts w:hint="eastAsia" w:ascii="宋体" w:hAnsi="宋体" w:eastAsia="宋体" w:cs="宋体"/>
                <w:b/>
                <w:color w:val="auto"/>
                <w:sz w:val="22"/>
                <w:highlight w:val="none"/>
                <w:lang w:eastAsia="zh-CN"/>
              </w:rPr>
            </w:pPr>
            <w:r>
              <w:rPr>
                <w:rFonts w:hint="eastAsia" w:ascii="宋体" w:hAnsi="宋体" w:cs="宋体"/>
                <w:color w:val="auto"/>
                <w:sz w:val="22"/>
                <w:szCs w:val="22"/>
                <w:highlight w:val="none"/>
              </w:rPr>
              <w:t>附件</w:t>
            </w:r>
            <w:r>
              <w:rPr>
                <w:rFonts w:hint="eastAsia" w:ascii="宋体" w:hAnsi="宋体" w:cs="宋体"/>
                <w:color w:val="auto"/>
                <w:sz w:val="22"/>
                <w:szCs w:val="22"/>
                <w:highlight w:val="none"/>
                <w:lang w:val="en-US" w:eastAsia="zh-CN"/>
              </w:rPr>
              <w:t>三</w:t>
            </w:r>
          </w:p>
        </w:tc>
      </w:tr>
      <w:tr w14:paraId="062E8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30CADB52">
            <w:pPr>
              <w:autoSpaceDE w:val="0"/>
              <w:autoSpaceDN w:val="0"/>
              <w:adjustRightInd w:val="0"/>
              <w:snapToGrid w:val="0"/>
              <w:spacing w:line="440" w:lineRule="exact"/>
              <w:jc w:val="center"/>
              <w:rPr>
                <w:rFonts w:ascii="宋体" w:hAnsi="宋体" w:cs="宋体"/>
                <w:color w:val="auto"/>
                <w:sz w:val="22"/>
                <w:highlight w:val="none"/>
                <w:lang w:val="zh-CN"/>
              </w:rPr>
            </w:pPr>
            <w:r>
              <w:rPr>
                <w:rFonts w:hint="eastAsia" w:ascii="宋体" w:hAnsi="宋体" w:cs="宋体"/>
                <w:color w:val="auto"/>
                <w:sz w:val="22"/>
                <w:highlight w:val="none"/>
                <w:lang w:val="zh-CN"/>
              </w:rPr>
              <w:t>1.</w:t>
            </w:r>
            <w:r>
              <w:rPr>
                <w:rFonts w:ascii="宋体" w:hAnsi="宋体" w:cs="宋体"/>
                <w:color w:val="auto"/>
                <w:sz w:val="22"/>
                <w:highlight w:val="none"/>
                <w:lang w:val="zh-CN"/>
              </w:rPr>
              <w:t>1</w:t>
            </w:r>
          </w:p>
        </w:tc>
        <w:tc>
          <w:tcPr>
            <w:tcW w:w="7449" w:type="dxa"/>
            <w:vAlign w:val="center"/>
          </w:tcPr>
          <w:p w14:paraId="790480C4">
            <w:pPr>
              <w:autoSpaceDE w:val="0"/>
              <w:autoSpaceDN w:val="0"/>
              <w:adjustRightInd w:val="0"/>
              <w:snapToGrid w:val="0"/>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法定代表人身份证明或法定代表人授权书</w:t>
            </w:r>
          </w:p>
        </w:tc>
        <w:tc>
          <w:tcPr>
            <w:tcW w:w="1440" w:type="dxa"/>
          </w:tcPr>
          <w:p w14:paraId="1C7FDD33">
            <w:pPr>
              <w:autoSpaceDE w:val="0"/>
              <w:autoSpaceDN w:val="0"/>
              <w:adjustRightInd w:val="0"/>
              <w:snapToGrid w:val="0"/>
              <w:spacing w:line="44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附件</w:t>
            </w:r>
            <w:r>
              <w:rPr>
                <w:rFonts w:hint="eastAsia" w:ascii="宋体" w:hAnsi="宋体" w:cs="宋体"/>
                <w:color w:val="auto"/>
                <w:sz w:val="22"/>
                <w:szCs w:val="22"/>
                <w:highlight w:val="none"/>
                <w:lang w:val="en-US" w:eastAsia="zh-CN"/>
              </w:rPr>
              <w:t>三</w:t>
            </w:r>
            <w:r>
              <w:rPr>
                <w:rFonts w:hint="eastAsia" w:ascii="宋体" w:hAnsi="宋体" w:cs="宋体"/>
                <w:color w:val="auto"/>
                <w:sz w:val="22"/>
                <w:szCs w:val="22"/>
                <w:highlight w:val="none"/>
              </w:rPr>
              <w:t>-1、2</w:t>
            </w:r>
          </w:p>
        </w:tc>
      </w:tr>
      <w:tr w14:paraId="340AE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69B21179">
            <w:pPr>
              <w:autoSpaceDE w:val="0"/>
              <w:autoSpaceDN w:val="0"/>
              <w:adjustRightInd w:val="0"/>
              <w:snapToGrid w:val="0"/>
              <w:spacing w:line="440" w:lineRule="exact"/>
              <w:jc w:val="center"/>
              <w:rPr>
                <w:rFonts w:ascii="宋体" w:hAnsi="宋体" w:cs="宋体"/>
                <w:color w:val="auto"/>
                <w:sz w:val="22"/>
                <w:highlight w:val="none"/>
                <w:lang w:val="zh-CN"/>
              </w:rPr>
            </w:pPr>
            <w:r>
              <w:rPr>
                <w:rFonts w:ascii="宋体" w:hAnsi="宋体" w:cs="宋体"/>
                <w:color w:val="auto"/>
                <w:sz w:val="22"/>
                <w:highlight w:val="none"/>
                <w:lang w:val="zh-CN"/>
              </w:rPr>
              <w:t>1</w:t>
            </w:r>
            <w:r>
              <w:rPr>
                <w:rFonts w:hint="eastAsia" w:ascii="宋体" w:hAnsi="宋体" w:cs="宋体"/>
                <w:color w:val="auto"/>
                <w:sz w:val="22"/>
                <w:highlight w:val="none"/>
                <w:lang w:val="zh-CN"/>
              </w:rPr>
              <w:t>.</w:t>
            </w:r>
            <w:r>
              <w:rPr>
                <w:rFonts w:ascii="宋体" w:hAnsi="宋体" w:cs="宋体"/>
                <w:color w:val="auto"/>
                <w:sz w:val="22"/>
                <w:highlight w:val="none"/>
                <w:lang w:val="zh-CN"/>
              </w:rPr>
              <w:t>2</w:t>
            </w:r>
          </w:p>
        </w:tc>
        <w:tc>
          <w:tcPr>
            <w:tcW w:w="7449" w:type="dxa"/>
            <w:vAlign w:val="center"/>
          </w:tcPr>
          <w:p w14:paraId="18FA6C76">
            <w:pPr>
              <w:autoSpaceDE w:val="0"/>
              <w:autoSpaceDN w:val="0"/>
              <w:adjustRightInd w:val="0"/>
              <w:snapToGrid w:val="0"/>
              <w:spacing w:line="360" w:lineRule="exact"/>
              <w:rPr>
                <w:rFonts w:ascii="宋体" w:hAnsi="宋体" w:cs="宋体"/>
                <w:color w:val="auto"/>
                <w:sz w:val="22"/>
                <w:szCs w:val="22"/>
                <w:highlight w:val="none"/>
              </w:rPr>
            </w:pPr>
            <w:r>
              <w:rPr>
                <w:rFonts w:hint="eastAsia" w:ascii="宋体" w:hAnsi="宋体" w:cs="宋体"/>
                <w:color w:val="auto"/>
                <w:sz w:val="22"/>
                <w:szCs w:val="22"/>
                <w:highlight w:val="none"/>
              </w:rPr>
              <w:t>投标人企业法人有效营业执照（或事业法人登记证书或其它工商等登记证明材料，自然人提供身份证)复印件</w:t>
            </w:r>
          </w:p>
          <w:p w14:paraId="1D0AF4FF">
            <w:pPr>
              <w:autoSpaceDE w:val="0"/>
              <w:autoSpaceDN w:val="0"/>
              <w:adjustRightInd w:val="0"/>
              <w:snapToGrid w:val="0"/>
              <w:spacing w:line="360" w:lineRule="exact"/>
              <w:rPr>
                <w:rFonts w:ascii="宋体" w:hAnsi="宋体" w:cs="宋体"/>
                <w:color w:val="auto"/>
                <w:sz w:val="22"/>
                <w:szCs w:val="22"/>
                <w:highlight w:val="none"/>
              </w:rPr>
            </w:pPr>
            <w:r>
              <w:rPr>
                <w:rFonts w:hint="eastAsia" w:ascii="宋体" w:hAnsi="宋体" w:cs="宋体"/>
                <w:color w:val="auto"/>
                <w:sz w:val="22"/>
                <w:szCs w:val="22"/>
                <w:highlight w:val="none"/>
              </w:rPr>
              <w:t>①如投标人是企业（包括合伙企业），提供在</w:t>
            </w:r>
            <w:r>
              <w:rPr>
                <w:rFonts w:hint="eastAsia" w:ascii="宋体" w:hAnsi="宋体" w:cs="宋体"/>
                <w:color w:val="auto"/>
                <w:sz w:val="22"/>
                <w:szCs w:val="22"/>
                <w:highlight w:val="none"/>
                <w:lang w:val="en-US" w:eastAsia="zh-CN"/>
              </w:rPr>
              <w:t>市场监管</w:t>
            </w:r>
            <w:r>
              <w:rPr>
                <w:rFonts w:hint="eastAsia" w:ascii="宋体" w:hAnsi="宋体" w:cs="宋体"/>
                <w:color w:val="auto"/>
                <w:sz w:val="22"/>
                <w:szCs w:val="22"/>
                <w:highlight w:val="none"/>
              </w:rPr>
              <w:t>部门注册的有效“企业法人营业执照”或“营业执照”；</w:t>
            </w:r>
          </w:p>
          <w:p w14:paraId="2953FA86">
            <w:pPr>
              <w:autoSpaceDE w:val="0"/>
              <w:autoSpaceDN w:val="0"/>
              <w:adjustRightInd w:val="0"/>
              <w:snapToGrid w:val="0"/>
              <w:spacing w:line="360" w:lineRule="exact"/>
              <w:rPr>
                <w:rFonts w:ascii="宋体" w:hAnsi="宋体" w:cs="宋体"/>
                <w:color w:val="auto"/>
                <w:sz w:val="22"/>
                <w:szCs w:val="22"/>
                <w:highlight w:val="none"/>
              </w:rPr>
            </w:pPr>
            <w:r>
              <w:rPr>
                <w:rFonts w:hint="eastAsia" w:ascii="宋体" w:hAnsi="宋体" w:cs="宋体"/>
                <w:color w:val="auto"/>
                <w:sz w:val="22"/>
                <w:szCs w:val="22"/>
                <w:highlight w:val="none"/>
              </w:rPr>
              <w:t>②如投标人是事业单位，提供有效的“事业单位法人证书”；</w:t>
            </w:r>
          </w:p>
          <w:p w14:paraId="09BED3F8">
            <w:pPr>
              <w:autoSpaceDE w:val="0"/>
              <w:autoSpaceDN w:val="0"/>
              <w:adjustRightInd w:val="0"/>
              <w:snapToGrid w:val="0"/>
              <w:spacing w:line="360" w:lineRule="exact"/>
              <w:rPr>
                <w:rFonts w:ascii="宋体" w:hAnsi="宋体" w:cs="宋体"/>
                <w:color w:val="auto"/>
                <w:sz w:val="22"/>
                <w:szCs w:val="22"/>
                <w:highlight w:val="none"/>
              </w:rPr>
            </w:pPr>
            <w:r>
              <w:rPr>
                <w:rFonts w:hint="eastAsia" w:ascii="宋体" w:hAnsi="宋体" w:cs="宋体"/>
                <w:color w:val="auto"/>
                <w:sz w:val="22"/>
                <w:szCs w:val="22"/>
                <w:highlight w:val="none"/>
              </w:rPr>
              <w:t>③如投标人是非企业专业服务机构的，提供执业许可证等证明文件；</w:t>
            </w:r>
          </w:p>
          <w:p w14:paraId="7E863134">
            <w:pPr>
              <w:autoSpaceDE w:val="0"/>
              <w:autoSpaceDN w:val="0"/>
              <w:adjustRightInd w:val="0"/>
              <w:snapToGrid w:val="0"/>
              <w:spacing w:line="360" w:lineRule="exact"/>
              <w:rPr>
                <w:rFonts w:ascii="宋体" w:hAnsi="宋体" w:cs="宋体"/>
                <w:color w:val="auto"/>
                <w:sz w:val="22"/>
                <w:szCs w:val="22"/>
                <w:highlight w:val="none"/>
              </w:rPr>
            </w:pPr>
            <w:r>
              <w:rPr>
                <w:rFonts w:hint="eastAsia" w:ascii="宋体" w:hAnsi="宋体" w:cs="宋体"/>
                <w:color w:val="auto"/>
                <w:sz w:val="22"/>
                <w:szCs w:val="22"/>
                <w:highlight w:val="none"/>
              </w:rPr>
              <w:t>④如投标人是个体工商户，提供有效的“个体工商户营业执照”；</w:t>
            </w:r>
          </w:p>
          <w:p w14:paraId="1D9E745C">
            <w:pPr>
              <w:autoSpaceDE w:val="0"/>
              <w:autoSpaceDN w:val="0"/>
              <w:adjustRightInd w:val="0"/>
              <w:snapToGrid w:val="0"/>
              <w:spacing w:line="360" w:lineRule="exact"/>
              <w:rPr>
                <w:rFonts w:ascii="宋体" w:hAnsi="宋体" w:cs="宋体"/>
                <w:color w:val="auto"/>
                <w:sz w:val="22"/>
                <w:szCs w:val="22"/>
                <w:highlight w:val="none"/>
              </w:rPr>
            </w:pPr>
            <w:r>
              <w:rPr>
                <w:rFonts w:hint="eastAsia" w:ascii="宋体" w:hAnsi="宋体" w:cs="宋体"/>
                <w:color w:val="auto"/>
                <w:sz w:val="22"/>
                <w:szCs w:val="22"/>
                <w:highlight w:val="none"/>
              </w:rPr>
              <w:t>⑤如投标人是自然人，提供有效的自然人身份证明（居民身份证正反面或公安机关出具的临时居民身份证正反面或港澳台胞证或护照）。</w:t>
            </w:r>
          </w:p>
          <w:p w14:paraId="44B04978">
            <w:pPr>
              <w:autoSpaceDE w:val="0"/>
              <w:autoSpaceDN w:val="0"/>
              <w:adjustRightInd w:val="0"/>
              <w:snapToGrid w:val="0"/>
              <w:spacing w:line="360" w:lineRule="exact"/>
              <w:rPr>
                <w:rFonts w:ascii="宋体" w:hAnsi="宋体" w:cs="宋体"/>
                <w:color w:val="auto"/>
                <w:sz w:val="22"/>
                <w:szCs w:val="22"/>
                <w:highlight w:val="none"/>
              </w:rPr>
            </w:pPr>
            <w:r>
              <w:rPr>
                <w:rFonts w:hint="eastAsia" w:ascii="宋体" w:hAnsi="宋体" w:cs="宋体"/>
                <w:color w:val="auto"/>
                <w:sz w:val="22"/>
                <w:szCs w:val="22"/>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tc>
        <w:tc>
          <w:tcPr>
            <w:tcW w:w="1440" w:type="dxa"/>
          </w:tcPr>
          <w:p w14:paraId="146170E7">
            <w:pPr>
              <w:autoSpaceDE w:val="0"/>
              <w:autoSpaceDN w:val="0"/>
              <w:adjustRightInd w:val="0"/>
              <w:snapToGrid w:val="0"/>
              <w:spacing w:line="440" w:lineRule="exact"/>
              <w:jc w:val="center"/>
              <w:rPr>
                <w:rFonts w:ascii="宋体" w:hAnsi="宋体" w:cs="宋体"/>
                <w:color w:val="auto"/>
                <w:sz w:val="22"/>
                <w:szCs w:val="22"/>
                <w:highlight w:val="none"/>
              </w:rPr>
            </w:pPr>
          </w:p>
        </w:tc>
      </w:tr>
      <w:tr w14:paraId="79319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2B4B6F90">
            <w:pPr>
              <w:autoSpaceDE w:val="0"/>
              <w:autoSpaceDN w:val="0"/>
              <w:adjustRightInd w:val="0"/>
              <w:snapToGrid w:val="0"/>
              <w:spacing w:line="440" w:lineRule="exact"/>
              <w:jc w:val="center"/>
              <w:rPr>
                <w:rFonts w:ascii="宋体" w:hAnsi="宋体" w:cs="宋体"/>
                <w:color w:val="auto"/>
                <w:sz w:val="22"/>
                <w:highlight w:val="none"/>
                <w:lang w:val="zh-CN"/>
              </w:rPr>
            </w:pPr>
            <w:r>
              <w:rPr>
                <w:rFonts w:ascii="宋体" w:hAnsi="宋体" w:cs="宋体"/>
                <w:color w:val="auto"/>
                <w:sz w:val="22"/>
                <w:highlight w:val="none"/>
                <w:lang w:val="zh-CN"/>
              </w:rPr>
              <w:t>1</w:t>
            </w:r>
            <w:r>
              <w:rPr>
                <w:rFonts w:hint="eastAsia" w:ascii="宋体" w:hAnsi="宋体" w:cs="宋体"/>
                <w:color w:val="auto"/>
                <w:sz w:val="22"/>
                <w:highlight w:val="none"/>
                <w:lang w:val="zh-CN"/>
              </w:rPr>
              <w:t>.</w:t>
            </w:r>
            <w:r>
              <w:rPr>
                <w:rFonts w:ascii="宋体" w:hAnsi="宋体" w:cs="宋体"/>
                <w:color w:val="auto"/>
                <w:sz w:val="22"/>
                <w:highlight w:val="none"/>
                <w:lang w:val="zh-CN"/>
              </w:rPr>
              <w:t>3</w:t>
            </w:r>
          </w:p>
        </w:tc>
        <w:tc>
          <w:tcPr>
            <w:tcW w:w="7449" w:type="dxa"/>
            <w:vAlign w:val="center"/>
          </w:tcPr>
          <w:p w14:paraId="28AB7940">
            <w:pPr>
              <w:autoSpaceDE w:val="0"/>
              <w:autoSpaceDN w:val="0"/>
              <w:adjustRightInd w:val="0"/>
              <w:snapToGrid w:val="0"/>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符合参加采购活动应当具备的一般条件的承诺函</w:t>
            </w:r>
          </w:p>
        </w:tc>
        <w:tc>
          <w:tcPr>
            <w:tcW w:w="1440" w:type="dxa"/>
          </w:tcPr>
          <w:p w14:paraId="2909B095">
            <w:pPr>
              <w:autoSpaceDE w:val="0"/>
              <w:autoSpaceDN w:val="0"/>
              <w:adjustRightInd w:val="0"/>
              <w:snapToGrid w:val="0"/>
              <w:spacing w:line="44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附件</w:t>
            </w:r>
            <w:r>
              <w:rPr>
                <w:rFonts w:hint="eastAsia" w:ascii="宋体" w:hAnsi="宋体" w:cs="宋体"/>
                <w:color w:val="auto"/>
                <w:sz w:val="22"/>
                <w:szCs w:val="22"/>
                <w:highlight w:val="none"/>
                <w:lang w:val="en-US" w:eastAsia="zh-CN"/>
              </w:rPr>
              <w:t>三</w:t>
            </w:r>
            <w:r>
              <w:rPr>
                <w:rFonts w:hint="eastAsia" w:ascii="宋体" w:hAnsi="宋体" w:cs="宋体"/>
                <w:color w:val="auto"/>
                <w:sz w:val="22"/>
                <w:szCs w:val="22"/>
                <w:highlight w:val="none"/>
              </w:rPr>
              <w:t>-</w:t>
            </w:r>
            <w:r>
              <w:rPr>
                <w:rFonts w:ascii="宋体" w:hAnsi="宋体" w:cs="宋体"/>
                <w:color w:val="auto"/>
                <w:sz w:val="22"/>
                <w:szCs w:val="22"/>
                <w:highlight w:val="none"/>
              </w:rPr>
              <w:t>3</w:t>
            </w:r>
          </w:p>
        </w:tc>
      </w:tr>
      <w:tr w14:paraId="25E11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7CFF1BEF">
            <w:pPr>
              <w:autoSpaceDE w:val="0"/>
              <w:autoSpaceDN w:val="0"/>
              <w:adjustRightInd w:val="0"/>
              <w:snapToGrid w:val="0"/>
              <w:spacing w:line="440" w:lineRule="exact"/>
              <w:jc w:val="center"/>
              <w:rPr>
                <w:rFonts w:hint="default" w:ascii="宋体" w:hAnsi="宋体" w:eastAsia="宋体" w:cs="宋体"/>
                <w:color w:val="auto"/>
                <w:sz w:val="22"/>
                <w:highlight w:val="none"/>
                <w:lang w:val="en-US" w:eastAsia="zh-CN"/>
              </w:rPr>
            </w:pPr>
            <w:r>
              <w:rPr>
                <w:rFonts w:hint="eastAsia" w:ascii="宋体" w:hAnsi="宋体" w:cs="宋体"/>
                <w:color w:val="auto"/>
                <w:sz w:val="22"/>
                <w:highlight w:val="none"/>
                <w:lang w:val="en-US" w:eastAsia="zh-CN"/>
              </w:rPr>
              <w:t>1.4</w:t>
            </w:r>
          </w:p>
        </w:tc>
        <w:tc>
          <w:tcPr>
            <w:tcW w:w="7449" w:type="dxa"/>
            <w:vAlign w:val="center"/>
          </w:tcPr>
          <w:p w14:paraId="602896EE">
            <w:pPr>
              <w:autoSpaceDE w:val="0"/>
              <w:autoSpaceDN w:val="0"/>
              <w:adjustRightInd w:val="0"/>
              <w:snapToGrid w:val="0"/>
              <w:spacing w:line="440" w:lineRule="exact"/>
              <w:rPr>
                <w:rFonts w:hint="eastAsia" w:ascii="宋体" w:hAnsi="宋体" w:cs="宋体"/>
                <w:color w:val="auto"/>
                <w:sz w:val="22"/>
                <w:szCs w:val="22"/>
                <w:highlight w:val="none"/>
              </w:rPr>
            </w:pPr>
            <w:r>
              <w:rPr>
                <w:rFonts w:hint="eastAsia" w:ascii="宋体" w:hAnsi="宋体" w:eastAsia="宋体" w:cs="宋体"/>
                <w:bCs/>
                <w:color w:val="auto"/>
                <w:sz w:val="22"/>
                <w:szCs w:val="22"/>
                <w:highlight w:val="none"/>
              </w:rPr>
              <w:t>联合体协议书（如为联合体投标，请根据格式内容提供）</w:t>
            </w:r>
          </w:p>
        </w:tc>
        <w:tc>
          <w:tcPr>
            <w:tcW w:w="1440" w:type="dxa"/>
            <w:vAlign w:val="top"/>
          </w:tcPr>
          <w:p w14:paraId="14736E40">
            <w:pPr>
              <w:autoSpaceDE w:val="0"/>
              <w:autoSpaceDN w:val="0"/>
              <w:adjustRightInd w:val="0"/>
              <w:snapToGrid w:val="0"/>
              <w:spacing w:line="440" w:lineRule="exact"/>
              <w:jc w:val="center"/>
              <w:rPr>
                <w:rFonts w:hint="eastAsia" w:ascii="宋体" w:hAnsi="宋体" w:cs="宋体"/>
                <w:color w:val="auto"/>
                <w:sz w:val="22"/>
                <w:szCs w:val="22"/>
                <w:highlight w:val="none"/>
              </w:rPr>
            </w:pPr>
            <w:r>
              <w:rPr>
                <w:rFonts w:hint="eastAsia" w:ascii="宋体" w:hAnsi="宋体" w:eastAsia="宋体" w:cs="宋体"/>
                <w:color w:val="auto"/>
                <w:sz w:val="22"/>
                <w:szCs w:val="22"/>
                <w:highlight w:val="none"/>
              </w:rPr>
              <w:t>附件</w:t>
            </w:r>
            <w:r>
              <w:rPr>
                <w:rFonts w:hint="eastAsia" w:ascii="宋体" w:hAnsi="宋体" w:cs="宋体"/>
                <w:color w:val="auto"/>
                <w:sz w:val="22"/>
                <w:szCs w:val="22"/>
                <w:highlight w:val="none"/>
                <w:lang w:val="en-US" w:eastAsia="zh-CN"/>
              </w:rPr>
              <w:t>三</w:t>
            </w:r>
            <w:r>
              <w:rPr>
                <w:rFonts w:hint="eastAsia" w:ascii="宋体" w:hAnsi="宋体" w:eastAsia="宋体" w:cs="宋体"/>
                <w:color w:val="auto"/>
                <w:sz w:val="22"/>
                <w:szCs w:val="22"/>
                <w:highlight w:val="none"/>
              </w:rPr>
              <w:t>-4</w:t>
            </w:r>
          </w:p>
        </w:tc>
      </w:tr>
      <w:tr w14:paraId="0FE14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5E9C42F7">
            <w:pPr>
              <w:autoSpaceDE w:val="0"/>
              <w:autoSpaceDN w:val="0"/>
              <w:adjustRightInd w:val="0"/>
              <w:snapToGrid w:val="0"/>
              <w:spacing w:line="440" w:lineRule="exact"/>
              <w:jc w:val="center"/>
              <w:rPr>
                <w:rFonts w:hint="default" w:ascii="宋体" w:hAnsi="宋体" w:eastAsia="宋体" w:cs="宋体"/>
                <w:color w:val="auto"/>
                <w:sz w:val="22"/>
                <w:highlight w:val="none"/>
                <w:lang w:val="en-US" w:eastAsia="zh-CN"/>
              </w:rPr>
            </w:pPr>
            <w:r>
              <w:rPr>
                <w:rFonts w:hint="eastAsia" w:ascii="宋体" w:hAnsi="宋体" w:cs="宋体"/>
                <w:color w:val="auto"/>
                <w:sz w:val="22"/>
                <w:highlight w:val="none"/>
                <w:lang w:val="en-US" w:eastAsia="zh-CN"/>
              </w:rPr>
              <w:t>1.5</w:t>
            </w:r>
          </w:p>
        </w:tc>
        <w:tc>
          <w:tcPr>
            <w:tcW w:w="7449" w:type="dxa"/>
            <w:vAlign w:val="center"/>
          </w:tcPr>
          <w:p w14:paraId="2A1E0202">
            <w:pPr>
              <w:autoSpaceDE w:val="0"/>
              <w:autoSpaceDN w:val="0"/>
              <w:adjustRightInd w:val="0"/>
              <w:snapToGrid w:val="0"/>
              <w:spacing w:line="440" w:lineRule="exact"/>
              <w:rPr>
                <w:rFonts w:hint="eastAsia" w:ascii="宋体" w:hAnsi="宋体" w:cs="宋体"/>
                <w:color w:val="auto"/>
                <w:sz w:val="22"/>
                <w:szCs w:val="22"/>
                <w:highlight w:val="none"/>
              </w:rPr>
            </w:pPr>
            <w:r>
              <w:rPr>
                <w:rFonts w:hint="eastAsia" w:ascii="宋体" w:hAnsi="宋体" w:eastAsia="宋体" w:cs="宋体"/>
                <w:bCs/>
                <w:color w:val="auto"/>
                <w:sz w:val="22"/>
                <w:szCs w:val="22"/>
                <w:highlight w:val="none"/>
              </w:rPr>
              <w:t>分包意向协议（如有分包，请根据格式提供）</w:t>
            </w:r>
          </w:p>
        </w:tc>
        <w:tc>
          <w:tcPr>
            <w:tcW w:w="1440" w:type="dxa"/>
            <w:vAlign w:val="top"/>
          </w:tcPr>
          <w:p w14:paraId="73A2EDF0">
            <w:pPr>
              <w:autoSpaceDE w:val="0"/>
              <w:autoSpaceDN w:val="0"/>
              <w:adjustRightInd w:val="0"/>
              <w:snapToGrid w:val="0"/>
              <w:spacing w:line="440" w:lineRule="exact"/>
              <w:jc w:val="center"/>
              <w:rPr>
                <w:rFonts w:hint="eastAsia" w:ascii="宋体" w:hAnsi="宋体" w:cs="宋体"/>
                <w:color w:val="auto"/>
                <w:sz w:val="22"/>
                <w:szCs w:val="22"/>
                <w:highlight w:val="none"/>
              </w:rPr>
            </w:pPr>
            <w:r>
              <w:rPr>
                <w:rFonts w:hint="eastAsia" w:ascii="宋体" w:hAnsi="宋体" w:eastAsia="宋体" w:cs="宋体"/>
                <w:color w:val="auto"/>
                <w:sz w:val="22"/>
                <w:szCs w:val="22"/>
                <w:highlight w:val="none"/>
              </w:rPr>
              <w:t>附件</w:t>
            </w:r>
            <w:r>
              <w:rPr>
                <w:rFonts w:hint="eastAsia" w:ascii="宋体" w:hAnsi="宋体" w:cs="宋体"/>
                <w:color w:val="auto"/>
                <w:sz w:val="22"/>
                <w:szCs w:val="22"/>
                <w:highlight w:val="none"/>
                <w:lang w:val="en-US" w:eastAsia="zh-CN"/>
              </w:rPr>
              <w:t>三</w:t>
            </w:r>
            <w:r>
              <w:rPr>
                <w:rFonts w:hint="eastAsia" w:ascii="宋体" w:hAnsi="宋体" w:eastAsia="宋体" w:cs="宋体"/>
                <w:color w:val="auto"/>
                <w:sz w:val="22"/>
                <w:szCs w:val="22"/>
                <w:highlight w:val="none"/>
              </w:rPr>
              <w:t>-5</w:t>
            </w:r>
          </w:p>
        </w:tc>
      </w:tr>
      <w:tr w14:paraId="571EC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6E985F40">
            <w:pPr>
              <w:autoSpaceDE w:val="0"/>
              <w:autoSpaceDN w:val="0"/>
              <w:adjustRightInd w:val="0"/>
              <w:snapToGrid w:val="0"/>
              <w:spacing w:line="440" w:lineRule="exact"/>
              <w:jc w:val="center"/>
              <w:rPr>
                <w:rFonts w:ascii="宋体" w:hAnsi="宋体" w:cs="宋体"/>
                <w:color w:val="auto"/>
                <w:sz w:val="22"/>
                <w:highlight w:val="none"/>
                <w:lang w:val="zh-CN"/>
              </w:rPr>
            </w:pPr>
            <w:r>
              <w:rPr>
                <w:rFonts w:hint="eastAsia" w:ascii="宋体" w:hAnsi="宋体" w:cs="宋体"/>
                <w:color w:val="auto"/>
                <w:sz w:val="22"/>
                <w:highlight w:val="none"/>
                <w:lang w:val="en-US" w:eastAsia="zh-CN"/>
              </w:rPr>
              <w:t>1.6</w:t>
            </w:r>
          </w:p>
        </w:tc>
        <w:tc>
          <w:tcPr>
            <w:tcW w:w="7449" w:type="dxa"/>
            <w:vAlign w:val="top"/>
          </w:tcPr>
          <w:p w14:paraId="15F4E95A">
            <w:pPr>
              <w:autoSpaceDE w:val="0"/>
              <w:autoSpaceDN w:val="0"/>
              <w:adjustRightInd w:val="0"/>
              <w:snapToGrid w:val="0"/>
              <w:spacing w:line="44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中小企业声明函</w:t>
            </w:r>
          </w:p>
        </w:tc>
        <w:tc>
          <w:tcPr>
            <w:tcW w:w="1440" w:type="dxa"/>
            <w:vAlign w:val="top"/>
          </w:tcPr>
          <w:p w14:paraId="19F3354D">
            <w:pPr>
              <w:autoSpaceDE w:val="0"/>
              <w:autoSpaceDN w:val="0"/>
              <w:adjustRightInd w:val="0"/>
              <w:snapToGrid w:val="0"/>
              <w:spacing w:line="44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附件</w:t>
            </w:r>
            <w:r>
              <w:rPr>
                <w:rFonts w:hint="eastAsia" w:ascii="宋体" w:hAnsi="宋体" w:cs="宋体"/>
                <w:color w:val="auto"/>
                <w:sz w:val="22"/>
                <w:szCs w:val="22"/>
                <w:highlight w:val="none"/>
                <w:lang w:val="en-US" w:eastAsia="zh-CN"/>
              </w:rPr>
              <w:t>八</w:t>
            </w:r>
            <w:r>
              <w:rPr>
                <w:rFonts w:hint="eastAsia" w:ascii="宋体" w:hAnsi="宋体" w:cs="宋体"/>
                <w:color w:val="auto"/>
                <w:sz w:val="22"/>
                <w:szCs w:val="22"/>
                <w:highlight w:val="none"/>
              </w:rPr>
              <w:t>-1</w:t>
            </w:r>
          </w:p>
        </w:tc>
      </w:tr>
      <w:tr w14:paraId="0CC79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78413AE6">
            <w:pPr>
              <w:autoSpaceDE w:val="0"/>
              <w:autoSpaceDN w:val="0"/>
              <w:adjustRightInd w:val="0"/>
              <w:snapToGrid w:val="0"/>
              <w:spacing w:line="440" w:lineRule="exact"/>
              <w:jc w:val="center"/>
              <w:rPr>
                <w:rFonts w:ascii="宋体" w:hAnsi="宋体" w:cs="宋体"/>
                <w:color w:val="auto"/>
                <w:sz w:val="22"/>
                <w:highlight w:val="none"/>
                <w:lang w:val="zh-CN"/>
              </w:rPr>
            </w:pPr>
            <w:r>
              <w:rPr>
                <w:rFonts w:hint="eastAsia" w:ascii="宋体" w:hAnsi="宋体" w:cs="宋体"/>
                <w:color w:val="auto"/>
                <w:sz w:val="22"/>
                <w:highlight w:val="none"/>
                <w:lang w:val="en-US" w:eastAsia="zh-CN"/>
              </w:rPr>
              <w:t>1.7</w:t>
            </w:r>
          </w:p>
        </w:tc>
        <w:tc>
          <w:tcPr>
            <w:tcW w:w="7449" w:type="dxa"/>
            <w:vAlign w:val="top"/>
          </w:tcPr>
          <w:p w14:paraId="4EA9033B">
            <w:pPr>
              <w:autoSpaceDE w:val="0"/>
              <w:autoSpaceDN w:val="0"/>
              <w:adjustRightInd w:val="0"/>
              <w:snapToGrid w:val="0"/>
              <w:spacing w:line="44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残疾人福利性单位声明函（如为残疾人单位的请根据附件内容提供）</w:t>
            </w:r>
          </w:p>
        </w:tc>
        <w:tc>
          <w:tcPr>
            <w:tcW w:w="1440" w:type="dxa"/>
            <w:vAlign w:val="top"/>
          </w:tcPr>
          <w:p w14:paraId="2ACEE96A">
            <w:pPr>
              <w:autoSpaceDE w:val="0"/>
              <w:autoSpaceDN w:val="0"/>
              <w:adjustRightInd w:val="0"/>
              <w:snapToGrid w:val="0"/>
              <w:spacing w:line="44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附件</w:t>
            </w:r>
            <w:r>
              <w:rPr>
                <w:rFonts w:hint="eastAsia" w:ascii="宋体" w:hAnsi="宋体" w:cs="宋体"/>
                <w:color w:val="auto"/>
                <w:sz w:val="22"/>
                <w:szCs w:val="22"/>
                <w:highlight w:val="none"/>
                <w:lang w:val="en-US" w:eastAsia="zh-CN"/>
              </w:rPr>
              <w:t>八</w:t>
            </w:r>
            <w:r>
              <w:rPr>
                <w:rFonts w:hint="eastAsia" w:ascii="宋体" w:hAnsi="宋体" w:cs="宋体"/>
                <w:color w:val="auto"/>
                <w:sz w:val="22"/>
                <w:szCs w:val="22"/>
                <w:highlight w:val="none"/>
              </w:rPr>
              <w:t>-1</w:t>
            </w:r>
          </w:p>
        </w:tc>
      </w:tr>
      <w:tr w14:paraId="7D6F7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6F21061B">
            <w:pPr>
              <w:autoSpaceDE w:val="0"/>
              <w:autoSpaceDN w:val="0"/>
              <w:adjustRightInd w:val="0"/>
              <w:snapToGrid w:val="0"/>
              <w:spacing w:line="440" w:lineRule="exact"/>
              <w:jc w:val="center"/>
              <w:rPr>
                <w:rFonts w:ascii="宋体" w:hAnsi="宋体" w:cs="宋体"/>
                <w:color w:val="auto"/>
                <w:sz w:val="22"/>
                <w:highlight w:val="none"/>
                <w:lang w:val="zh-CN"/>
              </w:rPr>
            </w:pPr>
            <w:r>
              <w:rPr>
                <w:rFonts w:hint="eastAsia" w:ascii="宋体" w:hAnsi="宋体" w:cs="宋体"/>
                <w:color w:val="auto"/>
                <w:sz w:val="22"/>
                <w:highlight w:val="none"/>
                <w:lang w:val="en-US" w:eastAsia="zh-CN"/>
              </w:rPr>
              <w:t>1.8</w:t>
            </w:r>
          </w:p>
        </w:tc>
        <w:tc>
          <w:tcPr>
            <w:tcW w:w="7449" w:type="dxa"/>
            <w:vAlign w:val="top"/>
          </w:tcPr>
          <w:p w14:paraId="3F302419">
            <w:pPr>
              <w:autoSpaceDE w:val="0"/>
              <w:autoSpaceDN w:val="0"/>
              <w:adjustRightInd w:val="0"/>
              <w:snapToGrid w:val="0"/>
              <w:spacing w:line="44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监狱企业提供的相关证明材料（如为监狱企业的请根据附件内容提供）</w:t>
            </w:r>
          </w:p>
        </w:tc>
        <w:tc>
          <w:tcPr>
            <w:tcW w:w="1440" w:type="dxa"/>
            <w:vAlign w:val="top"/>
          </w:tcPr>
          <w:p w14:paraId="01440C21">
            <w:pPr>
              <w:autoSpaceDE w:val="0"/>
              <w:autoSpaceDN w:val="0"/>
              <w:adjustRightInd w:val="0"/>
              <w:snapToGrid w:val="0"/>
              <w:spacing w:line="44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附件</w:t>
            </w:r>
            <w:r>
              <w:rPr>
                <w:rFonts w:hint="eastAsia" w:ascii="宋体" w:hAnsi="宋体" w:cs="宋体"/>
                <w:color w:val="auto"/>
                <w:sz w:val="22"/>
                <w:szCs w:val="22"/>
                <w:highlight w:val="none"/>
                <w:lang w:val="en-US" w:eastAsia="zh-CN"/>
              </w:rPr>
              <w:t>八</w:t>
            </w:r>
            <w:r>
              <w:rPr>
                <w:rFonts w:hint="eastAsia" w:ascii="宋体" w:hAnsi="宋体" w:cs="宋体"/>
                <w:color w:val="auto"/>
                <w:sz w:val="22"/>
                <w:szCs w:val="22"/>
                <w:highlight w:val="none"/>
              </w:rPr>
              <w:t>-1</w:t>
            </w:r>
          </w:p>
        </w:tc>
      </w:tr>
      <w:tr w14:paraId="36ABA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62" w:type="dxa"/>
            <w:gridSpan w:val="3"/>
            <w:vAlign w:val="center"/>
          </w:tcPr>
          <w:p w14:paraId="5A34E45C">
            <w:pPr>
              <w:autoSpaceDE w:val="0"/>
              <w:autoSpaceDN w:val="0"/>
              <w:adjustRightInd w:val="0"/>
              <w:snapToGrid w:val="0"/>
              <w:spacing w:line="440" w:lineRule="exact"/>
              <w:rPr>
                <w:rFonts w:ascii="宋体" w:hAnsi="宋体" w:cs="宋体"/>
                <w:color w:val="auto"/>
                <w:sz w:val="22"/>
                <w:highlight w:val="none"/>
              </w:rPr>
            </w:pPr>
            <w:r>
              <w:rPr>
                <w:rFonts w:hint="eastAsia" w:ascii="宋体" w:hAnsi="宋体" w:cs="宋体"/>
                <w:color w:val="auto"/>
                <w:sz w:val="22"/>
                <w:highlight w:val="none"/>
              </w:rPr>
              <w:t>说明：</w:t>
            </w:r>
            <w:r>
              <w:rPr>
                <w:rFonts w:hint="eastAsia" w:ascii="宋体" w:hAnsi="宋体" w:cs="宋体"/>
                <w:color w:val="auto"/>
                <w:sz w:val="22"/>
                <w:szCs w:val="22"/>
                <w:highlight w:val="none"/>
              </w:rPr>
              <w:t>以上所需的各种实物照片、证书、证件、证明、执照若系复印件的，须在复印件上加盖投标人有效的单位公章。</w:t>
            </w:r>
          </w:p>
        </w:tc>
      </w:tr>
    </w:tbl>
    <w:p w14:paraId="27A5034A">
      <w:pPr>
        <w:spacing w:line="440" w:lineRule="exact"/>
        <w:rPr>
          <w:color w:val="auto"/>
          <w:highlight w:val="none"/>
        </w:rPr>
      </w:pPr>
      <w:r>
        <w:rPr>
          <w:rFonts w:hint="eastAsia" w:ascii="宋体" w:hAnsi="宋体" w:cs="宋体"/>
          <w:b/>
          <w:color w:val="auto"/>
          <w:sz w:val="22"/>
          <w:szCs w:val="22"/>
          <w:highlight w:val="none"/>
        </w:rPr>
        <w:t>5.1.</w:t>
      </w:r>
      <w:r>
        <w:rPr>
          <w:rFonts w:ascii="宋体" w:hAnsi="宋体" w:cs="宋体"/>
          <w:b/>
          <w:color w:val="auto"/>
          <w:sz w:val="22"/>
          <w:szCs w:val="22"/>
          <w:highlight w:val="none"/>
        </w:rPr>
        <w:t>2</w:t>
      </w:r>
      <w:r>
        <w:rPr>
          <w:rFonts w:hint="eastAsia" w:ascii="宋体" w:hAnsi="宋体" w:cs="宋体"/>
          <w:b/>
          <w:color w:val="auto"/>
          <w:sz w:val="22"/>
          <w:szCs w:val="22"/>
          <w:highlight w:val="none"/>
        </w:rPr>
        <w:t>商务技术文件</w:t>
      </w: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7350"/>
        <w:gridCol w:w="1516"/>
      </w:tblGrid>
      <w:tr w14:paraId="4A6DF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17E4E924">
            <w:pPr>
              <w:autoSpaceDE w:val="0"/>
              <w:autoSpaceDN w:val="0"/>
              <w:adjustRightInd w:val="0"/>
              <w:snapToGrid w:val="0"/>
              <w:spacing w:line="430" w:lineRule="atLeast"/>
              <w:rPr>
                <w:rFonts w:ascii="宋体" w:hAnsi="宋体" w:cs="宋体"/>
                <w:b/>
                <w:color w:val="auto"/>
                <w:sz w:val="22"/>
                <w:highlight w:val="none"/>
                <w:lang w:val="zh-CN"/>
              </w:rPr>
            </w:pPr>
            <w:r>
              <w:rPr>
                <w:rFonts w:hint="eastAsia" w:ascii="宋体" w:hAnsi="宋体" w:cs="宋体"/>
                <w:b/>
                <w:color w:val="auto"/>
                <w:sz w:val="22"/>
                <w:highlight w:val="none"/>
                <w:lang w:val="zh-CN"/>
              </w:rPr>
              <w:t>序号</w:t>
            </w:r>
          </w:p>
        </w:tc>
        <w:tc>
          <w:tcPr>
            <w:tcW w:w="7350" w:type="dxa"/>
          </w:tcPr>
          <w:p w14:paraId="79E890AC">
            <w:pPr>
              <w:autoSpaceDE w:val="0"/>
              <w:autoSpaceDN w:val="0"/>
              <w:adjustRightInd w:val="0"/>
              <w:snapToGrid w:val="0"/>
              <w:spacing w:line="430" w:lineRule="atLeast"/>
              <w:jc w:val="center"/>
              <w:rPr>
                <w:rFonts w:ascii="宋体" w:hAnsi="宋体" w:cs="宋体"/>
                <w:b/>
                <w:color w:val="auto"/>
                <w:sz w:val="22"/>
                <w:highlight w:val="none"/>
                <w:lang w:val="zh-CN"/>
              </w:rPr>
            </w:pPr>
            <w:r>
              <w:rPr>
                <w:rFonts w:hint="eastAsia" w:ascii="宋体" w:hAnsi="宋体" w:cs="宋体"/>
                <w:b/>
                <w:color w:val="auto"/>
                <w:sz w:val="22"/>
                <w:highlight w:val="none"/>
                <w:lang w:val="zh-CN"/>
              </w:rPr>
              <w:t>内容</w:t>
            </w:r>
          </w:p>
        </w:tc>
        <w:tc>
          <w:tcPr>
            <w:tcW w:w="1516" w:type="dxa"/>
          </w:tcPr>
          <w:p w14:paraId="160057A5">
            <w:pPr>
              <w:autoSpaceDE w:val="0"/>
              <w:autoSpaceDN w:val="0"/>
              <w:adjustRightInd w:val="0"/>
              <w:snapToGrid w:val="0"/>
              <w:spacing w:line="430" w:lineRule="atLeast"/>
              <w:jc w:val="center"/>
              <w:rPr>
                <w:rFonts w:ascii="宋体" w:hAnsi="宋体" w:cs="宋体"/>
                <w:b/>
                <w:color w:val="auto"/>
                <w:sz w:val="22"/>
                <w:highlight w:val="none"/>
                <w:lang w:val="zh-CN"/>
              </w:rPr>
            </w:pPr>
            <w:r>
              <w:rPr>
                <w:rFonts w:hint="eastAsia" w:ascii="宋体" w:hAnsi="宋体" w:cs="宋体"/>
                <w:b/>
                <w:color w:val="auto"/>
                <w:sz w:val="22"/>
                <w:highlight w:val="none"/>
                <w:lang w:val="zh-CN"/>
              </w:rPr>
              <w:t>说明</w:t>
            </w:r>
          </w:p>
        </w:tc>
      </w:tr>
      <w:tr w14:paraId="30EE9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0A9B9AF1">
            <w:pPr>
              <w:autoSpaceDE w:val="0"/>
              <w:autoSpaceDN w:val="0"/>
              <w:adjustRightInd w:val="0"/>
              <w:snapToGrid w:val="0"/>
              <w:spacing w:line="430" w:lineRule="atLeast"/>
              <w:jc w:val="center"/>
              <w:rPr>
                <w:rFonts w:ascii="宋体" w:hAnsi="宋体" w:cs="宋体"/>
                <w:bCs/>
                <w:color w:val="auto"/>
                <w:sz w:val="22"/>
                <w:highlight w:val="none"/>
              </w:rPr>
            </w:pPr>
            <w:r>
              <w:rPr>
                <w:rFonts w:hint="eastAsia" w:ascii="宋体" w:hAnsi="宋体" w:cs="宋体"/>
                <w:bCs/>
                <w:color w:val="auto"/>
                <w:sz w:val="22"/>
                <w:highlight w:val="none"/>
              </w:rPr>
              <w:t>1</w:t>
            </w:r>
          </w:p>
        </w:tc>
        <w:tc>
          <w:tcPr>
            <w:tcW w:w="7350" w:type="dxa"/>
          </w:tcPr>
          <w:p w14:paraId="2D89F1D7">
            <w:pPr>
              <w:autoSpaceDE w:val="0"/>
              <w:autoSpaceDN w:val="0"/>
              <w:adjustRightInd w:val="0"/>
              <w:snapToGrid w:val="0"/>
              <w:spacing w:line="430" w:lineRule="atLeast"/>
              <w:rPr>
                <w:rFonts w:ascii="宋体" w:hAnsi="宋体" w:cs="宋体"/>
                <w:bCs/>
                <w:color w:val="auto"/>
                <w:sz w:val="22"/>
                <w:highlight w:val="none"/>
              </w:rPr>
            </w:pPr>
            <w:r>
              <w:rPr>
                <w:rFonts w:hint="eastAsia" w:ascii="宋体" w:hAnsi="宋体" w:cs="宋体"/>
                <w:bCs/>
                <w:color w:val="auto"/>
                <w:sz w:val="22"/>
                <w:highlight w:val="none"/>
              </w:rPr>
              <w:t>投标函</w:t>
            </w:r>
          </w:p>
        </w:tc>
        <w:tc>
          <w:tcPr>
            <w:tcW w:w="1516" w:type="dxa"/>
          </w:tcPr>
          <w:p w14:paraId="316DC7E3">
            <w:pPr>
              <w:autoSpaceDE w:val="0"/>
              <w:autoSpaceDN w:val="0"/>
              <w:adjustRightInd w:val="0"/>
              <w:snapToGrid w:val="0"/>
              <w:spacing w:line="430" w:lineRule="atLeast"/>
              <w:jc w:val="center"/>
              <w:rPr>
                <w:rFonts w:ascii="宋体" w:hAnsi="宋体" w:cs="宋体"/>
                <w:bCs/>
                <w:color w:val="auto"/>
                <w:sz w:val="22"/>
                <w:highlight w:val="none"/>
              </w:rPr>
            </w:pPr>
            <w:r>
              <w:rPr>
                <w:rFonts w:hint="eastAsia" w:ascii="宋体" w:hAnsi="宋体" w:cs="宋体"/>
                <w:bCs/>
                <w:color w:val="auto"/>
                <w:sz w:val="22"/>
                <w:highlight w:val="none"/>
              </w:rPr>
              <w:t>附件一</w:t>
            </w:r>
          </w:p>
        </w:tc>
      </w:tr>
      <w:tr w14:paraId="4B082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6A4D5DC6">
            <w:pPr>
              <w:autoSpaceDE w:val="0"/>
              <w:autoSpaceDN w:val="0"/>
              <w:adjustRightInd w:val="0"/>
              <w:snapToGrid w:val="0"/>
              <w:spacing w:line="440" w:lineRule="exact"/>
              <w:jc w:val="center"/>
              <w:rPr>
                <w:rFonts w:ascii="宋体" w:hAnsi="宋体" w:cs="宋体"/>
                <w:color w:val="auto"/>
                <w:sz w:val="22"/>
                <w:highlight w:val="none"/>
              </w:rPr>
            </w:pPr>
            <w:r>
              <w:rPr>
                <w:rFonts w:hint="eastAsia" w:ascii="宋体" w:hAnsi="宋体" w:cs="宋体"/>
                <w:color w:val="auto"/>
                <w:sz w:val="22"/>
                <w:highlight w:val="none"/>
              </w:rPr>
              <w:t>2</w:t>
            </w:r>
          </w:p>
        </w:tc>
        <w:tc>
          <w:tcPr>
            <w:tcW w:w="7350" w:type="dxa"/>
          </w:tcPr>
          <w:p w14:paraId="5DEE8F42">
            <w:pPr>
              <w:autoSpaceDE w:val="0"/>
              <w:autoSpaceDN w:val="0"/>
              <w:adjustRightInd w:val="0"/>
              <w:snapToGrid w:val="0"/>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商务条款、技术规格偏离表</w:t>
            </w:r>
          </w:p>
        </w:tc>
        <w:tc>
          <w:tcPr>
            <w:tcW w:w="1516" w:type="dxa"/>
          </w:tcPr>
          <w:p w14:paraId="39CE9A4B">
            <w:pPr>
              <w:autoSpaceDE w:val="0"/>
              <w:autoSpaceDN w:val="0"/>
              <w:adjustRightInd w:val="0"/>
              <w:snapToGrid w:val="0"/>
              <w:spacing w:line="440" w:lineRule="exact"/>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附件</w:t>
            </w:r>
            <w:r>
              <w:rPr>
                <w:rFonts w:hint="eastAsia" w:ascii="宋体" w:hAnsi="宋体" w:cs="宋体"/>
                <w:color w:val="auto"/>
                <w:sz w:val="22"/>
                <w:szCs w:val="22"/>
                <w:highlight w:val="none"/>
                <w:lang w:val="en-US" w:eastAsia="zh-CN"/>
              </w:rPr>
              <w:t>四</w:t>
            </w:r>
          </w:p>
        </w:tc>
      </w:tr>
      <w:tr w14:paraId="0E6F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6D02230A">
            <w:pPr>
              <w:autoSpaceDE w:val="0"/>
              <w:autoSpaceDN w:val="0"/>
              <w:adjustRightInd w:val="0"/>
              <w:snapToGrid w:val="0"/>
              <w:spacing w:line="440" w:lineRule="exact"/>
              <w:jc w:val="center"/>
              <w:rPr>
                <w:rFonts w:hint="eastAsia" w:ascii="宋体" w:hAnsi="宋体" w:eastAsia="宋体" w:cs="宋体"/>
                <w:color w:val="auto"/>
                <w:sz w:val="22"/>
                <w:highlight w:val="none"/>
                <w:lang w:val="en-US" w:eastAsia="zh-CN"/>
              </w:rPr>
            </w:pPr>
            <w:r>
              <w:rPr>
                <w:rFonts w:hint="eastAsia" w:ascii="宋体" w:hAnsi="宋体" w:cs="宋体"/>
                <w:color w:val="auto"/>
                <w:sz w:val="22"/>
                <w:highlight w:val="none"/>
                <w:lang w:val="en-US" w:eastAsia="zh-CN"/>
              </w:rPr>
              <w:t>3</w:t>
            </w:r>
          </w:p>
        </w:tc>
        <w:tc>
          <w:tcPr>
            <w:tcW w:w="7350" w:type="dxa"/>
            <w:vAlign w:val="top"/>
          </w:tcPr>
          <w:p w14:paraId="389EA8B2">
            <w:pPr>
              <w:autoSpaceDE w:val="0"/>
              <w:autoSpaceDN w:val="0"/>
              <w:adjustRightInd w:val="0"/>
              <w:snapToGrid w:val="0"/>
              <w:spacing w:line="440" w:lineRule="exact"/>
              <w:rPr>
                <w:rFonts w:hint="eastAsia" w:ascii="宋体" w:cs="宋体"/>
                <w:color w:val="auto"/>
                <w:sz w:val="22"/>
                <w:highlight w:val="none"/>
              </w:rPr>
            </w:pPr>
            <w:r>
              <w:rPr>
                <w:rFonts w:hint="eastAsia" w:ascii="宋体" w:cs="宋体"/>
                <w:color w:val="auto"/>
                <w:sz w:val="22"/>
                <w:highlight w:val="none"/>
              </w:rPr>
              <w:t>廉政承诺书</w:t>
            </w:r>
          </w:p>
        </w:tc>
        <w:tc>
          <w:tcPr>
            <w:tcW w:w="1516" w:type="dxa"/>
            <w:vAlign w:val="top"/>
          </w:tcPr>
          <w:p w14:paraId="28EB76B4">
            <w:pPr>
              <w:autoSpaceDE w:val="0"/>
              <w:autoSpaceDN w:val="0"/>
              <w:adjustRightInd w:val="0"/>
              <w:snapToGrid w:val="0"/>
              <w:spacing w:line="440" w:lineRule="exact"/>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附件</w:t>
            </w:r>
            <w:r>
              <w:rPr>
                <w:rFonts w:hint="eastAsia" w:ascii="宋体" w:hAnsi="宋体" w:cs="宋体"/>
                <w:color w:val="auto"/>
                <w:sz w:val="22"/>
                <w:szCs w:val="22"/>
                <w:highlight w:val="none"/>
                <w:lang w:val="en-US" w:eastAsia="zh-CN"/>
              </w:rPr>
              <w:t>五</w:t>
            </w:r>
          </w:p>
        </w:tc>
      </w:tr>
      <w:tr w14:paraId="0B4F3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157718F7">
            <w:pPr>
              <w:autoSpaceDE w:val="0"/>
              <w:autoSpaceDN w:val="0"/>
              <w:adjustRightInd w:val="0"/>
              <w:snapToGrid w:val="0"/>
              <w:spacing w:line="440" w:lineRule="exact"/>
              <w:jc w:val="center"/>
              <w:rPr>
                <w:rFonts w:hint="eastAsia" w:ascii="宋体" w:hAnsi="宋体" w:eastAsia="宋体" w:cs="宋体"/>
                <w:color w:val="auto"/>
                <w:sz w:val="22"/>
                <w:highlight w:val="none"/>
                <w:lang w:eastAsia="zh-CN"/>
              </w:rPr>
            </w:pPr>
            <w:r>
              <w:rPr>
                <w:rFonts w:hint="eastAsia" w:ascii="宋体" w:hAnsi="宋体" w:cs="宋体"/>
                <w:color w:val="auto"/>
                <w:sz w:val="22"/>
                <w:highlight w:val="none"/>
                <w:lang w:val="en-US" w:eastAsia="zh-CN"/>
              </w:rPr>
              <w:t>4</w:t>
            </w:r>
          </w:p>
        </w:tc>
        <w:tc>
          <w:tcPr>
            <w:tcW w:w="7350" w:type="dxa"/>
          </w:tcPr>
          <w:p w14:paraId="79663CC4">
            <w:pPr>
              <w:autoSpaceDE w:val="0"/>
              <w:autoSpaceDN w:val="0"/>
              <w:adjustRightInd w:val="0"/>
              <w:snapToGrid w:val="0"/>
              <w:spacing w:line="440" w:lineRule="exact"/>
              <w:rPr>
                <w:rFonts w:ascii="宋体" w:cs="宋体"/>
                <w:color w:val="auto"/>
                <w:sz w:val="22"/>
                <w:highlight w:val="none"/>
              </w:rPr>
            </w:pPr>
            <w:r>
              <w:rPr>
                <w:rFonts w:hint="eastAsia" w:ascii="宋体" w:cs="宋体"/>
                <w:color w:val="auto"/>
                <w:sz w:val="22"/>
                <w:highlight w:val="none"/>
              </w:rPr>
              <w:t>货物成套供货清单</w:t>
            </w:r>
          </w:p>
        </w:tc>
        <w:tc>
          <w:tcPr>
            <w:tcW w:w="1516" w:type="dxa"/>
          </w:tcPr>
          <w:p w14:paraId="41B2EA6F">
            <w:pPr>
              <w:autoSpaceDE w:val="0"/>
              <w:autoSpaceDN w:val="0"/>
              <w:adjustRightInd w:val="0"/>
              <w:snapToGrid w:val="0"/>
              <w:spacing w:line="440" w:lineRule="exact"/>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附件</w:t>
            </w:r>
            <w:r>
              <w:rPr>
                <w:rFonts w:hint="eastAsia" w:ascii="宋体" w:hAnsi="宋体" w:cs="宋体"/>
                <w:color w:val="auto"/>
                <w:sz w:val="22"/>
                <w:szCs w:val="22"/>
                <w:highlight w:val="none"/>
                <w:lang w:val="en-US" w:eastAsia="zh-CN"/>
              </w:rPr>
              <w:t>六</w:t>
            </w:r>
          </w:p>
        </w:tc>
      </w:tr>
      <w:tr w14:paraId="5D24A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377C4867">
            <w:pPr>
              <w:autoSpaceDE w:val="0"/>
              <w:autoSpaceDN w:val="0"/>
              <w:adjustRightInd w:val="0"/>
              <w:snapToGrid w:val="0"/>
              <w:spacing w:line="440" w:lineRule="exact"/>
              <w:jc w:val="center"/>
              <w:rPr>
                <w:rFonts w:hint="eastAsia" w:ascii="宋体" w:hAnsi="宋体" w:eastAsia="宋体" w:cs="宋体"/>
                <w:color w:val="auto"/>
                <w:sz w:val="22"/>
                <w:highlight w:val="none"/>
                <w:lang w:val="zh-CN" w:eastAsia="zh-CN"/>
              </w:rPr>
            </w:pPr>
            <w:r>
              <w:rPr>
                <w:rFonts w:hint="eastAsia" w:ascii="宋体" w:hAnsi="宋体" w:cs="宋体"/>
                <w:color w:val="auto"/>
                <w:sz w:val="22"/>
                <w:highlight w:val="none"/>
                <w:lang w:val="en-US" w:eastAsia="zh-CN"/>
              </w:rPr>
              <w:t>5</w:t>
            </w:r>
          </w:p>
        </w:tc>
        <w:tc>
          <w:tcPr>
            <w:tcW w:w="7350" w:type="dxa"/>
          </w:tcPr>
          <w:p w14:paraId="5D1615DB">
            <w:pPr>
              <w:autoSpaceDE w:val="0"/>
              <w:autoSpaceDN w:val="0"/>
              <w:adjustRightInd w:val="0"/>
              <w:snapToGrid w:val="0"/>
              <w:spacing w:line="440" w:lineRule="exact"/>
              <w:rPr>
                <w:rFonts w:ascii="宋体" w:hAnsi="宋体" w:cs="宋体"/>
                <w:color w:val="auto"/>
                <w:sz w:val="22"/>
                <w:szCs w:val="22"/>
                <w:highlight w:val="none"/>
              </w:rPr>
            </w:pPr>
            <w:r>
              <w:rPr>
                <w:rFonts w:hint="eastAsia" w:hAnsi="宋体"/>
                <w:color w:val="auto"/>
                <w:sz w:val="22"/>
                <w:szCs w:val="22"/>
                <w:highlight w:val="none"/>
              </w:rPr>
              <w:t>同类项目业绩一览表</w:t>
            </w:r>
          </w:p>
        </w:tc>
        <w:tc>
          <w:tcPr>
            <w:tcW w:w="1516" w:type="dxa"/>
            <w:vAlign w:val="center"/>
          </w:tcPr>
          <w:p w14:paraId="7DC08A2E">
            <w:pPr>
              <w:autoSpaceDE w:val="0"/>
              <w:autoSpaceDN w:val="0"/>
              <w:adjustRightInd w:val="0"/>
              <w:snapToGrid w:val="0"/>
              <w:spacing w:line="440" w:lineRule="exact"/>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附件</w:t>
            </w:r>
            <w:r>
              <w:rPr>
                <w:rFonts w:hint="eastAsia" w:ascii="宋体" w:hAnsi="宋体" w:cs="宋体"/>
                <w:color w:val="auto"/>
                <w:sz w:val="22"/>
                <w:szCs w:val="22"/>
                <w:highlight w:val="none"/>
                <w:lang w:val="en-US" w:eastAsia="zh-CN"/>
              </w:rPr>
              <w:t>七</w:t>
            </w:r>
          </w:p>
        </w:tc>
      </w:tr>
      <w:tr w14:paraId="67CBE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09143554">
            <w:pPr>
              <w:autoSpaceDE w:val="0"/>
              <w:autoSpaceDN w:val="0"/>
              <w:adjustRightInd w:val="0"/>
              <w:snapToGrid w:val="0"/>
              <w:spacing w:line="440" w:lineRule="exact"/>
              <w:jc w:val="center"/>
              <w:rPr>
                <w:rFonts w:hint="default" w:ascii="宋体" w:hAnsi="宋体" w:cs="宋体"/>
                <w:color w:val="auto"/>
                <w:sz w:val="22"/>
                <w:highlight w:val="none"/>
                <w:lang w:val="en-US" w:eastAsia="zh-CN"/>
              </w:rPr>
            </w:pPr>
            <w:r>
              <w:rPr>
                <w:rFonts w:hint="eastAsia" w:ascii="宋体" w:hAnsi="宋体" w:cs="宋体"/>
                <w:color w:val="auto"/>
                <w:sz w:val="22"/>
                <w:highlight w:val="none"/>
                <w:lang w:val="en-US" w:eastAsia="zh-CN"/>
              </w:rPr>
              <w:t>6</w:t>
            </w:r>
          </w:p>
        </w:tc>
        <w:tc>
          <w:tcPr>
            <w:tcW w:w="7350" w:type="dxa"/>
            <w:vAlign w:val="top"/>
          </w:tcPr>
          <w:p w14:paraId="7CB75630">
            <w:pPr>
              <w:autoSpaceDE w:val="0"/>
              <w:autoSpaceDN w:val="0"/>
              <w:adjustRightInd w:val="0"/>
              <w:snapToGrid w:val="0"/>
              <w:spacing w:line="44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投标人所投产品节能环保水平相关证明材料</w:t>
            </w:r>
          </w:p>
        </w:tc>
        <w:tc>
          <w:tcPr>
            <w:tcW w:w="1516" w:type="dxa"/>
            <w:vAlign w:val="top"/>
          </w:tcPr>
          <w:p w14:paraId="06C467C8">
            <w:pPr>
              <w:autoSpaceDE w:val="0"/>
              <w:autoSpaceDN w:val="0"/>
              <w:adjustRightInd w:val="0"/>
              <w:snapToGrid w:val="0"/>
              <w:spacing w:line="44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附件</w:t>
            </w:r>
            <w:r>
              <w:rPr>
                <w:rFonts w:hint="eastAsia" w:ascii="宋体" w:hAnsi="宋体" w:cs="宋体"/>
                <w:color w:val="auto"/>
                <w:sz w:val="22"/>
                <w:szCs w:val="22"/>
                <w:highlight w:val="none"/>
                <w:lang w:val="en-US" w:eastAsia="zh-CN"/>
              </w:rPr>
              <w:t>八</w:t>
            </w:r>
            <w:r>
              <w:rPr>
                <w:rFonts w:hint="eastAsia" w:ascii="宋体" w:hAnsi="宋体" w:cs="宋体"/>
                <w:color w:val="auto"/>
                <w:sz w:val="22"/>
                <w:szCs w:val="22"/>
                <w:highlight w:val="none"/>
              </w:rPr>
              <w:t>-2</w:t>
            </w:r>
          </w:p>
        </w:tc>
      </w:tr>
      <w:tr w14:paraId="4E2CC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0FEA34FC">
            <w:pPr>
              <w:autoSpaceDE w:val="0"/>
              <w:autoSpaceDN w:val="0"/>
              <w:adjustRightInd w:val="0"/>
              <w:snapToGrid w:val="0"/>
              <w:spacing w:line="440" w:lineRule="exact"/>
              <w:jc w:val="center"/>
              <w:rPr>
                <w:rFonts w:hint="eastAsia" w:ascii="宋体" w:hAnsi="宋体" w:eastAsia="宋体" w:cs="宋体"/>
                <w:color w:val="auto"/>
                <w:sz w:val="22"/>
                <w:highlight w:val="none"/>
                <w:lang w:eastAsia="zh-CN"/>
              </w:rPr>
            </w:pPr>
            <w:r>
              <w:rPr>
                <w:rFonts w:hint="eastAsia" w:ascii="宋体" w:hAnsi="宋体" w:cs="宋体"/>
                <w:color w:val="auto"/>
                <w:sz w:val="22"/>
                <w:highlight w:val="none"/>
                <w:lang w:val="en-US" w:eastAsia="zh-CN"/>
              </w:rPr>
              <w:t>7</w:t>
            </w:r>
          </w:p>
        </w:tc>
        <w:tc>
          <w:tcPr>
            <w:tcW w:w="7350" w:type="dxa"/>
          </w:tcPr>
          <w:p w14:paraId="39AA3D29">
            <w:pPr>
              <w:autoSpaceDE w:val="0"/>
              <w:autoSpaceDN w:val="0"/>
              <w:adjustRightInd w:val="0"/>
              <w:snapToGrid w:val="0"/>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针对本项目的方案（根据评分细则内容提供）</w:t>
            </w:r>
          </w:p>
        </w:tc>
        <w:tc>
          <w:tcPr>
            <w:tcW w:w="1516" w:type="dxa"/>
          </w:tcPr>
          <w:p w14:paraId="5F20419A">
            <w:pPr>
              <w:autoSpaceDE w:val="0"/>
              <w:autoSpaceDN w:val="0"/>
              <w:adjustRightInd w:val="0"/>
              <w:snapToGrid w:val="0"/>
              <w:spacing w:line="440" w:lineRule="exact"/>
              <w:jc w:val="center"/>
              <w:rPr>
                <w:rFonts w:ascii="宋体" w:hAnsi="宋体" w:cs="宋体"/>
                <w:color w:val="auto"/>
                <w:sz w:val="22"/>
                <w:szCs w:val="22"/>
                <w:highlight w:val="none"/>
              </w:rPr>
            </w:pPr>
          </w:p>
        </w:tc>
      </w:tr>
      <w:tr w14:paraId="475EC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2CCF12C8">
            <w:pPr>
              <w:autoSpaceDE w:val="0"/>
              <w:autoSpaceDN w:val="0"/>
              <w:adjustRightInd w:val="0"/>
              <w:snapToGrid w:val="0"/>
              <w:spacing w:line="440" w:lineRule="exact"/>
              <w:jc w:val="center"/>
              <w:rPr>
                <w:rFonts w:hint="eastAsia" w:ascii="宋体" w:hAnsi="宋体" w:eastAsia="宋体" w:cs="宋体"/>
                <w:color w:val="auto"/>
                <w:sz w:val="22"/>
                <w:highlight w:val="none"/>
                <w:lang w:eastAsia="zh-CN"/>
              </w:rPr>
            </w:pPr>
            <w:r>
              <w:rPr>
                <w:rFonts w:hint="eastAsia" w:ascii="宋体" w:hAnsi="宋体" w:cs="宋体"/>
                <w:color w:val="auto"/>
                <w:sz w:val="22"/>
                <w:highlight w:val="none"/>
                <w:lang w:val="en-US" w:eastAsia="zh-CN"/>
              </w:rPr>
              <w:t>8</w:t>
            </w:r>
          </w:p>
        </w:tc>
        <w:tc>
          <w:tcPr>
            <w:tcW w:w="7350" w:type="dxa"/>
            <w:vAlign w:val="center"/>
          </w:tcPr>
          <w:p w14:paraId="2A917675">
            <w:pPr>
              <w:autoSpaceDE w:val="0"/>
              <w:autoSpaceDN w:val="0"/>
              <w:adjustRightInd w:val="0"/>
              <w:snapToGrid w:val="0"/>
              <w:spacing w:line="440" w:lineRule="exact"/>
              <w:rPr>
                <w:rFonts w:hAnsi="宋体"/>
                <w:color w:val="auto"/>
                <w:sz w:val="22"/>
                <w:szCs w:val="22"/>
                <w:highlight w:val="none"/>
              </w:rPr>
            </w:pPr>
            <w:r>
              <w:rPr>
                <w:rFonts w:hint="eastAsia" w:ascii="宋体"/>
                <w:color w:val="auto"/>
                <w:sz w:val="22"/>
                <w:szCs w:val="22"/>
                <w:highlight w:val="none"/>
              </w:rPr>
              <w:t>根据招标文件中的采购内容与技术要求、评标细则，需要提供的其它文件和资料。</w:t>
            </w:r>
          </w:p>
        </w:tc>
        <w:tc>
          <w:tcPr>
            <w:tcW w:w="1516" w:type="dxa"/>
          </w:tcPr>
          <w:p w14:paraId="7E6FC8FD">
            <w:pPr>
              <w:autoSpaceDE w:val="0"/>
              <w:autoSpaceDN w:val="0"/>
              <w:adjustRightInd w:val="0"/>
              <w:snapToGrid w:val="0"/>
              <w:spacing w:line="440" w:lineRule="exact"/>
              <w:jc w:val="center"/>
              <w:rPr>
                <w:rFonts w:ascii="宋体" w:hAnsi="宋体" w:cs="宋体"/>
                <w:color w:val="auto"/>
                <w:sz w:val="22"/>
                <w:szCs w:val="22"/>
                <w:highlight w:val="none"/>
              </w:rPr>
            </w:pPr>
          </w:p>
        </w:tc>
      </w:tr>
      <w:tr w14:paraId="2858F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39" w:type="dxa"/>
            <w:gridSpan w:val="3"/>
            <w:vAlign w:val="center"/>
          </w:tcPr>
          <w:p w14:paraId="321ED0A5">
            <w:pPr>
              <w:autoSpaceDE w:val="0"/>
              <w:autoSpaceDN w:val="0"/>
              <w:adjustRightInd w:val="0"/>
              <w:snapToGrid w:val="0"/>
              <w:spacing w:line="430" w:lineRule="atLeast"/>
              <w:rPr>
                <w:rFonts w:ascii="宋体" w:hAnsi="宋体" w:cs="宋体"/>
                <w:color w:val="auto"/>
                <w:sz w:val="22"/>
                <w:highlight w:val="none"/>
              </w:rPr>
            </w:pPr>
            <w:r>
              <w:rPr>
                <w:rFonts w:hint="eastAsia" w:ascii="宋体" w:hAnsi="宋体" w:cs="宋体"/>
                <w:color w:val="auto"/>
                <w:sz w:val="22"/>
                <w:highlight w:val="none"/>
              </w:rPr>
              <w:t>说明：</w:t>
            </w:r>
            <w:r>
              <w:rPr>
                <w:rFonts w:hint="eastAsia" w:ascii="宋体" w:hAnsi="宋体" w:cs="宋体"/>
                <w:color w:val="auto"/>
                <w:sz w:val="22"/>
                <w:szCs w:val="22"/>
                <w:highlight w:val="none"/>
              </w:rPr>
              <w:t>以上所需的各种检测报告、实物照片、证书、证件、证明、执照若系复印件的，须在复印件上加盖投标人有效的单位公章。</w:t>
            </w:r>
          </w:p>
        </w:tc>
      </w:tr>
    </w:tbl>
    <w:p w14:paraId="1DEDD8D0">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5.1.3</w:t>
      </w:r>
      <w:r>
        <w:rPr>
          <w:rFonts w:hint="eastAsia" w:ascii="宋体" w:hAnsi="宋体" w:cs="宋体"/>
          <w:b/>
          <w:bCs/>
          <w:color w:val="auto"/>
          <w:sz w:val="22"/>
          <w:szCs w:val="22"/>
          <w:highlight w:val="none"/>
        </w:rPr>
        <w:t>报价文件</w:t>
      </w: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7305"/>
        <w:gridCol w:w="1550"/>
      </w:tblGrid>
      <w:tr w14:paraId="4976E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14:paraId="25C01674">
            <w:pPr>
              <w:autoSpaceDE w:val="0"/>
              <w:autoSpaceDN w:val="0"/>
              <w:adjustRightInd w:val="0"/>
              <w:snapToGrid w:val="0"/>
              <w:spacing w:line="430" w:lineRule="atLeast"/>
              <w:jc w:val="center"/>
              <w:rPr>
                <w:rFonts w:ascii="宋体" w:hAnsi="宋体" w:cs="宋体"/>
                <w:b/>
                <w:color w:val="auto"/>
                <w:sz w:val="22"/>
                <w:highlight w:val="none"/>
                <w:lang w:val="zh-CN"/>
              </w:rPr>
            </w:pPr>
            <w:r>
              <w:rPr>
                <w:rFonts w:hint="eastAsia" w:ascii="宋体" w:hAnsi="宋体" w:cs="宋体"/>
                <w:b/>
                <w:color w:val="auto"/>
                <w:sz w:val="22"/>
                <w:highlight w:val="none"/>
                <w:lang w:val="zh-CN"/>
              </w:rPr>
              <w:t>序号</w:t>
            </w:r>
          </w:p>
        </w:tc>
        <w:tc>
          <w:tcPr>
            <w:tcW w:w="7305" w:type="dxa"/>
          </w:tcPr>
          <w:p w14:paraId="4F902838">
            <w:pPr>
              <w:autoSpaceDE w:val="0"/>
              <w:autoSpaceDN w:val="0"/>
              <w:adjustRightInd w:val="0"/>
              <w:snapToGrid w:val="0"/>
              <w:spacing w:line="430" w:lineRule="atLeast"/>
              <w:jc w:val="center"/>
              <w:rPr>
                <w:rFonts w:ascii="宋体" w:hAnsi="宋体" w:cs="宋体"/>
                <w:b/>
                <w:color w:val="auto"/>
                <w:sz w:val="22"/>
                <w:highlight w:val="none"/>
                <w:lang w:val="zh-CN"/>
              </w:rPr>
            </w:pPr>
            <w:r>
              <w:rPr>
                <w:rFonts w:hint="eastAsia" w:ascii="宋体" w:hAnsi="宋体" w:cs="宋体"/>
                <w:b/>
                <w:color w:val="auto"/>
                <w:sz w:val="22"/>
                <w:highlight w:val="none"/>
                <w:lang w:val="zh-CN"/>
              </w:rPr>
              <w:t>内容</w:t>
            </w:r>
          </w:p>
        </w:tc>
        <w:tc>
          <w:tcPr>
            <w:tcW w:w="1550" w:type="dxa"/>
          </w:tcPr>
          <w:p w14:paraId="2ECA4579">
            <w:pPr>
              <w:autoSpaceDE w:val="0"/>
              <w:autoSpaceDN w:val="0"/>
              <w:adjustRightInd w:val="0"/>
              <w:snapToGrid w:val="0"/>
              <w:spacing w:line="430" w:lineRule="atLeast"/>
              <w:jc w:val="center"/>
              <w:rPr>
                <w:rFonts w:ascii="宋体" w:hAnsi="宋体" w:cs="宋体"/>
                <w:b/>
                <w:color w:val="auto"/>
                <w:sz w:val="22"/>
                <w:highlight w:val="none"/>
                <w:lang w:val="zh-CN"/>
              </w:rPr>
            </w:pPr>
            <w:r>
              <w:rPr>
                <w:rFonts w:hint="eastAsia" w:ascii="宋体" w:hAnsi="宋体" w:cs="宋体"/>
                <w:b/>
                <w:color w:val="auto"/>
                <w:sz w:val="22"/>
                <w:highlight w:val="none"/>
                <w:lang w:val="zh-CN"/>
              </w:rPr>
              <w:t>说明</w:t>
            </w:r>
          </w:p>
        </w:tc>
      </w:tr>
      <w:tr w14:paraId="556A0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14:paraId="6C398F79">
            <w:pPr>
              <w:autoSpaceDE w:val="0"/>
              <w:autoSpaceDN w:val="0"/>
              <w:adjustRightInd w:val="0"/>
              <w:snapToGrid w:val="0"/>
              <w:spacing w:line="430" w:lineRule="atLeast"/>
              <w:jc w:val="center"/>
              <w:rPr>
                <w:rFonts w:ascii="宋体" w:hAnsi="宋体" w:cs="宋体"/>
                <w:bCs/>
                <w:color w:val="auto"/>
                <w:sz w:val="22"/>
                <w:highlight w:val="none"/>
                <w:lang w:val="zh-CN"/>
              </w:rPr>
            </w:pPr>
            <w:r>
              <w:rPr>
                <w:rFonts w:hint="eastAsia" w:ascii="宋体" w:hAnsi="宋体" w:cs="宋体"/>
                <w:bCs/>
                <w:color w:val="auto"/>
                <w:sz w:val="22"/>
                <w:highlight w:val="none"/>
                <w:lang w:val="zh-CN"/>
              </w:rPr>
              <w:t>1</w:t>
            </w:r>
          </w:p>
        </w:tc>
        <w:tc>
          <w:tcPr>
            <w:tcW w:w="7305" w:type="dxa"/>
          </w:tcPr>
          <w:p w14:paraId="07FF9525">
            <w:pPr>
              <w:autoSpaceDE w:val="0"/>
              <w:autoSpaceDN w:val="0"/>
              <w:adjustRightInd w:val="0"/>
              <w:spacing w:line="430" w:lineRule="atLeast"/>
              <w:textAlignment w:val="bottom"/>
              <w:rPr>
                <w:rFonts w:ascii="宋体" w:hAnsi="宋体" w:cs="宋体"/>
                <w:bCs/>
                <w:color w:val="auto"/>
                <w:sz w:val="22"/>
                <w:highlight w:val="none"/>
              </w:rPr>
            </w:pPr>
            <w:r>
              <w:rPr>
                <w:rFonts w:hint="eastAsia" w:ascii="宋体" w:hAnsi="宋体" w:cs="宋体"/>
                <w:bCs/>
                <w:color w:val="auto"/>
                <w:sz w:val="22"/>
                <w:highlight w:val="none"/>
              </w:rPr>
              <w:t>投标报价一览表</w:t>
            </w:r>
          </w:p>
        </w:tc>
        <w:tc>
          <w:tcPr>
            <w:tcW w:w="1550" w:type="dxa"/>
          </w:tcPr>
          <w:p w14:paraId="5E29B0DD">
            <w:pPr>
              <w:autoSpaceDE w:val="0"/>
              <w:autoSpaceDN w:val="0"/>
              <w:adjustRightInd w:val="0"/>
              <w:spacing w:line="430" w:lineRule="atLeast"/>
              <w:jc w:val="center"/>
              <w:textAlignment w:val="bottom"/>
              <w:rPr>
                <w:rFonts w:ascii="宋体" w:hAnsi="宋体" w:cs="宋体"/>
                <w:bCs/>
                <w:color w:val="auto"/>
                <w:sz w:val="22"/>
                <w:highlight w:val="none"/>
              </w:rPr>
            </w:pPr>
            <w:r>
              <w:rPr>
                <w:rFonts w:hint="eastAsia" w:ascii="宋体" w:hAnsi="宋体" w:cs="宋体"/>
                <w:bCs/>
                <w:color w:val="auto"/>
                <w:sz w:val="22"/>
                <w:highlight w:val="none"/>
              </w:rPr>
              <w:t>附件二</w:t>
            </w:r>
          </w:p>
        </w:tc>
      </w:tr>
      <w:tr w14:paraId="48B9A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14:paraId="71C71AED">
            <w:pPr>
              <w:autoSpaceDE w:val="0"/>
              <w:autoSpaceDN w:val="0"/>
              <w:adjustRightInd w:val="0"/>
              <w:snapToGrid w:val="0"/>
              <w:spacing w:line="440" w:lineRule="exact"/>
              <w:jc w:val="center"/>
              <w:rPr>
                <w:rFonts w:hint="eastAsia" w:ascii="宋体" w:hAnsi="宋体" w:eastAsia="宋体" w:cs="宋体"/>
                <w:color w:val="auto"/>
                <w:sz w:val="22"/>
                <w:highlight w:val="none"/>
                <w:lang w:val="en-US" w:eastAsia="zh-CN"/>
              </w:rPr>
            </w:pPr>
            <w:r>
              <w:rPr>
                <w:rFonts w:hint="eastAsia" w:ascii="宋体" w:hAnsi="宋体" w:cs="宋体"/>
                <w:color w:val="auto"/>
                <w:sz w:val="22"/>
                <w:highlight w:val="none"/>
                <w:lang w:val="en-US" w:eastAsia="zh-CN"/>
              </w:rPr>
              <w:t>2</w:t>
            </w:r>
          </w:p>
        </w:tc>
        <w:tc>
          <w:tcPr>
            <w:tcW w:w="7305" w:type="dxa"/>
            <w:vAlign w:val="top"/>
          </w:tcPr>
          <w:p w14:paraId="5C7F8C2C">
            <w:pPr>
              <w:autoSpaceDE w:val="0"/>
              <w:autoSpaceDN w:val="0"/>
              <w:adjustRightInd w:val="0"/>
              <w:spacing w:line="430" w:lineRule="atLeast"/>
              <w:textAlignment w:val="bottom"/>
              <w:rPr>
                <w:rFonts w:hint="eastAsia" w:ascii="宋体" w:hAnsi="宋体" w:cs="宋体"/>
                <w:color w:val="auto"/>
                <w:sz w:val="22"/>
                <w:szCs w:val="22"/>
                <w:highlight w:val="none"/>
              </w:rPr>
            </w:pPr>
            <w:r>
              <w:rPr>
                <w:rFonts w:hint="eastAsia" w:ascii="宋体" w:hAnsi="宋体" w:cs="宋体"/>
                <w:bCs/>
                <w:color w:val="auto"/>
                <w:sz w:val="22"/>
                <w:highlight w:val="none"/>
                <w:lang w:val="en-US" w:eastAsia="zh-CN"/>
              </w:rPr>
              <w:t>本国产品声明函（如有）</w:t>
            </w:r>
          </w:p>
        </w:tc>
        <w:tc>
          <w:tcPr>
            <w:tcW w:w="1550" w:type="dxa"/>
            <w:vAlign w:val="top"/>
          </w:tcPr>
          <w:p w14:paraId="4A69D6DE">
            <w:pPr>
              <w:autoSpaceDE w:val="0"/>
              <w:autoSpaceDN w:val="0"/>
              <w:adjustRightInd w:val="0"/>
              <w:spacing w:line="430" w:lineRule="atLeast"/>
              <w:jc w:val="center"/>
              <w:textAlignment w:val="bottom"/>
              <w:rPr>
                <w:rFonts w:hint="eastAsia" w:ascii="宋体" w:hAnsi="宋体" w:eastAsia="宋体" w:cs="宋体"/>
                <w:color w:val="auto"/>
                <w:sz w:val="22"/>
                <w:szCs w:val="22"/>
                <w:highlight w:val="none"/>
                <w:lang w:val="en-US" w:eastAsia="zh-CN"/>
              </w:rPr>
            </w:pPr>
            <w:r>
              <w:rPr>
                <w:rFonts w:hint="eastAsia" w:ascii="宋体" w:hAnsi="宋体" w:cs="宋体"/>
                <w:bCs/>
                <w:color w:val="auto"/>
                <w:sz w:val="22"/>
                <w:highlight w:val="none"/>
              </w:rPr>
              <w:t>附件</w:t>
            </w:r>
            <w:r>
              <w:rPr>
                <w:rFonts w:hint="eastAsia" w:ascii="宋体" w:hAnsi="宋体" w:cs="宋体"/>
                <w:bCs/>
                <w:color w:val="auto"/>
                <w:sz w:val="22"/>
                <w:highlight w:val="none"/>
                <w:lang w:val="en-US" w:eastAsia="zh-CN"/>
              </w:rPr>
              <w:t>九</w:t>
            </w:r>
          </w:p>
        </w:tc>
      </w:tr>
    </w:tbl>
    <w:p w14:paraId="0CAF6E1F">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5.2  投标文件格式</w:t>
      </w:r>
    </w:p>
    <w:p w14:paraId="1E75D9EB">
      <w:pPr>
        <w:spacing w:line="440" w:lineRule="exact"/>
        <w:ind w:left="525" w:leftChars="250"/>
        <w:rPr>
          <w:rFonts w:ascii="宋体" w:hAnsi="宋体" w:cs="宋体"/>
          <w:color w:val="auto"/>
          <w:sz w:val="22"/>
          <w:szCs w:val="22"/>
          <w:highlight w:val="none"/>
        </w:rPr>
      </w:pPr>
      <w:r>
        <w:rPr>
          <w:rFonts w:hint="eastAsia" w:ascii="宋体" w:hAnsi="宋体" w:cs="宋体"/>
          <w:color w:val="auto"/>
          <w:sz w:val="22"/>
          <w:szCs w:val="22"/>
          <w:highlight w:val="none"/>
        </w:rPr>
        <w:t>投标人应根据招标文件中所提供的格式，内容按顺序填写，编写目录和页码，分别写入资格文件、商务技术文件和</w:t>
      </w:r>
      <w:r>
        <w:rPr>
          <w:rFonts w:hint="eastAsia" w:ascii="宋体" w:hAnsi="宋体"/>
          <w:color w:val="auto"/>
          <w:sz w:val="22"/>
          <w:szCs w:val="22"/>
          <w:highlight w:val="none"/>
        </w:rPr>
        <w:t>报价文件中</w:t>
      </w:r>
      <w:r>
        <w:rPr>
          <w:rFonts w:hint="eastAsia" w:ascii="宋体" w:hAnsi="宋体" w:cs="宋体"/>
          <w:color w:val="auto"/>
          <w:sz w:val="22"/>
          <w:szCs w:val="22"/>
          <w:highlight w:val="none"/>
        </w:rPr>
        <w:t>。</w:t>
      </w:r>
    </w:p>
    <w:p w14:paraId="00FF27A7">
      <w:pPr>
        <w:tabs>
          <w:tab w:val="left" w:pos="-180"/>
          <w:tab w:val="left" w:pos="180"/>
          <w:tab w:val="left" w:pos="360"/>
        </w:tabs>
        <w:spacing w:line="440" w:lineRule="exact"/>
        <w:rPr>
          <w:rFonts w:ascii="宋体" w:hAnsi="宋体" w:cs="宋体"/>
          <w:b/>
          <w:bCs/>
          <w:color w:val="auto"/>
          <w:sz w:val="22"/>
          <w:szCs w:val="22"/>
          <w:highlight w:val="none"/>
          <w:u w:val="single"/>
        </w:rPr>
      </w:pPr>
      <w:r>
        <w:rPr>
          <w:rFonts w:hint="eastAsia" w:ascii="宋体" w:hAnsi="宋体" w:cs="宋体"/>
          <w:bCs/>
          <w:color w:val="auto"/>
          <w:sz w:val="22"/>
          <w:szCs w:val="22"/>
          <w:highlight w:val="none"/>
        </w:rPr>
        <w:t xml:space="preserve">6. </w:t>
      </w:r>
      <w:r>
        <w:rPr>
          <w:rFonts w:hint="eastAsia" w:ascii="宋体" w:hAnsi="宋体" w:cs="宋体"/>
          <w:b/>
          <w:color w:val="auto"/>
          <w:sz w:val="22"/>
          <w:szCs w:val="22"/>
          <w:highlight w:val="none"/>
        </w:rPr>
        <w:t>▲</w:t>
      </w:r>
      <w:r>
        <w:rPr>
          <w:rFonts w:hint="eastAsia" w:ascii="宋体" w:hAnsi="宋体" w:cs="宋体"/>
          <w:b/>
          <w:bCs/>
          <w:color w:val="auto"/>
          <w:sz w:val="22"/>
          <w:szCs w:val="22"/>
          <w:highlight w:val="none"/>
          <w:u w:val="single"/>
        </w:rPr>
        <w:t>投标报价</w:t>
      </w:r>
    </w:p>
    <w:p w14:paraId="007DE6D4">
      <w:pPr>
        <w:tabs>
          <w:tab w:val="left" w:pos="-180"/>
          <w:tab w:val="left" w:pos="180"/>
          <w:tab w:val="left" w:pos="360"/>
        </w:tabs>
        <w:spacing w:line="440" w:lineRule="exact"/>
        <w:ind w:left="550" w:hanging="550" w:hangingChars="250"/>
        <w:rPr>
          <w:rFonts w:hAnsi="宋体" w:cs="宋体"/>
          <w:color w:val="auto"/>
          <w:sz w:val="22"/>
          <w:szCs w:val="22"/>
          <w:highlight w:val="none"/>
        </w:rPr>
      </w:pPr>
      <w:r>
        <w:rPr>
          <w:rFonts w:hint="eastAsia" w:ascii="宋体" w:hAnsi="宋体" w:cs="宋体"/>
          <w:color w:val="auto"/>
          <w:sz w:val="22"/>
          <w:szCs w:val="22"/>
          <w:highlight w:val="none"/>
        </w:rPr>
        <w:t xml:space="preserve">6.1  </w:t>
      </w:r>
      <w:r>
        <w:rPr>
          <w:rFonts w:hint="eastAsia" w:hAnsi="宋体" w:cs="宋体"/>
          <w:b/>
          <w:color w:val="auto"/>
          <w:sz w:val="22"/>
          <w:szCs w:val="22"/>
          <w:highlight w:val="none"/>
          <w:u w:val="single"/>
        </w:rPr>
        <w:t>投标报</w:t>
      </w:r>
      <w:r>
        <w:rPr>
          <w:rFonts w:hint="eastAsia" w:ascii="宋体" w:hAnsi="宋体"/>
          <w:b/>
          <w:color w:val="auto"/>
          <w:sz w:val="22"/>
          <w:szCs w:val="22"/>
          <w:highlight w:val="none"/>
          <w:u w:val="single"/>
        </w:rPr>
        <w:t>价为含税</w:t>
      </w:r>
      <w:r>
        <w:rPr>
          <w:rFonts w:hint="eastAsia" w:ascii="宋体" w:hAnsi="宋体"/>
          <w:b/>
          <w:color w:val="auto"/>
          <w:sz w:val="22"/>
          <w:szCs w:val="22"/>
          <w:highlight w:val="none"/>
          <w:u w:val="single"/>
          <w:lang w:val="en-US" w:eastAsia="zh-CN"/>
        </w:rPr>
        <w:t>综合单价</w:t>
      </w:r>
      <w:r>
        <w:rPr>
          <w:rFonts w:hint="eastAsia" w:ascii="宋体" w:hAnsi="宋体"/>
          <w:b/>
          <w:color w:val="auto"/>
          <w:sz w:val="22"/>
          <w:szCs w:val="22"/>
          <w:highlight w:val="none"/>
          <w:u w:val="single"/>
        </w:rPr>
        <w:t>，是指</w:t>
      </w:r>
      <w:r>
        <w:rPr>
          <w:rFonts w:hint="eastAsia" w:ascii="宋体" w:hAnsi="宋体" w:cs="宋体"/>
          <w:b/>
          <w:bCs/>
          <w:color w:val="auto"/>
          <w:sz w:val="22"/>
          <w:szCs w:val="22"/>
          <w:highlight w:val="none"/>
          <w:u w:val="single"/>
        </w:rPr>
        <w:t>投标人正确地完全履行合同义务后采购人应支付给投标人的所有价款。</w:t>
      </w:r>
      <w:r>
        <w:rPr>
          <w:rFonts w:hint="eastAsia" w:ascii="宋体" w:hAnsi="宋体" w:cs="宋体"/>
          <w:b/>
          <w:bCs/>
          <w:color w:val="auto"/>
          <w:sz w:val="22"/>
          <w:szCs w:val="22"/>
          <w:highlight w:val="none"/>
          <w:u w:val="none"/>
        </w:rPr>
        <w:t>即报价</w:t>
      </w:r>
      <w:r>
        <w:rPr>
          <w:rFonts w:hint="eastAsia" w:ascii="宋体" w:hAnsi="宋体" w:cs="宋体"/>
          <w:b/>
          <w:color w:val="auto"/>
          <w:sz w:val="22"/>
          <w:szCs w:val="22"/>
          <w:highlight w:val="none"/>
        </w:rPr>
        <w:t>包括货物款、专用工具、税金、包装、运输、保险、装卸就位、安装调试、验收（含第三方验收）、技术服务、售后服务、材料、质保期保障、采购代理服务费等全部费用，</w:t>
      </w:r>
      <w:r>
        <w:rPr>
          <w:rFonts w:hint="eastAsia" w:hAnsi="宋体" w:cs="宋体"/>
          <w:color w:val="auto"/>
          <w:sz w:val="22"/>
          <w:szCs w:val="22"/>
          <w:highlight w:val="none"/>
        </w:rPr>
        <w:t>投标人应根据上述因素自行考虑含入投标总价。</w:t>
      </w:r>
    </w:p>
    <w:p w14:paraId="528A1C92">
      <w:pPr>
        <w:widowControl/>
        <w:tabs>
          <w:tab w:val="left" w:pos="0"/>
          <w:tab w:val="left" w:pos="540"/>
        </w:tabs>
        <w:overflowPunct w:val="0"/>
        <w:autoSpaceDE w:val="0"/>
        <w:autoSpaceDN w:val="0"/>
        <w:adjustRightInd w:val="0"/>
        <w:spacing w:line="440" w:lineRule="exact"/>
        <w:ind w:left="550" w:hanging="550" w:hangingChars="250"/>
        <w:jc w:val="left"/>
        <w:textAlignment w:val="baseline"/>
        <w:rPr>
          <w:rFonts w:ascii="宋体" w:hAnsi="宋体" w:cs="宋体"/>
          <w:color w:val="auto"/>
          <w:sz w:val="22"/>
          <w:szCs w:val="22"/>
          <w:highlight w:val="none"/>
        </w:rPr>
      </w:pPr>
      <w:r>
        <w:rPr>
          <w:rFonts w:hint="eastAsia" w:ascii="宋体" w:hAnsi="宋体" w:cs="宋体"/>
          <w:color w:val="auto"/>
          <w:sz w:val="22"/>
          <w:szCs w:val="22"/>
          <w:highlight w:val="none"/>
        </w:rPr>
        <w:t>6.2  投标人必须按附件中的投标报价一览表（统一格式）内容填写单价、合价和总价，并由法定代表人或投标人代表签署。</w:t>
      </w:r>
    </w:p>
    <w:p w14:paraId="066ED2EA">
      <w:pPr>
        <w:tabs>
          <w:tab w:val="left" w:pos="-180"/>
          <w:tab w:val="left" w:pos="180"/>
          <w:tab w:val="left" w:pos="360"/>
        </w:tabs>
        <w:spacing w:line="440" w:lineRule="exact"/>
        <w:ind w:left="442" w:hanging="442" w:hangingChars="200"/>
        <w:rPr>
          <w:rFonts w:ascii="宋体" w:hAnsi="宋体" w:cs="宋体"/>
          <w:color w:val="auto"/>
          <w:sz w:val="22"/>
          <w:szCs w:val="22"/>
          <w:highlight w:val="none"/>
        </w:rPr>
      </w:pPr>
      <w:r>
        <w:rPr>
          <w:rFonts w:hint="eastAsia" w:ascii="宋体" w:hAnsi="宋体" w:cs="宋体"/>
          <w:b/>
          <w:color w:val="auto"/>
          <w:sz w:val="22"/>
          <w:szCs w:val="22"/>
          <w:highlight w:val="none"/>
        </w:rPr>
        <w:t>6.3▲</w:t>
      </w:r>
      <w:r>
        <w:rPr>
          <w:rFonts w:hint="eastAsia" w:ascii="宋体" w:hAnsi="宋体" w:cs="宋体"/>
          <w:color w:val="auto"/>
          <w:sz w:val="22"/>
          <w:szCs w:val="22"/>
          <w:highlight w:val="none"/>
          <w:u w:val="single"/>
        </w:rPr>
        <w:t>本次投标均以人民币报价，不接受其他货币的报价，投标人如需外汇购入某些货物，须折合成人民币计入投标报价中</w:t>
      </w:r>
      <w:r>
        <w:rPr>
          <w:rFonts w:hint="eastAsia" w:ascii="宋体" w:hAnsi="宋体" w:cs="宋体"/>
          <w:color w:val="auto"/>
          <w:sz w:val="22"/>
          <w:szCs w:val="22"/>
          <w:highlight w:val="none"/>
        </w:rPr>
        <w:t>。</w:t>
      </w:r>
    </w:p>
    <w:p w14:paraId="039818CA">
      <w:pPr>
        <w:tabs>
          <w:tab w:val="left" w:pos="-180"/>
          <w:tab w:val="left" w:pos="180"/>
          <w:tab w:val="left" w:pos="360"/>
        </w:tabs>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6.4</w:t>
      </w:r>
      <w:r>
        <w:rPr>
          <w:rFonts w:hint="eastAsia" w:ascii="宋体" w:hAnsi="宋体" w:cs="宋体"/>
          <w:b/>
          <w:color w:val="auto"/>
          <w:sz w:val="22"/>
          <w:szCs w:val="22"/>
          <w:highlight w:val="none"/>
        </w:rPr>
        <w:t>▲</w:t>
      </w:r>
      <w:r>
        <w:rPr>
          <w:rFonts w:hint="eastAsia" w:ascii="宋体" w:hAnsi="宋体" w:cs="宋体"/>
          <w:color w:val="auto"/>
          <w:sz w:val="22"/>
          <w:szCs w:val="22"/>
          <w:highlight w:val="none"/>
          <w:u w:val="single"/>
        </w:rPr>
        <w:t>招标采购单位不接受任何选择报价，对任何货物或服务只允许一个报价</w:t>
      </w:r>
      <w:r>
        <w:rPr>
          <w:rFonts w:hint="eastAsia" w:ascii="宋体" w:hAnsi="宋体" w:cs="宋体"/>
          <w:color w:val="auto"/>
          <w:sz w:val="22"/>
          <w:szCs w:val="22"/>
          <w:highlight w:val="none"/>
        </w:rPr>
        <w:t>。</w:t>
      </w:r>
    </w:p>
    <w:p w14:paraId="22B63307">
      <w:pPr>
        <w:tabs>
          <w:tab w:val="left" w:pos="-180"/>
          <w:tab w:val="left" w:pos="180"/>
          <w:tab w:val="left" w:pos="360"/>
        </w:tabs>
        <w:spacing w:line="440" w:lineRule="exact"/>
        <w:ind w:left="550" w:hanging="550" w:hangingChars="250"/>
        <w:rPr>
          <w:rFonts w:ascii="宋体" w:hAnsi="宋体" w:cs="宋体"/>
          <w:color w:val="auto"/>
          <w:sz w:val="22"/>
          <w:szCs w:val="22"/>
          <w:highlight w:val="none"/>
        </w:rPr>
      </w:pPr>
      <w:r>
        <w:rPr>
          <w:rFonts w:hint="eastAsia" w:ascii="宋体" w:hAnsi="宋体" w:cs="宋体"/>
          <w:color w:val="auto"/>
          <w:sz w:val="22"/>
          <w:szCs w:val="22"/>
          <w:highlight w:val="none"/>
        </w:rPr>
        <w:t>6.5  招标采购单位要求分类报价是为了方便评标，但在任何情况下不限制采购人以其认为最合适的条款、条件签订合同的权利。</w:t>
      </w:r>
    </w:p>
    <w:p w14:paraId="4230D99B">
      <w:pPr>
        <w:tabs>
          <w:tab w:val="left" w:pos="-180"/>
          <w:tab w:val="left" w:pos="180"/>
          <w:tab w:val="left" w:pos="360"/>
        </w:tabs>
        <w:spacing w:line="440" w:lineRule="exact"/>
        <w:ind w:left="550" w:hanging="550" w:hangingChars="250"/>
        <w:rPr>
          <w:rFonts w:ascii="宋体" w:hAnsi="宋体" w:cs="宋体"/>
          <w:color w:val="auto"/>
          <w:sz w:val="22"/>
          <w:szCs w:val="22"/>
          <w:highlight w:val="none"/>
        </w:rPr>
      </w:pPr>
      <w:r>
        <w:rPr>
          <w:rFonts w:hint="eastAsia" w:ascii="宋体" w:hAnsi="宋体" w:cs="宋体"/>
          <w:color w:val="auto"/>
          <w:sz w:val="22"/>
          <w:szCs w:val="22"/>
          <w:highlight w:val="none"/>
        </w:rPr>
        <w:t>6.6</w:t>
      </w:r>
      <w:r>
        <w:rPr>
          <w:rFonts w:hint="eastAsia" w:ascii="宋体" w:hAnsi="宋体" w:cs="宋体"/>
          <w:b/>
          <w:color w:val="auto"/>
          <w:sz w:val="22"/>
          <w:szCs w:val="22"/>
          <w:highlight w:val="none"/>
        </w:rPr>
        <w:t>▲</w:t>
      </w:r>
      <w:r>
        <w:rPr>
          <w:rFonts w:hint="eastAsia" w:ascii="宋体" w:hAnsi="宋体" w:cs="宋体"/>
          <w:color w:val="auto"/>
          <w:sz w:val="22"/>
          <w:szCs w:val="22"/>
          <w:highlight w:val="none"/>
          <w:u w:val="single"/>
        </w:rPr>
        <w:t>投标报价报出后，投标人不得以任何理由予以变更，任何包含价格调整的要求，将被认为是非实质性响应投标而予以拒绝</w:t>
      </w:r>
      <w:r>
        <w:rPr>
          <w:rFonts w:hint="eastAsia" w:ascii="宋体" w:hAnsi="宋体" w:cs="宋体"/>
          <w:color w:val="auto"/>
          <w:sz w:val="22"/>
          <w:szCs w:val="22"/>
          <w:highlight w:val="none"/>
        </w:rPr>
        <w:t>。</w:t>
      </w:r>
    </w:p>
    <w:p w14:paraId="4590E3AE">
      <w:pPr>
        <w:spacing w:line="440" w:lineRule="exact"/>
        <w:rPr>
          <w:rFonts w:ascii="宋体" w:hAnsi="宋体" w:cs="宋体"/>
          <w:color w:val="auto"/>
          <w:sz w:val="22"/>
          <w:szCs w:val="22"/>
          <w:highlight w:val="none"/>
        </w:rPr>
      </w:pPr>
      <w:bookmarkStart w:id="36" w:name="_Toc230773778"/>
      <w:r>
        <w:rPr>
          <w:rFonts w:hint="eastAsia" w:ascii="宋体" w:hAnsi="宋体" w:cs="宋体"/>
          <w:bCs/>
          <w:color w:val="auto"/>
          <w:sz w:val="22"/>
          <w:szCs w:val="22"/>
          <w:highlight w:val="none"/>
        </w:rPr>
        <w:t xml:space="preserve">7.   </w:t>
      </w:r>
      <w:r>
        <w:rPr>
          <w:rFonts w:hint="eastAsia" w:ascii="宋体" w:hAnsi="宋体" w:cs="宋体"/>
          <w:b/>
          <w:bCs/>
          <w:color w:val="auto"/>
          <w:sz w:val="22"/>
          <w:szCs w:val="22"/>
          <w:highlight w:val="none"/>
          <w:u w:val="single"/>
        </w:rPr>
        <w:t>投标有效期</w:t>
      </w:r>
    </w:p>
    <w:p w14:paraId="19D765AE">
      <w:pPr>
        <w:spacing w:line="440" w:lineRule="exact"/>
        <w:rPr>
          <w:rFonts w:ascii="宋体" w:hAnsi="宋体" w:cs="宋体"/>
          <w:b/>
          <w:color w:val="auto"/>
          <w:sz w:val="22"/>
          <w:szCs w:val="22"/>
          <w:highlight w:val="none"/>
        </w:rPr>
      </w:pPr>
      <w:r>
        <w:rPr>
          <w:rFonts w:hint="eastAsia" w:ascii="宋体" w:hAnsi="宋体" w:cs="宋体"/>
          <w:color w:val="auto"/>
          <w:sz w:val="22"/>
          <w:szCs w:val="22"/>
          <w:highlight w:val="none"/>
        </w:rPr>
        <w:t>7.1</w:t>
      </w:r>
      <w:r>
        <w:rPr>
          <w:rFonts w:hint="eastAsia" w:ascii="宋体" w:hAnsi="宋体" w:cs="宋体"/>
          <w:b/>
          <w:color w:val="auto"/>
          <w:sz w:val="22"/>
          <w:szCs w:val="22"/>
          <w:highlight w:val="none"/>
        </w:rPr>
        <w:t>▲</w:t>
      </w:r>
      <w:r>
        <w:rPr>
          <w:rFonts w:hint="eastAsia" w:ascii="宋体" w:hAnsi="宋体" w:cs="宋体"/>
          <w:b/>
          <w:color w:val="auto"/>
          <w:sz w:val="22"/>
          <w:szCs w:val="22"/>
          <w:highlight w:val="none"/>
          <w:u w:val="single"/>
        </w:rPr>
        <w:t>自开标之日起</w:t>
      </w:r>
      <w:r>
        <w:rPr>
          <w:rFonts w:hint="eastAsia" w:ascii="宋体" w:hAnsi="宋体" w:cs="宋体"/>
          <w:b/>
          <w:bCs/>
          <w:color w:val="auto"/>
          <w:sz w:val="22"/>
          <w:szCs w:val="22"/>
          <w:highlight w:val="none"/>
          <w:u w:val="single"/>
        </w:rPr>
        <w:t>90</w:t>
      </w:r>
      <w:r>
        <w:rPr>
          <w:rFonts w:hint="eastAsia" w:ascii="宋体" w:hAnsi="宋体" w:cs="宋体"/>
          <w:b/>
          <w:color w:val="auto"/>
          <w:sz w:val="22"/>
          <w:szCs w:val="22"/>
          <w:highlight w:val="none"/>
          <w:u w:val="single"/>
        </w:rPr>
        <w:t>天内投标应保持投标有效</w:t>
      </w:r>
      <w:r>
        <w:rPr>
          <w:rFonts w:hint="eastAsia" w:ascii="宋体" w:hAnsi="宋体" w:cs="宋体"/>
          <w:b/>
          <w:color w:val="auto"/>
          <w:sz w:val="22"/>
          <w:szCs w:val="22"/>
          <w:highlight w:val="none"/>
        </w:rPr>
        <w:t>。</w:t>
      </w:r>
    </w:p>
    <w:p w14:paraId="65F0B221">
      <w:pPr>
        <w:spacing w:line="440" w:lineRule="exact"/>
        <w:ind w:left="550" w:hanging="550" w:hangingChars="250"/>
        <w:rPr>
          <w:rFonts w:ascii="宋体" w:hAnsi="宋体" w:cs="宋体"/>
          <w:color w:val="auto"/>
          <w:sz w:val="22"/>
          <w:szCs w:val="22"/>
          <w:highlight w:val="none"/>
        </w:rPr>
      </w:pPr>
      <w:r>
        <w:rPr>
          <w:rFonts w:hint="eastAsia" w:ascii="宋体" w:hAnsi="宋体" w:cs="宋体"/>
          <w:color w:val="auto"/>
          <w:sz w:val="22"/>
          <w:szCs w:val="22"/>
          <w:highlight w:val="none"/>
        </w:rPr>
        <w:t>7.2  特殊情况下，在原投标有效期截止前，采购人可与投标人协商延长投标有效期，这种要求和答复均以书面形式进行。投标人可拒绝接受延期要求，也可以接受延期要求。同意延长投标有效期的投标人不得修改投标文件。</w:t>
      </w:r>
    </w:p>
    <w:p w14:paraId="29482426">
      <w:pPr>
        <w:spacing w:line="440" w:lineRule="exact"/>
        <w:rPr>
          <w:rFonts w:ascii="宋体" w:hAnsi="宋体"/>
          <w:b/>
          <w:bCs/>
          <w:color w:val="auto"/>
          <w:sz w:val="22"/>
          <w:szCs w:val="22"/>
          <w:highlight w:val="none"/>
        </w:rPr>
      </w:pPr>
      <w:r>
        <w:rPr>
          <w:rFonts w:hint="eastAsia" w:ascii="宋体" w:hAnsi="宋体"/>
          <w:bCs/>
          <w:color w:val="auto"/>
          <w:sz w:val="22"/>
          <w:szCs w:val="22"/>
          <w:highlight w:val="none"/>
        </w:rPr>
        <w:t xml:space="preserve">8.   </w:t>
      </w:r>
      <w:r>
        <w:rPr>
          <w:rFonts w:hint="eastAsia" w:ascii="宋体" w:hAnsi="宋体"/>
          <w:b/>
          <w:bCs/>
          <w:color w:val="auto"/>
          <w:sz w:val="22"/>
          <w:szCs w:val="22"/>
          <w:highlight w:val="none"/>
        </w:rPr>
        <w:t>投标文件的签署和规定</w:t>
      </w:r>
    </w:p>
    <w:p w14:paraId="0E348125">
      <w:pPr>
        <w:spacing w:line="440" w:lineRule="exact"/>
        <w:ind w:left="550" w:hanging="550" w:hangingChars="250"/>
        <w:rPr>
          <w:color w:val="auto"/>
          <w:highlight w:val="none"/>
        </w:rPr>
      </w:pPr>
      <w:r>
        <w:rPr>
          <w:rFonts w:hint="eastAsia" w:ascii="宋体" w:hAnsi="宋体"/>
          <w:color w:val="auto"/>
          <w:sz w:val="22"/>
          <w:szCs w:val="22"/>
          <w:highlight w:val="none"/>
        </w:rPr>
        <w:t xml:space="preserve">8.1  </w:t>
      </w:r>
      <w:r>
        <w:rPr>
          <w:rFonts w:hint="eastAsia" w:ascii="宋体" w:hAnsi="宋体"/>
          <w:b/>
          <w:color w:val="auto"/>
          <w:sz w:val="22"/>
          <w:szCs w:val="22"/>
          <w:highlight w:val="none"/>
          <w:u w:val="single"/>
        </w:rPr>
        <w:t>投标人应根据招标文件的规定对投标文件进行电子盖章及签署</w:t>
      </w:r>
      <w:r>
        <w:rPr>
          <w:rFonts w:hint="eastAsia" w:ascii="宋体" w:hAnsi="宋体"/>
          <w:color w:val="auto"/>
          <w:sz w:val="22"/>
          <w:szCs w:val="22"/>
          <w:highlight w:val="none"/>
        </w:rPr>
        <w:t>。</w:t>
      </w:r>
    </w:p>
    <w:p w14:paraId="282779F8">
      <w:pPr>
        <w:pStyle w:val="4"/>
        <w:spacing w:line="680" w:lineRule="exact"/>
        <w:jc w:val="center"/>
        <w:rPr>
          <w:rFonts w:ascii="宋体" w:hAnsi="宋体" w:eastAsia="宋体" w:cs="宋体"/>
          <w:color w:val="auto"/>
          <w:sz w:val="28"/>
          <w:szCs w:val="28"/>
          <w:highlight w:val="none"/>
        </w:rPr>
      </w:pPr>
      <w:bookmarkStart w:id="37" w:name="_Toc9379"/>
      <w:r>
        <w:rPr>
          <w:rFonts w:hint="eastAsia" w:ascii="宋体" w:hAnsi="宋体" w:eastAsia="宋体" w:cs="宋体"/>
          <w:color w:val="auto"/>
          <w:sz w:val="28"/>
          <w:szCs w:val="28"/>
          <w:highlight w:val="none"/>
        </w:rPr>
        <w:t>四、 投标文件的递交</w:t>
      </w:r>
      <w:bookmarkEnd w:id="36"/>
      <w:bookmarkEnd w:id="37"/>
    </w:p>
    <w:p w14:paraId="2E8B7CDD">
      <w:pPr>
        <w:spacing w:line="440" w:lineRule="exact"/>
        <w:rPr>
          <w:rFonts w:ascii="宋体" w:hAnsi="宋体" w:cs="宋体"/>
          <w:b/>
          <w:bCs/>
          <w:color w:val="auto"/>
          <w:sz w:val="22"/>
          <w:szCs w:val="22"/>
          <w:highlight w:val="none"/>
        </w:rPr>
      </w:pPr>
      <w:bookmarkStart w:id="38" w:name="_Toc230773779"/>
      <w:r>
        <w:rPr>
          <w:rFonts w:hint="eastAsia" w:ascii="宋体" w:hAnsi="宋体" w:cs="宋体"/>
          <w:bCs/>
          <w:color w:val="auto"/>
          <w:sz w:val="22"/>
          <w:szCs w:val="22"/>
          <w:highlight w:val="none"/>
        </w:rPr>
        <w:t xml:space="preserve">1.   </w:t>
      </w:r>
      <w:r>
        <w:rPr>
          <w:rFonts w:hint="eastAsia" w:ascii="宋体" w:hAnsi="宋体" w:cs="宋体"/>
          <w:b/>
          <w:bCs/>
          <w:color w:val="auto"/>
          <w:sz w:val="22"/>
          <w:szCs w:val="22"/>
          <w:highlight w:val="none"/>
        </w:rPr>
        <w:t>投标文件的递交</w:t>
      </w:r>
    </w:p>
    <w:p w14:paraId="492F1F4A">
      <w:pPr>
        <w:spacing w:line="440" w:lineRule="exact"/>
        <w:ind w:firstLine="552" w:firstLineChars="250"/>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投标文件必须在招标文件规定的投标文件截止时间前完成电子投标文件的传输递交。投标截止</w:t>
      </w:r>
    </w:p>
    <w:p w14:paraId="31AD4A69">
      <w:pPr>
        <w:spacing w:line="440" w:lineRule="exact"/>
        <w:ind w:firstLine="552" w:firstLineChars="250"/>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时间前未完成传输的，视为撤回投标文件。投标截止时间后送达的投标文件，将被乐采云平台</w:t>
      </w:r>
    </w:p>
    <w:p w14:paraId="78944A3C">
      <w:pPr>
        <w:spacing w:line="440" w:lineRule="exact"/>
        <w:ind w:firstLine="552" w:firstLineChars="250"/>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拒收。</w:t>
      </w:r>
    </w:p>
    <w:p w14:paraId="3DD79682">
      <w:pPr>
        <w:spacing w:line="440" w:lineRule="exact"/>
        <w:ind w:left="550" w:hanging="550" w:hangingChars="250"/>
        <w:rPr>
          <w:rFonts w:ascii="宋体" w:hAnsi="宋体" w:cs="宋体"/>
          <w:b/>
          <w:bCs/>
          <w:color w:val="auto"/>
          <w:sz w:val="22"/>
          <w:szCs w:val="22"/>
          <w:highlight w:val="none"/>
        </w:rPr>
      </w:pPr>
      <w:r>
        <w:rPr>
          <w:rFonts w:ascii="宋体" w:hAnsi="宋体" w:cs="宋体"/>
          <w:bCs/>
          <w:color w:val="auto"/>
          <w:sz w:val="22"/>
          <w:szCs w:val="22"/>
          <w:highlight w:val="none"/>
        </w:rPr>
        <w:t>2</w:t>
      </w:r>
      <w:r>
        <w:rPr>
          <w:rFonts w:hint="eastAsia" w:ascii="宋体" w:hAnsi="宋体" w:cs="宋体"/>
          <w:bCs/>
          <w:color w:val="auto"/>
          <w:sz w:val="22"/>
          <w:szCs w:val="22"/>
          <w:highlight w:val="none"/>
        </w:rPr>
        <w:t xml:space="preserve">.   </w:t>
      </w:r>
      <w:r>
        <w:rPr>
          <w:rFonts w:hint="eastAsia" w:ascii="宋体" w:hAnsi="宋体" w:cs="宋体"/>
          <w:b/>
          <w:bCs/>
          <w:color w:val="auto"/>
          <w:sz w:val="22"/>
          <w:szCs w:val="22"/>
          <w:highlight w:val="none"/>
        </w:rPr>
        <w:t>投标文件的补充、修改和撤回</w:t>
      </w:r>
    </w:p>
    <w:p w14:paraId="019C79B6">
      <w:pPr>
        <w:spacing w:line="440" w:lineRule="exact"/>
        <w:ind w:firstLine="552" w:firstLineChars="250"/>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投标人在投标截止时间前，可以补充、修改或者撤回电子投标文件。补充或者修改电子投标文</w:t>
      </w:r>
    </w:p>
    <w:p w14:paraId="6A2128CB">
      <w:pPr>
        <w:spacing w:line="440" w:lineRule="exact"/>
        <w:ind w:firstLine="552" w:firstLineChars="250"/>
        <w:rPr>
          <w:color w:val="auto"/>
          <w:highlight w:val="none"/>
        </w:rPr>
      </w:pPr>
      <w:r>
        <w:rPr>
          <w:rFonts w:hint="eastAsia" w:ascii="宋体" w:hAnsi="宋体" w:cs="宋体"/>
          <w:b/>
          <w:bCs/>
          <w:color w:val="auto"/>
          <w:sz w:val="22"/>
          <w:szCs w:val="22"/>
          <w:highlight w:val="none"/>
          <w:u w:val="single"/>
        </w:rPr>
        <w:t>件的，应当先行撤回原文件，补充、修改后重新传输递交。</w:t>
      </w:r>
    </w:p>
    <w:p w14:paraId="2A603E0E">
      <w:pPr>
        <w:pStyle w:val="4"/>
        <w:spacing w:line="680" w:lineRule="exact"/>
        <w:jc w:val="center"/>
        <w:rPr>
          <w:rFonts w:ascii="宋体" w:hAnsi="宋体" w:eastAsia="宋体" w:cs="宋体"/>
          <w:color w:val="auto"/>
          <w:sz w:val="28"/>
          <w:szCs w:val="28"/>
          <w:highlight w:val="none"/>
        </w:rPr>
      </w:pPr>
      <w:bookmarkStart w:id="39" w:name="_Toc12133"/>
      <w:r>
        <w:rPr>
          <w:rFonts w:hint="eastAsia" w:ascii="宋体" w:hAnsi="宋体" w:eastAsia="宋体" w:cs="宋体"/>
          <w:color w:val="auto"/>
          <w:sz w:val="28"/>
          <w:szCs w:val="28"/>
          <w:highlight w:val="none"/>
        </w:rPr>
        <w:t>五、 开标和评标</w:t>
      </w:r>
      <w:bookmarkEnd w:id="38"/>
      <w:bookmarkEnd w:id="39"/>
    </w:p>
    <w:p w14:paraId="55C40689">
      <w:pPr>
        <w:spacing w:line="440" w:lineRule="exact"/>
        <w:rPr>
          <w:rFonts w:ascii="宋体" w:hAnsi="宋体" w:cs="宋体"/>
          <w:b/>
          <w:bCs/>
          <w:color w:val="auto"/>
          <w:sz w:val="22"/>
          <w:szCs w:val="22"/>
          <w:highlight w:val="none"/>
        </w:rPr>
      </w:pPr>
      <w:r>
        <w:rPr>
          <w:rFonts w:hint="eastAsia" w:ascii="宋体" w:hAnsi="宋体" w:cs="宋体"/>
          <w:bCs/>
          <w:color w:val="auto"/>
          <w:sz w:val="22"/>
          <w:szCs w:val="22"/>
          <w:highlight w:val="none"/>
        </w:rPr>
        <w:t xml:space="preserve">1.   </w:t>
      </w:r>
      <w:r>
        <w:rPr>
          <w:rFonts w:hint="eastAsia" w:ascii="宋体" w:hAnsi="宋体" w:cs="宋体"/>
          <w:b/>
          <w:bCs/>
          <w:color w:val="auto"/>
          <w:sz w:val="22"/>
          <w:szCs w:val="22"/>
          <w:highlight w:val="none"/>
        </w:rPr>
        <w:t>评标委员会</w:t>
      </w:r>
    </w:p>
    <w:p w14:paraId="1D3510B5">
      <w:pPr>
        <w:spacing w:line="440" w:lineRule="exact"/>
        <w:ind w:left="550" w:hanging="550" w:hangingChars="250"/>
        <w:rPr>
          <w:rFonts w:ascii="宋体" w:hAnsi="宋体" w:cs="宋体"/>
          <w:bCs/>
          <w:color w:val="auto"/>
          <w:sz w:val="22"/>
          <w:szCs w:val="22"/>
          <w:highlight w:val="none"/>
        </w:rPr>
      </w:pPr>
      <w:r>
        <w:rPr>
          <w:rFonts w:hint="eastAsia" w:ascii="宋体" w:hAnsi="宋体" w:cs="宋体"/>
          <w:bCs/>
          <w:color w:val="auto"/>
          <w:sz w:val="22"/>
          <w:szCs w:val="22"/>
          <w:highlight w:val="none"/>
        </w:rPr>
        <w:t>1.1  采购人和采购代理机构依法组建评标委员会，评标委员会的成员在评标过程中必须严格遵守《</w:t>
      </w:r>
      <w:r>
        <w:rPr>
          <w:rFonts w:hint="eastAsia" w:ascii="宋体" w:hAnsi="宋体" w:cs="宋体"/>
          <w:color w:val="auto"/>
          <w:sz w:val="22"/>
          <w:szCs w:val="22"/>
          <w:highlight w:val="none"/>
        </w:rPr>
        <w:t>中华人民共和国政府采购法</w:t>
      </w:r>
      <w:r>
        <w:rPr>
          <w:rFonts w:hint="eastAsia" w:ascii="宋体" w:hAnsi="宋体" w:cs="宋体"/>
          <w:bCs/>
          <w:color w:val="auto"/>
          <w:sz w:val="22"/>
          <w:szCs w:val="22"/>
          <w:highlight w:val="none"/>
        </w:rPr>
        <w:t>》等有关法律、法规的规定。</w:t>
      </w:r>
    </w:p>
    <w:p w14:paraId="07216E36">
      <w:pPr>
        <w:spacing w:line="440" w:lineRule="exact"/>
        <w:ind w:left="550" w:hanging="550" w:hangingChars="250"/>
        <w:rPr>
          <w:rFonts w:ascii="宋体" w:hAnsi="宋体" w:cs="宋体"/>
          <w:bCs/>
          <w:color w:val="auto"/>
          <w:sz w:val="22"/>
          <w:szCs w:val="22"/>
          <w:highlight w:val="none"/>
        </w:rPr>
      </w:pPr>
      <w:r>
        <w:rPr>
          <w:rFonts w:hint="eastAsia" w:ascii="宋体" w:hAnsi="宋体" w:cs="宋体"/>
          <w:bCs/>
          <w:color w:val="auto"/>
          <w:sz w:val="22"/>
          <w:szCs w:val="22"/>
          <w:highlight w:val="none"/>
        </w:rPr>
        <w:t xml:space="preserve">2.   </w:t>
      </w:r>
      <w:r>
        <w:rPr>
          <w:rFonts w:hint="eastAsia" w:ascii="宋体" w:hAnsi="宋体" w:cs="宋体"/>
          <w:b/>
          <w:bCs/>
          <w:color w:val="auto"/>
          <w:sz w:val="22"/>
          <w:szCs w:val="22"/>
          <w:highlight w:val="none"/>
        </w:rPr>
        <w:t>评标过程的保密性</w:t>
      </w:r>
    </w:p>
    <w:p w14:paraId="37B54A36">
      <w:pPr>
        <w:spacing w:line="440" w:lineRule="exact"/>
        <w:ind w:left="558" w:leftChars="4" w:hanging="550" w:hangingChars="250"/>
        <w:rPr>
          <w:rFonts w:ascii="宋体" w:hAnsi="宋体" w:cs="宋体"/>
          <w:b/>
          <w:bCs/>
          <w:color w:val="auto"/>
          <w:sz w:val="22"/>
          <w:szCs w:val="22"/>
          <w:highlight w:val="none"/>
        </w:rPr>
      </w:pPr>
      <w:r>
        <w:rPr>
          <w:rFonts w:hint="eastAsia" w:ascii="宋体" w:hAnsi="宋体" w:cs="宋体"/>
          <w:bCs/>
          <w:color w:val="auto"/>
          <w:sz w:val="22"/>
          <w:szCs w:val="22"/>
          <w:highlight w:val="none"/>
        </w:rPr>
        <w:t>2.1  开标后直至向中标人授予合同时止，凡与评审有关的资料均不得向投标人及与评标无关人员透露，如果投标人在评标过程中试图向采购人或采购代理机构施加影响，其投标将被拒绝。</w:t>
      </w:r>
    </w:p>
    <w:p w14:paraId="0053EF48">
      <w:pPr>
        <w:spacing w:line="440" w:lineRule="exact"/>
        <w:ind w:left="560" w:leftChars="4" w:hanging="552" w:hangingChars="250"/>
        <w:rPr>
          <w:rFonts w:ascii="宋体" w:hAnsi="宋体" w:cs="宋体"/>
          <w:b/>
          <w:bCs/>
          <w:color w:val="auto"/>
          <w:sz w:val="22"/>
          <w:szCs w:val="22"/>
          <w:highlight w:val="none"/>
        </w:rPr>
      </w:pPr>
      <w:r>
        <w:rPr>
          <w:rFonts w:hint="eastAsia" w:ascii="宋体" w:hAnsi="宋体" w:cs="宋体"/>
          <w:b/>
          <w:bCs/>
          <w:color w:val="auto"/>
          <w:sz w:val="22"/>
          <w:szCs w:val="22"/>
          <w:highlight w:val="none"/>
        </w:rPr>
        <w:t>3.   评标前准备</w:t>
      </w:r>
    </w:p>
    <w:p w14:paraId="6DA9E2FB">
      <w:pPr>
        <w:spacing w:line="440" w:lineRule="exact"/>
        <w:ind w:left="558" w:leftChars="4" w:hanging="550" w:hangingChars="250"/>
        <w:rPr>
          <w:rFonts w:ascii="宋体" w:hAnsi="宋体" w:cs="宋体"/>
          <w:bCs/>
          <w:color w:val="auto"/>
          <w:sz w:val="22"/>
          <w:szCs w:val="22"/>
          <w:highlight w:val="none"/>
        </w:rPr>
      </w:pPr>
      <w:r>
        <w:rPr>
          <w:rFonts w:ascii="宋体" w:hAnsi="宋体" w:cs="宋体"/>
          <w:bCs/>
          <w:color w:val="auto"/>
          <w:sz w:val="22"/>
          <w:szCs w:val="22"/>
          <w:highlight w:val="none"/>
        </w:rPr>
        <w:t xml:space="preserve">3.1  </w:t>
      </w:r>
      <w:r>
        <w:rPr>
          <w:rFonts w:hint="eastAsia" w:ascii="宋体" w:hAnsi="宋体" w:cs="宋体"/>
          <w:bCs/>
          <w:color w:val="auto"/>
          <w:sz w:val="22"/>
          <w:szCs w:val="22"/>
          <w:highlight w:val="none"/>
        </w:rPr>
        <w:t>投标文件签收及解密：由采购代理机构开始签收并开始解密投标文件。</w:t>
      </w:r>
    </w:p>
    <w:p w14:paraId="3D94585B">
      <w:pPr>
        <w:spacing w:line="440" w:lineRule="exact"/>
        <w:ind w:left="558" w:leftChars="4" w:hanging="550" w:hangingChars="250"/>
        <w:rPr>
          <w:rFonts w:ascii="宋体" w:hAnsi="宋体" w:cs="宋体"/>
          <w:bCs/>
          <w:color w:val="auto"/>
          <w:sz w:val="22"/>
          <w:szCs w:val="22"/>
          <w:highlight w:val="none"/>
        </w:rPr>
      </w:pPr>
      <w:r>
        <w:rPr>
          <w:rFonts w:hint="eastAsia" w:ascii="宋体" w:hAnsi="宋体" w:cs="宋体"/>
          <w:bCs/>
          <w:color w:val="auto"/>
          <w:sz w:val="22"/>
          <w:szCs w:val="22"/>
          <w:highlight w:val="none"/>
        </w:rPr>
        <w:t>3</w:t>
      </w:r>
      <w:r>
        <w:rPr>
          <w:rFonts w:ascii="宋体" w:hAnsi="宋体" w:cs="宋体"/>
          <w:bCs/>
          <w:color w:val="auto"/>
          <w:sz w:val="22"/>
          <w:szCs w:val="22"/>
          <w:highlight w:val="none"/>
        </w:rPr>
        <w:t xml:space="preserve">.2  </w:t>
      </w:r>
      <w:r>
        <w:rPr>
          <w:rFonts w:hint="eastAsia" w:ascii="宋体" w:hAnsi="宋体" w:cs="宋体"/>
          <w:bCs/>
          <w:color w:val="auto"/>
          <w:sz w:val="22"/>
          <w:szCs w:val="22"/>
          <w:highlight w:val="none"/>
        </w:rPr>
        <w:t>投标文件解密：投标文件递交截止时间后，投标人登录乐采云平台，用“项目采购-开标评标”功能对电子投标文件进行在线解密。在线解密电子投标文件时间为开标时间起半个小时内。</w:t>
      </w:r>
      <w:r>
        <w:rPr>
          <w:rFonts w:ascii="宋体" w:hAnsi="宋体" w:cs="宋体"/>
          <w:bCs/>
          <w:color w:val="auto"/>
          <w:sz w:val="22"/>
          <w:szCs w:val="22"/>
          <w:highlight w:val="none"/>
        </w:rPr>
        <w:t>投标文件未按时解密，</w:t>
      </w:r>
      <w:r>
        <w:rPr>
          <w:rFonts w:hint="eastAsia" w:ascii="宋体" w:hAnsi="宋体" w:cs="宋体"/>
          <w:bCs/>
          <w:color w:val="auto"/>
          <w:sz w:val="22"/>
          <w:szCs w:val="22"/>
          <w:highlight w:val="none"/>
        </w:rPr>
        <w:t>投标人</w:t>
      </w:r>
      <w:r>
        <w:rPr>
          <w:rFonts w:ascii="宋体" w:hAnsi="宋体" w:cs="宋体"/>
          <w:bCs/>
          <w:color w:val="auto"/>
          <w:sz w:val="22"/>
          <w:szCs w:val="22"/>
          <w:highlight w:val="none"/>
        </w:rPr>
        <w:t>提供了备份投标文件的，以备份投标文件作为依据，否则视为投标文件撤回。投标文件已按时解密的，备份投标文件自动失效。</w:t>
      </w:r>
    </w:p>
    <w:p w14:paraId="6C885699">
      <w:pPr>
        <w:spacing w:line="440" w:lineRule="exact"/>
        <w:ind w:left="558" w:leftChars="4" w:hanging="550" w:hangingChars="250"/>
        <w:rPr>
          <w:rFonts w:ascii="宋体" w:hAnsi="宋体" w:cs="宋体"/>
          <w:bCs/>
          <w:color w:val="auto"/>
          <w:sz w:val="22"/>
          <w:szCs w:val="22"/>
          <w:highlight w:val="none"/>
        </w:rPr>
      </w:pPr>
      <w:r>
        <w:rPr>
          <w:rFonts w:hint="eastAsia" w:ascii="宋体" w:hAnsi="宋体" w:cs="宋体"/>
          <w:bCs/>
          <w:color w:val="auto"/>
          <w:sz w:val="22"/>
          <w:szCs w:val="22"/>
          <w:highlight w:val="none"/>
        </w:rPr>
        <w:t>3</w:t>
      </w:r>
      <w:r>
        <w:rPr>
          <w:rFonts w:ascii="宋体" w:hAnsi="宋体" w:cs="宋体"/>
          <w:bCs/>
          <w:color w:val="auto"/>
          <w:sz w:val="22"/>
          <w:szCs w:val="22"/>
          <w:highlight w:val="none"/>
        </w:rPr>
        <w:t xml:space="preserve">.3  </w:t>
      </w:r>
      <w:r>
        <w:rPr>
          <w:rFonts w:hint="eastAsia" w:ascii="宋体" w:hAnsi="宋体" w:cs="宋体"/>
          <w:bCs/>
          <w:color w:val="auto"/>
          <w:sz w:val="22"/>
          <w:szCs w:val="22"/>
          <w:highlight w:val="none"/>
        </w:rPr>
        <w:t>投标文件解密结束。投标人在线解密投标文件完毕后，由采购代理机构结束解密投标文件。</w:t>
      </w:r>
    </w:p>
    <w:p w14:paraId="1A32BBE3">
      <w:pPr>
        <w:spacing w:line="440" w:lineRule="exact"/>
        <w:ind w:left="560" w:leftChars="4" w:hanging="552" w:hangingChars="250"/>
        <w:rPr>
          <w:rFonts w:ascii="宋体" w:hAnsi="宋体" w:cs="宋体"/>
          <w:b/>
          <w:color w:val="auto"/>
          <w:sz w:val="22"/>
          <w:szCs w:val="22"/>
          <w:highlight w:val="none"/>
        </w:rPr>
      </w:pPr>
      <w:r>
        <w:rPr>
          <w:rFonts w:ascii="宋体" w:hAnsi="宋体" w:cs="宋体"/>
          <w:b/>
          <w:color w:val="auto"/>
          <w:sz w:val="22"/>
          <w:szCs w:val="22"/>
          <w:highlight w:val="none"/>
        </w:rPr>
        <w:t xml:space="preserve">4.   </w:t>
      </w:r>
      <w:r>
        <w:rPr>
          <w:rFonts w:hint="eastAsia" w:ascii="宋体" w:hAnsi="宋体" w:cs="宋体"/>
          <w:b/>
          <w:color w:val="auto"/>
          <w:sz w:val="22"/>
          <w:szCs w:val="22"/>
          <w:highlight w:val="none"/>
        </w:rPr>
        <w:t>开标评标</w:t>
      </w:r>
    </w:p>
    <w:p w14:paraId="504BA206">
      <w:pPr>
        <w:spacing w:line="440" w:lineRule="exact"/>
        <w:ind w:left="558" w:leftChars="4" w:hanging="550" w:hangingChars="250"/>
        <w:rPr>
          <w:rFonts w:ascii="宋体" w:hAnsi="宋体" w:cs="宋体"/>
          <w:bCs/>
          <w:color w:val="auto"/>
          <w:sz w:val="22"/>
          <w:szCs w:val="22"/>
          <w:highlight w:val="none"/>
        </w:rPr>
      </w:pPr>
      <w:r>
        <w:rPr>
          <w:rFonts w:ascii="宋体" w:hAnsi="宋体" w:cs="宋体"/>
          <w:bCs/>
          <w:color w:val="auto"/>
          <w:sz w:val="22"/>
          <w:szCs w:val="22"/>
          <w:highlight w:val="none"/>
        </w:rPr>
        <w:t>4.1</w:t>
      </w:r>
      <w:r>
        <w:rPr>
          <w:rFonts w:hint="eastAsia" w:ascii="宋体" w:hAnsi="宋体" w:cs="宋体"/>
          <w:bCs/>
          <w:color w:val="auto"/>
          <w:sz w:val="22"/>
          <w:szCs w:val="22"/>
          <w:highlight w:val="none"/>
        </w:rPr>
        <w:t xml:space="preserve">  资格性审查</w:t>
      </w:r>
    </w:p>
    <w:p w14:paraId="29F73C9B">
      <w:pPr>
        <w:spacing w:line="440" w:lineRule="exact"/>
        <w:ind w:left="533" w:leftChars="254"/>
        <w:rPr>
          <w:rFonts w:ascii="宋体" w:hAnsi="宋体" w:cs="宋体"/>
          <w:bCs/>
          <w:color w:val="auto"/>
          <w:sz w:val="22"/>
          <w:szCs w:val="22"/>
          <w:highlight w:val="none"/>
        </w:rPr>
      </w:pPr>
      <w:r>
        <w:rPr>
          <w:rFonts w:hint="eastAsia" w:ascii="宋体" w:hAnsi="宋体" w:cs="宋体"/>
          <w:bCs/>
          <w:color w:val="auto"/>
          <w:sz w:val="22"/>
          <w:szCs w:val="22"/>
          <w:highlight w:val="none"/>
        </w:rPr>
        <w:t>采购人或采购代理机构依据法律、法规和招标文件的规定，对各投标文件中的资格证明在线进行审查，以确定是否具备投标资格。</w:t>
      </w:r>
      <w:r>
        <w:rPr>
          <w:rFonts w:hint="eastAsia" w:ascii="宋体" w:hAnsi="宋体" w:cs="宋体"/>
          <w:b/>
          <w:color w:val="auto"/>
          <w:sz w:val="22"/>
          <w:szCs w:val="22"/>
          <w:highlight w:val="none"/>
        </w:rPr>
        <w:t>▲</w:t>
      </w:r>
      <w:r>
        <w:rPr>
          <w:rFonts w:hint="eastAsia" w:ascii="宋体" w:hAnsi="宋体" w:cs="宋体"/>
          <w:b/>
          <w:color w:val="auto"/>
          <w:sz w:val="22"/>
          <w:szCs w:val="22"/>
          <w:highlight w:val="none"/>
          <w:u w:val="single"/>
        </w:rPr>
        <w:t>只要有一项审查不合格，则该投标人的资格审查不合格，审查不合格的投标文件将不予评审。</w:t>
      </w:r>
    </w:p>
    <w:p w14:paraId="44901BB3">
      <w:pPr>
        <w:spacing w:line="440" w:lineRule="exact"/>
        <w:ind w:left="558" w:leftChars="4" w:hanging="550" w:hangingChars="250"/>
        <w:rPr>
          <w:rFonts w:ascii="宋体" w:hAnsi="宋体" w:cs="宋体"/>
          <w:bCs/>
          <w:color w:val="auto"/>
          <w:sz w:val="22"/>
          <w:szCs w:val="22"/>
          <w:highlight w:val="none"/>
        </w:rPr>
      </w:pPr>
      <w:r>
        <w:rPr>
          <w:rFonts w:ascii="宋体" w:hAnsi="宋体" w:cs="宋体"/>
          <w:bCs/>
          <w:color w:val="auto"/>
          <w:sz w:val="22"/>
          <w:szCs w:val="22"/>
          <w:highlight w:val="none"/>
        </w:rPr>
        <w:t>4.2</w:t>
      </w:r>
      <w:r>
        <w:rPr>
          <w:rFonts w:hint="eastAsia" w:ascii="宋体" w:hAnsi="宋体" w:cs="宋体"/>
          <w:bCs/>
          <w:color w:val="auto"/>
          <w:sz w:val="22"/>
          <w:szCs w:val="22"/>
          <w:highlight w:val="none"/>
        </w:rPr>
        <w:t xml:space="preserve">  符合性审查</w:t>
      </w:r>
    </w:p>
    <w:p w14:paraId="2AC5A379">
      <w:pPr>
        <w:spacing w:line="440" w:lineRule="exact"/>
        <w:ind w:left="525" w:leftChars="250"/>
        <w:rPr>
          <w:rFonts w:ascii="宋体" w:hAnsi="宋体" w:cs="宋体"/>
          <w:bCs/>
          <w:color w:val="auto"/>
          <w:sz w:val="22"/>
          <w:szCs w:val="22"/>
          <w:highlight w:val="none"/>
        </w:rPr>
      </w:pPr>
      <w:r>
        <w:rPr>
          <w:rFonts w:hint="eastAsia" w:ascii="宋体" w:hAnsi="宋体" w:cs="宋体"/>
          <w:bCs/>
          <w:color w:val="auto"/>
          <w:sz w:val="22"/>
          <w:szCs w:val="22"/>
          <w:highlight w:val="none"/>
        </w:rPr>
        <w:t>评标委员会依据法律、法规和招标文件的规定，对投标文件的有效性、完整性和对招标文件的响应程度进行审查，以确定是否符合招标文件的商务、技术等实质性要求。</w:t>
      </w:r>
      <w:r>
        <w:rPr>
          <w:rFonts w:hint="eastAsia" w:ascii="宋体" w:hAnsi="宋体" w:cs="宋体"/>
          <w:b/>
          <w:color w:val="auto"/>
          <w:sz w:val="22"/>
          <w:szCs w:val="22"/>
          <w:highlight w:val="none"/>
          <w:u w:val="single"/>
        </w:rPr>
        <w:t>评标委员会决定投标的响应性只根据投标文件本身的内容，而不寻求外部的证据。</w:t>
      </w:r>
    </w:p>
    <w:p w14:paraId="7FE6515B">
      <w:pPr>
        <w:spacing w:line="440" w:lineRule="exact"/>
        <w:ind w:left="539" w:hanging="539" w:hangingChars="245"/>
        <w:rPr>
          <w:rFonts w:ascii="宋体" w:hAnsi="宋体" w:cs="宋体"/>
          <w:bCs/>
          <w:color w:val="auto"/>
          <w:sz w:val="22"/>
          <w:szCs w:val="22"/>
          <w:highlight w:val="none"/>
        </w:rPr>
      </w:pPr>
      <w:r>
        <w:rPr>
          <w:rFonts w:hint="eastAsia" w:ascii="宋体" w:hAnsi="宋体" w:cs="宋体"/>
          <w:bCs/>
          <w:color w:val="auto"/>
          <w:sz w:val="22"/>
          <w:szCs w:val="22"/>
          <w:highlight w:val="none"/>
        </w:rPr>
        <w:t>4</w:t>
      </w:r>
      <w:r>
        <w:rPr>
          <w:rFonts w:ascii="宋体" w:hAnsi="宋体" w:cs="宋体"/>
          <w:bCs/>
          <w:color w:val="auto"/>
          <w:sz w:val="22"/>
          <w:szCs w:val="22"/>
          <w:highlight w:val="none"/>
        </w:rPr>
        <w:t xml:space="preserve">.3  </w:t>
      </w:r>
      <w:r>
        <w:rPr>
          <w:rFonts w:hint="eastAsia" w:ascii="宋体" w:hAnsi="宋体" w:cs="宋体"/>
          <w:bCs/>
          <w:color w:val="auto"/>
          <w:sz w:val="22"/>
          <w:szCs w:val="22"/>
          <w:highlight w:val="none"/>
        </w:rPr>
        <w:t>投标文件评审</w:t>
      </w:r>
    </w:p>
    <w:p w14:paraId="15D5A380">
      <w:pPr>
        <w:spacing w:line="440" w:lineRule="exact"/>
        <w:ind w:left="550" w:hanging="550" w:hangingChars="250"/>
        <w:rPr>
          <w:rFonts w:ascii="宋体" w:hAnsi="宋体" w:cs="宋体"/>
          <w:bCs/>
          <w:color w:val="auto"/>
          <w:sz w:val="22"/>
          <w:szCs w:val="22"/>
          <w:highlight w:val="none"/>
        </w:rPr>
      </w:pPr>
      <w:r>
        <w:rPr>
          <w:rFonts w:hint="eastAsia" w:ascii="宋体" w:hAnsi="宋体" w:cs="宋体"/>
          <w:bCs/>
          <w:color w:val="auto"/>
          <w:sz w:val="22"/>
          <w:szCs w:val="22"/>
          <w:highlight w:val="none"/>
        </w:rPr>
        <w:t xml:space="preserve">     评标委员会根据招标文件中规定的评标方法和标准，对符合性审查合格的投标文件进行商务、技术和价格评估，综合比较与评价，并</w:t>
      </w:r>
      <w:r>
        <w:rPr>
          <w:rFonts w:hint="eastAsia" w:ascii="宋体" w:hAnsi="宋体" w:cs="宋体"/>
          <w:color w:val="auto"/>
          <w:sz w:val="22"/>
          <w:szCs w:val="22"/>
          <w:highlight w:val="none"/>
        </w:rPr>
        <w:t>按照招标文件中制订的评标方法进行综合评定打分，并提交评审报告。</w:t>
      </w:r>
    </w:p>
    <w:p w14:paraId="21CCA043">
      <w:pPr>
        <w:tabs>
          <w:tab w:val="left" w:pos="1365"/>
        </w:tabs>
        <w:spacing w:line="440" w:lineRule="exact"/>
        <w:ind w:left="552" w:hanging="552" w:hangingChars="250"/>
        <w:rPr>
          <w:rFonts w:ascii="宋体" w:hAnsi="宋体" w:cs="宋体"/>
          <w:b/>
          <w:color w:val="auto"/>
          <w:sz w:val="22"/>
          <w:szCs w:val="22"/>
          <w:highlight w:val="none"/>
        </w:rPr>
      </w:pPr>
      <w:r>
        <w:rPr>
          <w:rFonts w:ascii="宋体" w:hAnsi="宋体" w:cs="宋体"/>
          <w:b/>
          <w:color w:val="auto"/>
          <w:sz w:val="22"/>
          <w:szCs w:val="22"/>
          <w:highlight w:val="none"/>
        </w:rPr>
        <w:t>5</w:t>
      </w:r>
      <w:r>
        <w:rPr>
          <w:rFonts w:hint="eastAsia" w:ascii="宋体" w:hAnsi="宋体" w:cs="宋体"/>
          <w:b/>
          <w:color w:val="auto"/>
          <w:sz w:val="22"/>
          <w:szCs w:val="22"/>
          <w:highlight w:val="none"/>
        </w:rPr>
        <w:t>.   投标文件的澄清</w:t>
      </w:r>
    </w:p>
    <w:p w14:paraId="4C82FB94">
      <w:pPr>
        <w:tabs>
          <w:tab w:val="left" w:pos="1365"/>
        </w:tabs>
        <w:spacing w:line="440" w:lineRule="exact"/>
        <w:ind w:left="550" w:hanging="550" w:hangingChars="250"/>
        <w:rPr>
          <w:rFonts w:ascii="宋体" w:hAnsi="宋体" w:cs="宋体"/>
          <w:color w:val="auto"/>
          <w:sz w:val="22"/>
          <w:szCs w:val="22"/>
          <w:highlight w:val="none"/>
        </w:rPr>
      </w:pPr>
      <w:r>
        <w:rPr>
          <w:rFonts w:ascii="宋体" w:hAnsi="宋体" w:cs="宋体"/>
          <w:color w:val="auto"/>
          <w:sz w:val="22"/>
          <w:szCs w:val="22"/>
          <w:highlight w:val="none"/>
        </w:rPr>
        <w:t>5</w:t>
      </w:r>
      <w:r>
        <w:rPr>
          <w:rFonts w:hint="eastAsia" w:ascii="宋体" w:hAnsi="宋体" w:cs="宋体"/>
          <w:color w:val="auto"/>
          <w:sz w:val="22"/>
          <w:szCs w:val="22"/>
          <w:highlight w:val="none"/>
        </w:rPr>
        <w:t>.1  对于投标文件中含义不明确、同类问题表述不一致或者有明显文字和计算错误的内容，评标委员会应当以书面形式要求投标人作出必要的澄清、说明或者补正。</w:t>
      </w:r>
    </w:p>
    <w:p w14:paraId="45B6CACE">
      <w:pPr>
        <w:tabs>
          <w:tab w:val="left" w:pos="1365"/>
        </w:tabs>
        <w:spacing w:line="440" w:lineRule="exact"/>
        <w:ind w:left="550" w:hanging="550" w:hangingChars="250"/>
        <w:rPr>
          <w:rFonts w:ascii="宋体" w:hAnsi="宋体" w:cs="宋体"/>
          <w:color w:val="auto"/>
          <w:sz w:val="22"/>
          <w:szCs w:val="22"/>
          <w:highlight w:val="none"/>
        </w:rPr>
      </w:pPr>
      <w:r>
        <w:rPr>
          <w:rFonts w:ascii="宋体" w:hAnsi="宋体" w:cs="宋体"/>
          <w:color w:val="auto"/>
          <w:sz w:val="22"/>
          <w:szCs w:val="22"/>
          <w:highlight w:val="none"/>
        </w:rPr>
        <w:t>5</w:t>
      </w:r>
      <w:r>
        <w:rPr>
          <w:rFonts w:hint="eastAsia" w:ascii="宋体" w:hAnsi="宋体" w:cs="宋体"/>
          <w:color w:val="auto"/>
          <w:sz w:val="22"/>
          <w:szCs w:val="22"/>
          <w:highlight w:val="none"/>
        </w:rPr>
        <w:t>.2  投标人的澄清、说明或者补正应当采用电子传输形式。</w:t>
      </w:r>
      <w:r>
        <w:rPr>
          <w:rFonts w:hint="eastAsia" w:ascii="宋体" w:hAnsi="宋体" w:cs="宋体"/>
          <w:b/>
          <w:color w:val="auto"/>
          <w:sz w:val="22"/>
          <w:szCs w:val="22"/>
          <w:highlight w:val="none"/>
          <w:u w:val="single"/>
        </w:rPr>
        <w:t>投标人的澄清、说明或者补正不得超出投标文件的范围或者改变投标文件的实质性内容。</w:t>
      </w:r>
    </w:p>
    <w:p w14:paraId="2D561860">
      <w:pPr>
        <w:spacing w:line="440" w:lineRule="exact"/>
        <w:ind w:left="552" w:hanging="552" w:hangingChars="250"/>
        <w:rPr>
          <w:rFonts w:ascii="宋体" w:hAnsi="宋体" w:cs="宋体"/>
          <w:b/>
          <w:bCs/>
          <w:color w:val="auto"/>
          <w:sz w:val="22"/>
          <w:szCs w:val="22"/>
          <w:highlight w:val="none"/>
        </w:rPr>
      </w:pPr>
      <w:r>
        <w:rPr>
          <w:rFonts w:hint="eastAsia" w:ascii="宋体" w:hAnsi="宋体" w:cs="宋体"/>
          <w:b/>
          <w:bCs/>
          <w:color w:val="auto"/>
          <w:sz w:val="22"/>
          <w:szCs w:val="22"/>
          <w:highlight w:val="none"/>
        </w:rPr>
        <w:t>6.   投标价格修正</w:t>
      </w:r>
    </w:p>
    <w:p w14:paraId="6F6C2201">
      <w:pPr>
        <w:spacing w:line="440" w:lineRule="exact"/>
        <w:ind w:left="571" w:leftChars="10" w:hanging="550" w:hangingChars="250"/>
        <w:rPr>
          <w:rFonts w:ascii="宋体" w:hAnsi="宋体" w:cs="宋体"/>
          <w:bCs/>
          <w:color w:val="auto"/>
          <w:sz w:val="22"/>
          <w:szCs w:val="22"/>
          <w:highlight w:val="none"/>
        </w:rPr>
      </w:pPr>
      <w:r>
        <w:rPr>
          <w:rFonts w:hint="eastAsia" w:ascii="宋体" w:hAnsi="宋体" w:cs="宋体"/>
          <w:bCs/>
          <w:color w:val="auto"/>
          <w:sz w:val="22"/>
          <w:szCs w:val="22"/>
          <w:highlight w:val="none"/>
        </w:rPr>
        <w:t xml:space="preserve">     评标委员会对各投标人的投标报价进行核查，核查时发现投标报价内容不清楚可要求投标人书面澄清，投标文件报价出现前后不一致的，按照下列规定修正：</w:t>
      </w:r>
    </w:p>
    <w:p w14:paraId="36A59D3C">
      <w:pPr>
        <w:spacing w:line="440" w:lineRule="exact"/>
        <w:ind w:left="571" w:leftChars="10" w:hanging="550" w:hangingChars="250"/>
        <w:rPr>
          <w:rFonts w:ascii="宋体" w:hAnsi="宋体" w:cs="宋体"/>
          <w:bCs/>
          <w:color w:val="auto"/>
          <w:sz w:val="22"/>
          <w:szCs w:val="22"/>
          <w:highlight w:val="none"/>
        </w:rPr>
      </w:pPr>
      <w:r>
        <w:rPr>
          <w:rFonts w:hint="eastAsia" w:ascii="宋体" w:hAnsi="宋体" w:cs="宋体"/>
          <w:bCs/>
          <w:color w:val="auto"/>
          <w:sz w:val="22"/>
          <w:szCs w:val="22"/>
          <w:highlight w:val="none"/>
        </w:rPr>
        <w:t>（1）投标文件中投标报价一览表内容与投标分项报价表不一致的，以投标报价一览表为准；</w:t>
      </w:r>
    </w:p>
    <w:p w14:paraId="11CC7928">
      <w:pPr>
        <w:spacing w:line="440" w:lineRule="exact"/>
        <w:ind w:left="567" w:leftChars="8" w:hanging="550" w:hangingChars="250"/>
        <w:rPr>
          <w:rFonts w:ascii="宋体" w:hAnsi="宋体" w:cs="宋体"/>
          <w:bCs/>
          <w:color w:val="auto"/>
          <w:sz w:val="22"/>
          <w:szCs w:val="22"/>
          <w:highlight w:val="none"/>
        </w:rPr>
      </w:pPr>
      <w:r>
        <w:rPr>
          <w:rFonts w:hint="eastAsia" w:ascii="宋体" w:hAnsi="宋体" w:cs="宋体"/>
          <w:bCs/>
          <w:color w:val="auto"/>
          <w:sz w:val="22"/>
          <w:szCs w:val="22"/>
          <w:highlight w:val="none"/>
        </w:rPr>
        <w:t>（2）大写金额与小写金额不一致的，以大写金额为准；</w:t>
      </w:r>
    </w:p>
    <w:p w14:paraId="44F94C91">
      <w:pPr>
        <w:spacing w:line="440" w:lineRule="exact"/>
        <w:ind w:left="567" w:leftChars="8" w:hanging="550" w:hangingChars="250"/>
        <w:rPr>
          <w:rFonts w:ascii="宋体" w:hAnsi="宋体" w:cs="宋体"/>
          <w:bCs/>
          <w:color w:val="auto"/>
          <w:sz w:val="22"/>
          <w:szCs w:val="22"/>
          <w:highlight w:val="none"/>
        </w:rPr>
      </w:pPr>
      <w:r>
        <w:rPr>
          <w:rFonts w:hint="eastAsia" w:ascii="宋体" w:hAnsi="宋体" w:cs="宋体"/>
          <w:bCs/>
          <w:color w:val="auto"/>
          <w:sz w:val="22"/>
          <w:szCs w:val="22"/>
          <w:highlight w:val="none"/>
        </w:rPr>
        <w:t>（3）单价金额小数点或者百分比有明显错位的，以投标报价一览表的总价为准，并修改单价；</w:t>
      </w:r>
    </w:p>
    <w:p w14:paraId="30651A3A">
      <w:pPr>
        <w:spacing w:line="440" w:lineRule="exact"/>
        <w:ind w:left="567" w:leftChars="8" w:hanging="550" w:hangingChars="250"/>
        <w:rPr>
          <w:rFonts w:ascii="宋体" w:hAnsi="宋体" w:cs="宋体"/>
          <w:bCs/>
          <w:color w:val="auto"/>
          <w:sz w:val="22"/>
          <w:szCs w:val="22"/>
          <w:highlight w:val="none"/>
        </w:rPr>
      </w:pPr>
      <w:r>
        <w:rPr>
          <w:rFonts w:hint="eastAsia" w:ascii="宋体" w:hAnsi="宋体" w:cs="宋体"/>
          <w:bCs/>
          <w:color w:val="auto"/>
          <w:sz w:val="22"/>
          <w:szCs w:val="22"/>
          <w:highlight w:val="none"/>
        </w:rPr>
        <w:t>（4）总价金额与按单价汇总金额不一致的，以单价金额计算结果为准。</w:t>
      </w:r>
    </w:p>
    <w:p w14:paraId="51920FF8">
      <w:pPr>
        <w:spacing w:line="440" w:lineRule="exact"/>
        <w:ind w:left="571" w:leftChars="10" w:hanging="550" w:hangingChars="250"/>
        <w:rPr>
          <w:rFonts w:ascii="宋体" w:hAnsi="宋体" w:cs="宋体"/>
          <w:b/>
          <w:bCs/>
          <w:color w:val="auto"/>
          <w:sz w:val="22"/>
          <w:szCs w:val="22"/>
          <w:highlight w:val="none"/>
          <w:u w:val="single"/>
        </w:rPr>
      </w:pPr>
      <w:r>
        <w:rPr>
          <w:rFonts w:hint="eastAsia" w:ascii="宋体" w:hAnsi="宋体" w:cs="宋体"/>
          <w:bCs/>
          <w:color w:val="auto"/>
          <w:sz w:val="22"/>
          <w:szCs w:val="22"/>
          <w:highlight w:val="none"/>
        </w:rPr>
        <w:t>（5）</w:t>
      </w:r>
      <w:r>
        <w:rPr>
          <w:rFonts w:hint="eastAsia" w:ascii="宋体" w:hAnsi="宋体" w:cs="宋体"/>
          <w:b/>
          <w:color w:val="auto"/>
          <w:sz w:val="22"/>
          <w:szCs w:val="22"/>
          <w:highlight w:val="none"/>
        </w:rPr>
        <w:t>▲</w:t>
      </w:r>
      <w:r>
        <w:rPr>
          <w:rFonts w:hint="eastAsia" w:ascii="宋体" w:hAnsi="宋体" w:cs="宋体"/>
          <w:b/>
          <w:bCs/>
          <w:color w:val="auto"/>
          <w:sz w:val="22"/>
          <w:szCs w:val="22"/>
          <w:highlight w:val="none"/>
          <w:u w:val="single"/>
        </w:rPr>
        <w:t>同时出现两种以上不一致的，按照前款规定的顺序修正。修正后的报价按照第</w:t>
      </w:r>
      <w:r>
        <w:rPr>
          <w:rFonts w:ascii="宋体" w:hAnsi="宋体" w:cs="宋体"/>
          <w:b/>
          <w:bCs/>
          <w:color w:val="auto"/>
          <w:sz w:val="22"/>
          <w:szCs w:val="22"/>
          <w:highlight w:val="none"/>
          <w:u w:val="single"/>
        </w:rPr>
        <w:t>5</w:t>
      </w:r>
      <w:r>
        <w:rPr>
          <w:rFonts w:hint="eastAsia" w:ascii="宋体" w:hAnsi="宋体" w:cs="宋体"/>
          <w:b/>
          <w:bCs/>
          <w:color w:val="auto"/>
          <w:sz w:val="22"/>
          <w:szCs w:val="22"/>
          <w:highlight w:val="none"/>
          <w:u w:val="single"/>
        </w:rPr>
        <w:t>点的规定经投标人确认后产生约束力，投标人不确认的，其投标无效</w:t>
      </w:r>
      <w:r>
        <w:rPr>
          <w:rFonts w:hint="eastAsia" w:ascii="宋体" w:hAnsi="宋体" w:cs="宋体"/>
          <w:bCs/>
          <w:color w:val="auto"/>
          <w:sz w:val="22"/>
          <w:szCs w:val="22"/>
          <w:highlight w:val="none"/>
        </w:rPr>
        <w:t>。</w:t>
      </w:r>
    </w:p>
    <w:p w14:paraId="4695D759">
      <w:pPr>
        <w:spacing w:line="440" w:lineRule="exact"/>
        <w:ind w:left="573" w:leftChars="10" w:hanging="552" w:hangingChars="250"/>
        <w:rPr>
          <w:rFonts w:hint="default" w:ascii="宋体" w:hAnsi="宋体" w:eastAsia="宋体" w:cs="宋体"/>
          <w:b/>
          <w:bCs w:val="0"/>
          <w:color w:val="auto"/>
          <w:sz w:val="22"/>
          <w:szCs w:val="22"/>
          <w:highlight w:val="none"/>
          <w:lang w:val="en-US" w:eastAsia="zh-CN"/>
        </w:rPr>
      </w:pPr>
      <w:bookmarkStart w:id="40" w:name="_Toc230773780"/>
      <w:r>
        <w:rPr>
          <w:rFonts w:hint="eastAsia" w:ascii="宋体" w:hAnsi="宋体" w:cs="宋体"/>
          <w:b/>
          <w:bCs w:val="0"/>
          <w:color w:val="auto"/>
          <w:sz w:val="22"/>
          <w:szCs w:val="22"/>
          <w:highlight w:val="none"/>
          <w:lang w:val="en-US" w:eastAsia="zh-CN"/>
        </w:rPr>
        <w:t>7.   投标无效。</w:t>
      </w:r>
      <w:r>
        <w:rPr>
          <w:rFonts w:hint="eastAsia" w:cs="宋体"/>
          <w:b/>
          <w:color w:val="auto"/>
          <w:sz w:val="22"/>
          <w:szCs w:val="22"/>
          <w:highlight w:val="none"/>
        </w:rPr>
        <w:t>有下列情形之一的，投标无效</w:t>
      </w:r>
      <w:r>
        <w:rPr>
          <w:rFonts w:hint="eastAsia" w:ascii="宋体" w:hAnsi="宋体" w:cs="宋体"/>
          <w:b/>
          <w:bCs w:val="0"/>
          <w:color w:val="auto"/>
          <w:sz w:val="22"/>
          <w:szCs w:val="22"/>
          <w:highlight w:val="none"/>
          <w:lang w:val="en-US" w:eastAsia="zh-CN"/>
        </w:rPr>
        <w:t>：</w:t>
      </w:r>
    </w:p>
    <w:p w14:paraId="4EDF2CC8">
      <w:pPr>
        <w:snapToGrid/>
        <w:spacing w:line="440" w:lineRule="exact"/>
        <w:ind w:firstLine="0" w:firstLineChars="0"/>
        <w:rPr>
          <w:rFonts w:hint="eastAsia" w:ascii="宋体" w:hAnsi="宋体" w:cs="宋体"/>
          <w:b/>
          <w:color w:val="auto"/>
          <w:sz w:val="22"/>
          <w:szCs w:val="22"/>
          <w:highlight w:val="none"/>
        </w:rPr>
      </w:pPr>
      <w:r>
        <w:rPr>
          <w:rFonts w:hint="eastAsia" w:ascii="宋体" w:hAnsi="宋体" w:cs="宋体"/>
          <w:b/>
          <w:color w:val="auto"/>
          <w:sz w:val="22"/>
          <w:szCs w:val="22"/>
          <w:highlight w:val="none"/>
          <w:lang w:val="en-US" w:eastAsia="zh-CN"/>
        </w:rPr>
        <w:t xml:space="preserve">7.1  </w:t>
      </w:r>
      <w:r>
        <w:rPr>
          <w:rFonts w:hint="eastAsia" w:ascii="宋体" w:hAnsi="宋体" w:cs="宋体"/>
          <w:b/>
          <w:color w:val="auto"/>
          <w:sz w:val="22"/>
          <w:szCs w:val="22"/>
          <w:highlight w:val="none"/>
        </w:rPr>
        <w:t>在资格审查时，如发现下列情形之一的，投标文件将被视为无效：</w:t>
      </w:r>
    </w:p>
    <w:p w14:paraId="1FFE27EB">
      <w:pPr>
        <w:tabs>
          <w:tab w:val="left" w:pos="1365"/>
        </w:tabs>
        <w:snapToGrid/>
        <w:spacing w:line="440" w:lineRule="exact"/>
        <w:ind w:left="550" w:hanging="550" w:hanging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u w:val="single"/>
        </w:rPr>
        <w:t>单位负责人为同一人或者存在直接控股、管理关系的不同供应商参加同一合同项下的政府采购活动的（均无效）</w:t>
      </w:r>
      <w:r>
        <w:rPr>
          <w:rFonts w:hint="eastAsia" w:ascii="宋体" w:hAnsi="宋体" w:eastAsia="宋体" w:cs="宋体"/>
          <w:color w:val="auto"/>
          <w:sz w:val="22"/>
          <w:szCs w:val="22"/>
          <w:highlight w:val="none"/>
        </w:rPr>
        <w:t>；</w:t>
      </w:r>
    </w:p>
    <w:p w14:paraId="521DF184">
      <w:pPr>
        <w:tabs>
          <w:tab w:val="left" w:pos="1365"/>
        </w:tabs>
        <w:snapToGrid/>
        <w:spacing w:line="440" w:lineRule="exact"/>
        <w:ind w:left="550" w:hanging="550" w:hanging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w:t>
      </w:r>
      <w:r>
        <w:rPr>
          <w:rFonts w:hint="eastAsia" w:ascii="宋体" w:hAnsi="宋体" w:eastAsia="宋体" w:cs="宋体"/>
          <w:color w:val="auto"/>
          <w:sz w:val="22"/>
          <w:szCs w:val="22"/>
          <w:highlight w:val="none"/>
          <w:u w:val="single"/>
        </w:rPr>
        <w:t>为采购项目提供整体设计、规范编制或者项目管理、监理、检测等服务的供应商再参加该采购项目的其他采购活动的</w:t>
      </w:r>
      <w:r>
        <w:rPr>
          <w:rFonts w:hint="eastAsia" w:ascii="宋体" w:hAnsi="宋体" w:eastAsia="宋体" w:cs="宋体"/>
          <w:color w:val="auto"/>
          <w:sz w:val="22"/>
          <w:szCs w:val="22"/>
          <w:highlight w:val="none"/>
        </w:rPr>
        <w:t xml:space="preserve">； </w:t>
      </w:r>
    </w:p>
    <w:p w14:paraId="0B050634">
      <w:pPr>
        <w:tabs>
          <w:tab w:val="left" w:pos="1365"/>
        </w:tabs>
        <w:snapToGrid/>
        <w:spacing w:line="440" w:lineRule="exact"/>
        <w:ind w:left="550" w:hanging="550" w:hanging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w:t>
      </w:r>
      <w:r>
        <w:rPr>
          <w:rFonts w:hint="eastAsia" w:ascii="宋体" w:hAnsi="宋体" w:eastAsia="宋体" w:cs="宋体"/>
          <w:color w:val="auto"/>
          <w:sz w:val="22"/>
          <w:szCs w:val="22"/>
          <w:highlight w:val="none"/>
          <w:u w:val="single"/>
        </w:rPr>
        <w:t>提供的有效的资格证明材料或材料不全的，或者不具备招标文件中规定的资格要求的</w:t>
      </w:r>
      <w:r>
        <w:rPr>
          <w:rFonts w:hint="eastAsia" w:ascii="宋体" w:hAnsi="宋体" w:eastAsia="宋体" w:cs="宋体"/>
          <w:color w:val="auto"/>
          <w:sz w:val="22"/>
          <w:szCs w:val="22"/>
          <w:highlight w:val="none"/>
        </w:rPr>
        <w:t>；</w:t>
      </w:r>
    </w:p>
    <w:p w14:paraId="2F1083C4">
      <w:pPr>
        <w:tabs>
          <w:tab w:val="left" w:pos="1365"/>
        </w:tabs>
        <w:spacing w:line="440" w:lineRule="exact"/>
        <w:ind w:left="550" w:hanging="550" w:hanging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4</w:t>
      </w:r>
      <w:r>
        <w:rPr>
          <w:rFonts w:hint="eastAsia" w:ascii="宋体" w:hAnsi="宋体" w:eastAsia="宋体" w:cs="宋体"/>
          <w:color w:val="auto"/>
          <w:sz w:val="22"/>
          <w:szCs w:val="22"/>
          <w:highlight w:val="none"/>
        </w:rPr>
        <w:t>）</w:t>
      </w:r>
      <w:r>
        <w:rPr>
          <w:rFonts w:hint="eastAsia" w:ascii="宋体" w:hAnsi="宋体" w:cs="宋体"/>
          <w:color w:val="auto"/>
          <w:sz w:val="22"/>
          <w:highlight w:val="none"/>
          <w:u w:val="single"/>
        </w:rPr>
        <w:t>资格文件出现投标报价的</w:t>
      </w:r>
      <w:r>
        <w:rPr>
          <w:rFonts w:hint="eastAsia" w:ascii="宋体" w:hAnsi="宋体" w:eastAsia="宋体" w:cs="宋体"/>
          <w:color w:val="auto"/>
          <w:sz w:val="22"/>
          <w:szCs w:val="22"/>
          <w:highlight w:val="none"/>
        </w:rPr>
        <w:t>；</w:t>
      </w:r>
    </w:p>
    <w:p w14:paraId="4A2E6046">
      <w:pPr>
        <w:tabs>
          <w:tab w:val="left" w:pos="1365"/>
        </w:tabs>
        <w:snapToGrid/>
        <w:spacing w:line="440" w:lineRule="exact"/>
        <w:ind w:left="550" w:hanging="550" w:hanging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5</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u w:val="single"/>
        </w:rPr>
        <w:t>未有效提供法定代表人授权委托书或所载内容与本项目内容有异的</w:t>
      </w:r>
      <w:r>
        <w:rPr>
          <w:rFonts w:hint="eastAsia" w:ascii="宋体" w:hAnsi="宋体" w:eastAsia="宋体" w:cs="宋体"/>
          <w:color w:val="auto"/>
          <w:sz w:val="22"/>
          <w:szCs w:val="22"/>
          <w:highlight w:val="none"/>
        </w:rPr>
        <w:t>；</w:t>
      </w:r>
    </w:p>
    <w:p w14:paraId="63628407">
      <w:pPr>
        <w:tabs>
          <w:tab w:val="left" w:pos="1365"/>
        </w:tabs>
        <w:snapToGrid/>
        <w:spacing w:line="440" w:lineRule="exact"/>
        <w:ind w:left="550" w:hanging="550" w:hanging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6</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u w:val="single"/>
        </w:rPr>
        <w:t>如以联合体形式参加政府采购活动的，未提供联合协议的</w:t>
      </w:r>
      <w:r>
        <w:rPr>
          <w:rFonts w:hint="eastAsia" w:ascii="宋体" w:hAnsi="宋体" w:eastAsia="宋体" w:cs="宋体"/>
          <w:color w:val="auto"/>
          <w:sz w:val="22"/>
          <w:szCs w:val="22"/>
          <w:highlight w:val="none"/>
        </w:rPr>
        <w:t>。</w:t>
      </w:r>
    </w:p>
    <w:p w14:paraId="714D5B2A">
      <w:pPr>
        <w:snapToGrid/>
        <w:spacing w:line="440" w:lineRule="exact"/>
        <w:rPr>
          <w:rFonts w:hint="eastAsia" w:ascii="宋体" w:hAnsi="宋体" w:cs="宋体"/>
          <w:b/>
          <w:color w:val="auto"/>
          <w:sz w:val="22"/>
          <w:szCs w:val="22"/>
          <w:highlight w:val="none"/>
        </w:rPr>
      </w:pPr>
      <w:r>
        <w:rPr>
          <w:rFonts w:hint="eastAsia" w:ascii="宋体" w:hAnsi="宋体" w:cs="宋体"/>
          <w:b/>
          <w:color w:val="auto"/>
          <w:sz w:val="22"/>
          <w:szCs w:val="22"/>
          <w:highlight w:val="none"/>
          <w:lang w:eastAsia="zh-CN"/>
        </w:rPr>
        <w:t>7</w:t>
      </w:r>
      <w:r>
        <w:rPr>
          <w:rFonts w:hint="eastAsia" w:ascii="宋体" w:hAnsi="宋体" w:cs="宋体"/>
          <w:b/>
          <w:color w:val="auto"/>
          <w:sz w:val="22"/>
          <w:szCs w:val="22"/>
          <w:highlight w:val="none"/>
          <w:lang w:val="en-US" w:eastAsia="zh-CN"/>
        </w:rPr>
        <w:t xml:space="preserve">.2  </w:t>
      </w:r>
      <w:r>
        <w:rPr>
          <w:rFonts w:hint="eastAsia" w:ascii="宋体" w:hAnsi="宋体" w:cs="宋体"/>
          <w:b/>
          <w:color w:val="auto"/>
          <w:sz w:val="22"/>
          <w:szCs w:val="22"/>
          <w:highlight w:val="none"/>
        </w:rPr>
        <w:t>在符合性审查、商务和技术评审时，如发现下列情形之一的，投标文件将被视为无效：</w:t>
      </w:r>
    </w:p>
    <w:p w14:paraId="5B15D3B5">
      <w:pPr>
        <w:tabs>
          <w:tab w:val="left" w:pos="1365"/>
        </w:tabs>
        <w:snapToGrid/>
        <w:spacing w:line="440" w:lineRule="exact"/>
        <w:ind w:left="550" w:hanging="550" w:hanging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r>
        <w:rPr>
          <w:rFonts w:hint="eastAsia" w:ascii="宋体" w:hAnsi="宋体" w:cs="宋体"/>
          <w:bCs/>
          <w:color w:val="auto"/>
          <w:sz w:val="22"/>
          <w:szCs w:val="22"/>
          <w:highlight w:val="none"/>
          <w:u w:val="single"/>
        </w:rPr>
        <w:t>投标文件未按招标文件要求签署、盖章的</w:t>
      </w:r>
      <w:r>
        <w:rPr>
          <w:rFonts w:hint="eastAsia" w:ascii="宋体" w:hAnsi="宋体" w:eastAsia="宋体" w:cs="宋体"/>
          <w:color w:val="auto"/>
          <w:sz w:val="22"/>
          <w:szCs w:val="22"/>
          <w:highlight w:val="none"/>
        </w:rPr>
        <w:t>；</w:t>
      </w:r>
    </w:p>
    <w:p w14:paraId="4CF93D04">
      <w:pPr>
        <w:tabs>
          <w:tab w:val="left" w:pos="1365"/>
        </w:tabs>
        <w:spacing w:line="440" w:lineRule="exact"/>
        <w:ind w:left="550" w:hanging="550" w:hanging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w:t>
      </w:r>
      <w:r>
        <w:rPr>
          <w:rFonts w:hint="eastAsia" w:ascii="宋体" w:hAnsi="宋体" w:eastAsia="宋体" w:cs="宋体"/>
          <w:color w:val="auto"/>
          <w:sz w:val="22"/>
          <w:szCs w:val="22"/>
          <w:highlight w:val="none"/>
          <w:u w:val="single"/>
        </w:rPr>
        <w:t>投标文件中承诺的投标有效期少于招标文件中规定的投标有效期的</w:t>
      </w:r>
      <w:r>
        <w:rPr>
          <w:rFonts w:hint="eastAsia" w:ascii="宋体" w:hAnsi="宋体" w:eastAsia="宋体" w:cs="宋体"/>
          <w:color w:val="auto"/>
          <w:sz w:val="22"/>
          <w:szCs w:val="22"/>
          <w:highlight w:val="none"/>
          <w:u w:val="single"/>
          <w:lang w:eastAsia="zh-CN"/>
        </w:rPr>
        <w:t>；</w:t>
      </w:r>
    </w:p>
    <w:p w14:paraId="7F9CD774">
      <w:pPr>
        <w:tabs>
          <w:tab w:val="left" w:pos="1365"/>
        </w:tabs>
        <w:spacing w:line="440" w:lineRule="exact"/>
        <w:ind w:left="550" w:hanging="550" w:hanging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w:t>
      </w:r>
      <w:r>
        <w:rPr>
          <w:rFonts w:hint="eastAsia" w:ascii="宋体" w:hAnsi="宋体" w:cs="宋体"/>
          <w:color w:val="auto"/>
          <w:sz w:val="22"/>
          <w:highlight w:val="none"/>
          <w:u w:val="single"/>
        </w:rPr>
        <w:t>明显不符合招标文件规定的技术规格、技术标准要求或不满足主要技术参数的</w:t>
      </w:r>
      <w:r>
        <w:rPr>
          <w:rFonts w:hint="eastAsia" w:ascii="宋体" w:hAnsi="宋体" w:eastAsia="宋体" w:cs="宋体"/>
          <w:color w:val="auto"/>
          <w:sz w:val="22"/>
          <w:szCs w:val="22"/>
          <w:highlight w:val="none"/>
        </w:rPr>
        <w:t>；</w:t>
      </w:r>
    </w:p>
    <w:p w14:paraId="07B63590">
      <w:pPr>
        <w:tabs>
          <w:tab w:val="left" w:pos="1365"/>
        </w:tabs>
        <w:spacing w:line="440" w:lineRule="exact"/>
        <w:ind w:left="550" w:hanging="550" w:hanging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w:t>
      </w:r>
      <w:r>
        <w:rPr>
          <w:rFonts w:hint="eastAsia" w:ascii="宋体" w:hAnsi="宋体" w:eastAsia="宋体" w:cs="宋体"/>
          <w:color w:val="auto"/>
          <w:sz w:val="22"/>
          <w:szCs w:val="22"/>
          <w:highlight w:val="none"/>
          <w:u w:val="single"/>
        </w:rPr>
        <w:t>投标技术方案不明确，存在一个或一个以上备选（替代）投标方案的</w:t>
      </w:r>
      <w:r>
        <w:rPr>
          <w:rFonts w:hint="eastAsia" w:ascii="宋体" w:hAnsi="宋体" w:eastAsia="宋体" w:cs="宋体"/>
          <w:color w:val="auto"/>
          <w:sz w:val="22"/>
          <w:szCs w:val="22"/>
          <w:highlight w:val="none"/>
          <w:u w:val="single"/>
          <w:lang w:eastAsia="zh-CN"/>
        </w:rPr>
        <w:t>（</w:t>
      </w:r>
      <w:r>
        <w:rPr>
          <w:rFonts w:hint="eastAsia" w:ascii="宋体" w:hAnsi="宋体" w:eastAsia="宋体" w:cs="宋体"/>
          <w:color w:val="auto"/>
          <w:sz w:val="22"/>
          <w:szCs w:val="22"/>
          <w:highlight w:val="none"/>
          <w:u w:val="single"/>
          <w:lang w:val="en-US" w:eastAsia="zh-CN"/>
        </w:rPr>
        <w:t>招标文件有要求的除外</w:t>
      </w:r>
      <w:r>
        <w:rPr>
          <w:rFonts w:hint="eastAsia" w:ascii="宋体" w:hAnsi="宋体" w:eastAsia="宋体" w:cs="宋体"/>
          <w:color w:val="auto"/>
          <w:sz w:val="22"/>
          <w:szCs w:val="22"/>
          <w:highlight w:val="none"/>
          <w:u w:val="single"/>
          <w:lang w:eastAsia="zh-CN"/>
        </w:rPr>
        <w:t>）</w:t>
      </w:r>
      <w:r>
        <w:rPr>
          <w:rFonts w:hint="eastAsia" w:ascii="宋体" w:hAnsi="宋体" w:eastAsia="宋体" w:cs="宋体"/>
          <w:color w:val="auto"/>
          <w:sz w:val="22"/>
          <w:szCs w:val="22"/>
          <w:highlight w:val="none"/>
        </w:rPr>
        <w:t>；</w:t>
      </w:r>
    </w:p>
    <w:p w14:paraId="30699E4C">
      <w:pPr>
        <w:tabs>
          <w:tab w:val="left" w:pos="1365"/>
        </w:tabs>
        <w:spacing w:line="440" w:lineRule="exact"/>
        <w:ind w:left="550" w:hanging="550" w:hanging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w:t>
      </w:r>
      <w:r>
        <w:rPr>
          <w:rFonts w:hint="eastAsia" w:ascii="宋体" w:hAnsi="宋体" w:eastAsia="宋体" w:cs="宋体"/>
          <w:color w:val="auto"/>
          <w:sz w:val="22"/>
          <w:szCs w:val="22"/>
          <w:highlight w:val="none"/>
          <w:u w:val="single"/>
        </w:rPr>
        <w:t>投标文件含有采购人不能接受的附加条件的</w:t>
      </w:r>
      <w:r>
        <w:rPr>
          <w:rFonts w:hint="eastAsia" w:ascii="宋体" w:hAnsi="宋体" w:eastAsia="宋体" w:cs="宋体"/>
          <w:color w:val="auto"/>
          <w:sz w:val="22"/>
          <w:szCs w:val="22"/>
          <w:highlight w:val="none"/>
        </w:rPr>
        <w:t>；</w:t>
      </w:r>
    </w:p>
    <w:p w14:paraId="0A8FE93B">
      <w:pPr>
        <w:tabs>
          <w:tab w:val="left" w:pos="1365"/>
        </w:tabs>
        <w:spacing w:line="440" w:lineRule="exact"/>
        <w:ind w:left="550" w:hanging="550" w:hanging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6</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u w:val="single"/>
        </w:rPr>
        <w:t>要求提供样品的项目，投标人未提供样品或提供样品不满足采购需求实质性条件或样品不全的</w:t>
      </w:r>
      <w:r>
        <w:rPr>
          <w:rFonts w:hint="eastAsia" w:ascii="宋体" w:hAnsi="宋体" w:eastAsia="宋体" w:cs="宋体"/>
          <w:color w:val="auto"/>
          <w:sz w:val="22"/>
          <w:szCs w:val="22"/>
          <w:highlight w:val="none"/>
        </w:rPr>
        <w:t>；</w:t>
      </w:r>
    </w:p>
    <w:p w14:paraId="29E04590">
      <w:pPr>
        <w:tabs>
          <w:tab w:val="left" w:pos="1365"/>
        </w:tabs>
        <w:spacing w:line="440" w:lineRule="exact"/>
        <w:ind w:left="550" w:hanging="550" w:hanging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7</w:t>
      </w:r>
      <w:r>
        <w:rPr>
          <w:rFonts w:hint="eastAsia" w:ascii="宋体" w:hAnsi="宋体" w:eastAsia="宋体" w:cs="宋体"/>
          <w:color w:val="auto"/>
          <w:sz w:val="22"/>
          <w:szCs w:val="22"/>
          <w:highlight w:val="none"/>
        </w:rPr>
        <w:t>）</w:t>
      </w:r>
      <w:r>
        <w:rPr>
          <w:rFonts w:hint="eastAsia" w:ascii="宋体" w:hAnsi="宋体" w:cs="宋体"/>
          <w:color w:val="auto"/>
          <w:sz w:val="22"/>
          <w:highlight w:val="none"/>
          <w:u w:val="single"/>
        </w:rPr>
        <w:t>商务技术文件中出现投标报价的</w:t>
      </w:r>
      <w:r>
        <w:rPr>
          <w:rFonts w:hint="eastAsia" w:ascii="宋体" w:hAnsi="宋体" w:eastAsia="宋体" w:cs="宋体"/>
          <w:color w:val="auto"/>
          <w:sz w:val="22"/>
          <w:szCs w:val="22"/>
          <w:highlight w:val="none"/>
        </w:rPr>
        <w:t>；</w:t>
      </w:r>
    </w:p>
    <w:p w14:paraId="6BC69685">
      <w:pPr>
        <w:spacing w:line="440" w:lineRule="exact"/>
        <w:rPr>
          <w:rFonts w:hint="eastAsia" w:ascii="宋体" w:hAnsi="宋体" w:eastAsia="宋体" w:cs="宋体"/>
          <w:bCs/>
          <w:color w:val="auto"/>
          <w:sz w:val="22"/>
          <w:szCs w:val="22"/>
          <w:highlight w:val="none"/>
          <w:u w:val="single"/>
        </w:rPr>
      </w:pPr>
      <w:r>
        <w:rPr>
          <w:rFonts w:hint="eastAsia" w:ascii="宋体" w:hAnsi="宋体" w:cs="宋体"/>
          <w:bCs/>
          <w:color w:val="auto"/>
          <w:sz w:val="22"/>
          <w:szCs w:val="22"/>
          <w:highlight w:val="none"/>
        </w:rPr>
        <w:t>（</w:t>
      </w:r>
      <w:r>
        <w:rPr>
          <w:rFonts w:hint="eastAsia" w:ascii="宋体" w:hAnsi="宋体" w:cs="宋体"/>
          <w:bCs/>
          <w:color w:val="auto"/>
          <w:sz w:val="22"/>
          <w:szCs w:val="22"/>
          <w:highlight w:val="none"/>
          <w:lang w:val="en-US" w:eastAsia="zh-CN"/>
        </w:rPr>
        <w:t>8</w:t>
      </w:r>
      <w:r>
        <w:rPr>
          <w:rFonts w:hint="eastAsia" w:ascii="宋体" w:hAnsi="宋体" w:cs="宋体"/>
          <w:bCs/>
          <w:color w:val="auto"/>
          <w:sz w:val="22"/>
          <w:szCs w:val="22"/>
          <w:highlight w:val="none"/>
        </w:rPr>
        <w:t>）</w:t>
      </w:r>
      <w:r>
        <w:rPr>
          <w:rFonts w:hint="eastAsia" w:ascii="宋体" w:hAnsi="宋体" w:eastAsia="宋体" w:cs="宋体"/>
          <w:bCs/>
          <w:color w:val="auto"/>
          <w:sz w:val="22"/>
          <w:szCs w:val="22"/>
          <w:highlight w:val="none"/>
          <w:u w:val="single"/>
        </w:rPr>
        <w:t>投标文件内容不全或关键字迹模糊无法辨认的</w:t>
      </w:r>
      <w:r>
        <w:rPr>
          <w:rFonts w:hint="eastAsia" w:ascii="宋体" w:hAnsi="宋体" w:eastAsia="宋体" w:cs="宋体"/>
          <w:bCs/>
          <w:color w:val="auto"/>
          <w:sz w:val="22"/>
          <w:szCs w:val="22"/>
          <w:highlight w:val="none"/>
          <w:u w:val="none"/>
        </w:rPr>
        <w:t>；</w:t>
      </w:r>
    </w:p>
    <w:p w14:paraId="63C85524">
      <w:pPr>
        <w:tabs>
          <w:tab w:val="left" w:pos="1365"/>
        </w:tabs>
        <w:spacing w:line="440" w:lineRule="exact"/>
        <w:ind w:left="550" w:hanging="550" w:hanging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9</w:t>
      </w:r>
      <w:r>
        <w:rPr>
          <w:rFonts w:hint="eastAsia" w:ascii="宋体" w:hAnsi="宋体" w:eastAsia="宋体" w:cs="宋体"/>
          <w:color w:val="auto"/>
          <w:sz w:val="22"/>
          <w:szCs w:val="22"/>
          <w:highlight w:val="none"/>
        </w:rPr>
        <w:t>）</w:t>
      </w:r>
      <w:r>
        <w:rPr>
          <w:rFonts w:hint="eastAsia" w:ascii="宋体" w:hAnsi="宋体" w:eastAsia="宋体" w:cs="宋体"/>
          <w:bCs/>
          <w:color w:val="auto"/>
          <w:sz w:val="22"/>
          <w:szCs w:val="22"/>
          <w:highlight w:val="none"/>
          <w:u w:val="single"/>
        </w:rPr>
        <w:t>法律、法规和招标文件规定的其他无效情形</w:t>
      </w:r>
      <w:r>
        <w:rPr>
          <w:rFonts w:hint="eastAsia" w:ascii="宋体" w:hAnsi="宋体" w:eastAsia="宋体" w:cs="宋体"/>
          <w:color w:val="auto"/>
          <w:sz w:val="22"/>
          <w:szCs w:val="22"/>
          <w:highlight w:val="none"/>
        </w:rPr>
        <w:t>。</w:t>
      </w:r>
    </w:p>
    <w:p w14:paraId="27A9B7A1">
      <w:pPr>
        <w:snapToGrid/>
        <w:spacing w:line="440" w:lineRule="exact"/>
        <w:rPr>
          <w:rFonts w:hint="eastAsia" w:ascii="宋体" w:hAnsi="宋体" w:cs="宋体"/>
          <w:b/>
          <w:color w:val="auto"/>
          <w:sz w:val="22"/>
          <w:szCs w:val="22"/>
          <w:highlight w:val="none"/>
        </w:rPr>
      </w:pPr>
      <w:r>
        <w:rPr>
          <w:rFonts w:hint="eastAsia" w:ascii="宋体" w:hAnsi="宋体" w:cs="宋体"/>
          <w:b/>
          <w:color w:val="auto"/>
          <w:sz w:val="22"/>
          <w:szCs w:val="22"/>
          <w:highlight w:val="none"/>
          <w:lang w:eastAsia="zh-CN"/>
        </w:rPr>
        <w:t>7</w:t>
      </w:r>
      <w:r>
        <w:rPr>
          <w:rFonts w:hint="eastAsia" w:ascii="宋体" w:hAnsi="宋体" w:cs="宋体"/>
          <w:b/>
          <w:color w:val="auto"/>
          <w:sz w:val="22"/>
          <w:szCs w:val="22"/>
          <w:highlight w:val="none"/>
          <w:lang w:val="en-US" w:eastAsia="zh-CN"/>
        </w:rPr>
        <w:t xml:space="preserve">.3  </w:t>
      </w:r>
      <w:r>
        <w:rPr>
          <w:rFonts w:hint="eastAsia" w:ascii="宋体" w:hAnsi="宋体" w:cs="宋体"/>
          <w:b/>
          <w:color w:val="auto"/>
          <w:sz w:val="22"/>
          <w:szCs w:val="22"/>
          <w:highlight w:val="none"/>
        </w:rPr>
        <w:t>在报价评审时，如发现下列情形之一的，投标文件将被视为无效：</w:t>
      </w:r>
    </w:p>
    <w:p w14:paraId="53901A60">
      <w:pPr>
        <w:tabs>
          <w:tab w:val="left" w:pos="1365"/>
        </w:tabs>
        <w:snapToGrid/>
        <w:spacing w:line="440" w:lineRule="exact"/>
        <w:ind w:left="550" w:hanging="550" w:hangingChars="25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（1）</w:t>
      </w:r>
      <w:r>
        <w:rPr>
          <w:rFonts w:hint="eastAsia" w:ascii="宋体" w:hAnsi="宋体" w:eastAsia="宋体" w:cs="宋体"/>
          <w:color w:val="auto"/>
          <w:sz w:val="22"/>
          <w:szCs w:val="22"/>
          <w:highlight w:val="none"/>
          <w:u w:val="single"/>
          <w:lang w:val="zh-CN"/>
        </w:rPr>
        <w:t>投标报价超过招标文件中规定的预算金额或者最高限价的</w:t>
      </w:r>
      <w:r>
        <w:rPr>
          <w:rFonts w:hint="eastAsia" w:ascii="宋体" w:hAnsi="宋体" w:eastAsia="宋体" w:cs="宋体"/>
          <w:color w:val="auto"/>
          <w:sz w:val="22"/>
          <w:szCs w:val="22"/>
          <w:highlight w:val="none"/>
          <w:lang w:val="zh-CN"/>
        </w:rPr>
        <w:t>；</w:t>
      </w:r>
    </w:p>
    <w:p w14:paraId="38157BE5">
      <w:pPr>
        <w:tabs>
          <w:tab w:val="left" w:pos="1365"/>
        </w:tabs>
        <w:snapToGrid/>
        <w:spacing w:line="440" w:lineRule="exact"/>
        <w:ind w:left="550" w:hanging="550" w:hangingChars="25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（2）</w:t>
      </w:r>
      <w:r>
        <w:rPr>
          <w:rFonts w:hint="eastAsia" w:ascii="宋体" w:hAnsi="宋体" w:eastAsia="宋体" w:cs="宋体"/>
          <w:color w:val="auto"/>
          <w:sz w:val="22"/>
          <w:szCs w:val="22"/>
          <w:highlight w:val="none"/>
          <w:u w:val="single"/>
          <w:lang w:val="zh-CN"/>
        </w:rPr>
        <w:t>投标文件出现不是唯一的、有选择性投标报价的</w:t>
      </w:r>
      <w:r>
        <w:rPr>
          <w:rFonts w:hint="eastAsia" w:ascii="宋体" w:hAnsi="宋体" w:eastAsia="宋体" w:cs="宋体"/>
          <w:color w:val="auto"/>
          <w:sz w:val="22"/>
          <w:szCs w:val="22"/>
          <w:highlight w:val="none"/>
          <w:lang w:val="zh-CN"/>
        </w:rPr>
        <w:t>；</w:t>
      </w:r>
    </w:p>
    <w:p w14:paraId="2D61E326">
      <w:pPr>
        <w:tabs>
          <w:tab w:val="left" w:pos="1365"/>
        </w:tabs>
        <w:snapToGrid/>
        <w:spacing w:line="440" w:lineRule="exact"/>
        <w:ind w:left="550" w:hanging="550" w:hangingChars="25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（3）</w:t>
      </w:r>
      <w:r>
        <w:rPr>
          <w:rFonts w:hint="eastAsia" w:ascii="宋体" w:hAnsi="宋体" w:eastAsia="宋体" w:cs="宋体"/>
          <w:color w:val="auto"/>
          <w:sz w:val="22"/>
          <w:szCs w:val="22"/>
          <w:highlight w:val="none"/>
          <w:u w:val="single"/>
          <w:lang w:val="zh-CN"/>
        </w:rPr>
        <w:t>投标人对根据修正原则修正后的报价不确认的</w:t>
      </w:r>
      <w:r>
        <w:rPr>
          <w:rFonts w:hint="eastAsia" w:ascii="宋体" w:hAnsi="宋体" w:eastAsia="宋体" w:cs="宋体"/>
          <w:color w:val="auto"/>
          <w:sz w:val="22"/>
          <w:szCs w:val="22"/>
          <w:highlight w:val="none"/>
          <w:lang w:val="zh-CN"/>
        </w:rPr>
        <w:t>；</w:t>
      </w:r>
    </w:p>
    <w:p w14:paraId="2C1F4070">
      <w:pPr>
        <w:tabs>
          <w:tab w:val="left" w:pos="1365"/>
        </w:tabs>
        <w:snapToGrid/>
        <w:spacing w:line="440" w:lineRule="exact"/>
        <w:ind w:left="550" w:hanging="550" w:hangingChars="25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（4）</w:t>
      </w:r>
      <w:r>
        <w:rPr>
          <w:rFonts w:hint="eastAsia" w:ascii="宋体" w:hAnsi="宋体" w:eastAsia="宋体" w:cs="宋体"/>
          <w:color w:val="auto"/>
          <w:sz w:val="22"/>
          <w:szCs w:val="22"/>
          <w:highlight w:val="none"/>
          <w:u w:val="single"/>
          <w:lang w:val="zh-CN"/>
        </w:rPr>
        <w:t>投标报价不符合招标文件规定要求进行报价的</w:t>
      </w:r>
      <w:r>
        <w:rPr>
          <w:rFonts w:hint="eastAsia" w:ascii="宋体" w:hAnsi="宋体" w:eastAsia="宋体" w:cs="宋体"/>
          <w:color w:val="auto"/>
          <w:sz w:val="22"/>
          <w:szCs w:val="22"/>
          <w:highlight w:val="none"/>
          <w:lang w:val="zh-CN"/>
        </w:rPr>
        <w:t>；</w:t>
      </w:r>
    </w:p>
    <w:p w14:paraId="7E4601CD">
      <w:pPr>
        <w:tabs>
          <w:tab w:val="left" w:pos="1365"/>
        </w:tabs>
        <w:snapToGrid/>
        <w:spacing w:line="440" w:lineRule="exact"/>
        <w:ind w:left="550" w:hanging="550" w:hangingChars="25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（5）</w:t>
      </w:r>
      <w:r>
        <w:rPr>
          <w:rFonts w:hint="eastAsia" w:ascii="宋体" w:hAnsi="宋体" w:eastAsia="宋体" w:cs="宋体"/>
          <w:color w:val="auto"/>
          <w:sz w:val="22"/>
          <w:szCs w:val="22"/>
          <w:highlight w:val="none"/>
          <w:u w:val="single"/>
          <w:lang w:val="zh-CN"/>
        </w:rPr>
        <w:t>评审小组认为供应商的投标报价明显低于其他供应商投标报价，有可能影响产品质量或者不能诚信履约的，应当要求其在评审现场合理的时间内提供书面说明，必要时提交相关证明材料；供应商不能证明其投标报价合理性的，评审小组应当将其作为无效响应处理；</w:t>
      </w:r>
    </w:p>
    <w:p w14:paraId="6FB82D1C">
      <w:pPr>
        <w:tabs>
          <w:tab w:val="left" w:pos="1365"/>
        </w:tabs>
        <w:spacing w:line="440" w:lineRule="exact"/>
        <w:ind w:left="550" w:hanging="550" w:hangingChars="250"/>
        <w:rPr>
          <w:rFonts w:hint="eastAsia" w:ascii="宋体" w:hAnsi="宋体" w:eastAsia="宋体" w:cs="宋体"/>
          <w:color w:val="auto"/>
          <w:kern w:val="0"/>
          <w:sz w:val="22"/>
          <w:szCs w:val="22"/>
          <w:highlight w:val="none"/>
          <w:lang w:val="zh-CN"/>
        </w:rPr>
      </w:pPr>
      <w:r>
        <w:rPr>
          <w:rFonts w:hint="eastAsia" w:ascii="宋体" w:hAnsi="宋体" w:eastAsia="宋体" w:cs="宋体"/>
          <w:color w:val="auto"/>
          <w:sz w:val="22"/>
          <w:szCs w:val="22"/>
          <w:highlight w:val="none"/>
          <w:lang w:val="zh-CN"/>
        </w:rPr>
        <w:t>（6）</w:t>
      </w:r>
      <w:r>
        <w:rPr>
          <w:rFonts w:hint="eastAsia" w:ascii="宋体" w:hAnsi="宋体" w:eastAsia="宋体" w:cs="宋体"/>
          <w:color w:val="auto"/>
          <w:sz w:val="22"/>
          <w:szCs w:val="22"/>
          <w:highlight w:val="none"/>
          <w:u w:val="single"/>
          <w:lang w:val="zh-CN"/>
        </w:rPr>
        <w:t>法律、法规和招标文件规定的其他无效情形</w:t>
      </w:r>
      <w:r>
        <w:rPr>
          <w:rFonts w:hint="eastAsia" w:ascii="宋体" w:hAnsi="宋体" w:eastAsia="宋体" w:cs="宋体"/>
          <w:color w:val="auto"/>
          <w:sz w:val="22"/>
          <w:szCs w:val="22"/>
          <w:highlight w:val="none"/>
          <w:lang w:val="zh-CN"/>
        </w:rPr>
        <w:t>。</w:t>
      </w:r>
    </w:p>
    <w:p w14:paraId="2ADF7197">
      <w:pPr>
        <w:spacing w:line="440" w:lineRule="exact"/>
        <w:rPr>
          <w:rFonts w:hint="eastAsia" w:ascii="宋体" w:hAnsi="宋体" w:cs="宋体"/>
          <w:color w:val="auto"/>
          <w:sz w:val="22"/>
          <w:highlight w:val="none"/>
        </w:rPr>
      </w:pPr>
      <w:r>
        <w:rPr>
          <w:rFonts w:hint="eastAsia" w:ascii="宋体" w:hAnsi="宋体" w:cs="宋体"/>
          <w:b/>
          <w:color w:val="auto"/>
          <w:sz w:val="22"/>
          <w:szCs w:val="22"/>
          <w:highlight w:val="none"/>
          <w:lang w:val="en-US" w:eastAsia="zh-CN"/>
        </w:rPr>
        <w:t>7.4  出现</w:t>
      </w:r>
      <w:r>
        <w:rPr>
          <w:rFonts w:hint="eastAsia" w:ascii="宋体" w:hAnsi="宋体" w:eastAsia="宋体" w:cs="宋体"/>
          <w:b/>
          <w:color w:val="auto"/>
          <w:sz w:val="22"/>
          <w:szCs w:val="22"/>
          <w:highlight w:val="none"/>
          <w:lang w:val="en-US" w:eastAsia="zh-CN"/>
        </w:rPr>
        <w:t>下列</w:t>
      </w:r>
      <w:r>
        <w:rPr>
          <w:rFonts w:hint="eastAsia" w:ascii="宋体" w:hAnsi="宋体" w:eastAsia="宋体" w:cs="宋体"/>
          <w:b/>
          <w:color w:val="auto"/>
          <w:sz w:val="22"/>
          <w:szCs w:val="22"/>
          <w:highlight w:val="none"/>
        </w:rPr>
        <w:t>串通行为</w:t>
      </w:r>
      <w:r>
        <w:rPr>
          <w:rFonts w:hint="eastAsia" w:ascii="宋体" w:hAnsi="宋体" w:eastAsia="宋体" w:cs="宋体"/>
          <w:b/>
          <w:color w:val="auto"/>
          <w:sz w:val="22"/>
          <w:szCs w:val="22"/>
          <w:highlight w:val="none"/>
          <w:lang w:eastAsia="zh-CN"/>
        </w:rPr>
        <w:t>的，</w:t>
      </w:r>
      <w:r>
        <w:rPr>
          <w:rFonts w:hint="eastAsia" w:ascii="宋体" w:hAnsi="宋体" w:eastAsia="宋体" w:cs="宋体"/>
          <w:b/>
          <w:color w:val="auto"/>
          <w:sz w:val="22"/>
          <w:szCs w:val="22"/>
          <w:highlight w:val="none"/>
          <w:lang w:val="en-US" w:eastAsia="zh-CN"/>
        </w:rPr>
        <w:t>投标文件将被视为无效：</w:t>
      </w:r>
    </w:p>
    <w:p w14:paraId="2FACF848">
      <w:pPr>
        <w:spacing w:line="440" w:lineRule="exact"/>
        <w:rPr>
          <w:rFonts w:hint="eastAsia" w:ascii="宋体" w:hAnsi="宋体" w:eastAsia="宋体" w:cs="宋体"/>
          <w:bCs/>
          <w:color w:val="auto"/>
          <w:sz w:val="22"/>
          <w:szCs w:val="22"/>
          <w:highlight w:val="none"/>
          <w:u w:val="single"/>
          <w:lang w:eastAsia="zh-CN"/>
        </w:rPr>
      </w:pPr>
      <w:r>
        <w:rPr>
          <w:rFonts w:hint="eastAsia" w:ascii="宋体" w:hAnsi="宋体" w:eastAsia="宋体" w:cs="宋体"/>
          <w:bCs/>
          <w:color w:val="auto"/>
          <w:sz w:val="22"/>
          <w:szCs w:val="22"/>
          <w:highlight w:val="none"/>
          <w:u w:val="none"/>
          <w:lang w:eastAsia="zh-CN"/>
        </w:rPr>
        <w:t>（</w:t>
      </w:r>
      <w:r>
        <w:rPr>
          <w:rFonts w:hint="eastAsia" w:ascii="宋体" w:hAnsi="宋体" w:eastAsia="宋体" w:cs="宋体"/>
          <w:bCs/>
          <w:color w:val="auto"/>
          <w:sz w:val="22"/>
          <w:szCs w:val="22"/>
          <w:highlight w:val="none"/>
          <w:u w:val="none"/>
          <w:lang w:val="en-US" w:eastAsia="zh-CN"/>
        </w:rPr>
        <w:t>1</w:t>
      </w:r>
      <w:r>
        <w:rPr>
          <w:rFonts w:hint="eastAsia" w:ascii="宋体" w:hAnsi="宋体" w:eastAsia="宋体" w:cs="宋体"/>
          <w:bCs/>
          <w:color w:val="auto"/>
          <w:sz w:val="22"/>
          <w:szCs w:val="22"/>
          <w:highlight w:val="none"/>
          <w:u w:val="none"/>
          <w:lang w:eastAsia="zh-CN"/>
        </w:rPr>
        <w:t>）</w:t>
      </w:r>
      <w:r>
        <w:rPr>
          <w:rFonts w:hint="eastAsia" w:ascii="宋体" w:hAnsi="宋体" w:eastAsia="宋体" w:cs="宋体"/>
          <w:bCs/>
          <w:color w:val="auto"/>
          <w:sz w:val="22"/>
          <w:szCs w:val="22"/>
          <w:highlight w:val="none"/>
          <w:u w:val="single"/>
          <w:lang w:eastAsia="zh-CN"/>
        </w:rPr>
        <w:t>不同投标人的投标文件内容存在三处（含）以上错误一致且无法合理解释的；</w:t>
      </w:r>
    </w:p>
    <w:p w14:paraId="5AA77F36">
      <w:pPr>
        <w:spacing w:line="440" w:lineRule="exact"/>
        <w:rPr>
          <w:rFonts w:hint="eastAsia" w:ascii="宋体" w:hAnsi="宋体" w:eastAsia="宋体" w:cs="宋体"/>
          <w:bCs/>
          <w:color w:val="auto"/>
          <w:sz w:val="22"/>
          <w:szCs w:val="22"/>
          <w:highlight w:val="none"/>
          <w:u w:val="single"/>
          <w:lang w:eastAsia="zh-CN"/>
        </w:rPr>
      </w:pPr>
      <w:r>
        <w:rPr>
          <w:rFonts w:hint="eastAsia" w:ascii="宋体" w:hAnsi="宋体" w:eastAsia="宋体" w:cs="宋体"/>
          <w:bCs/>
          <w:color w:val="auto"/>
          <w:sz w:val="22"/>
          <w:szCs w:val="22"/>
          <w:highlight w:val="none"/>
          <w:u w:val="none"/>
          <w:lang w:eastAsia="zh-CN"/>
        </w:rPr>
        <w:t>（</w:t>
      </w:r>
      <w:r>
        <w:rPr>
          <w:rFonts w:hint="eastAsia" w:ascii="宋体" w:hAnsi="宋体" w:eastAsia="宋体" w:cs="宋体"/>
          <w:bCs/>
          <w:color w:val="auto"/>
          <w:sz w:val="22"/>
          <w:szCs w:val="22"/>
          <w:highlight w:val="none"/>
          <w:u w:val="none"/>
          <w:lang w:val="en-US" w:eastAsia="zh-CN"/>
        </w:rPr>
        <w:t>2</w:t>
      </w:r>
      <w:r>
        <w:rPr>
          <w:rFonts w:hint="eastAsia" w:ascii="宋体" w:hAnsi="宋体" w:eastAsia="宋体" w:cs="宋体"/>
          <w:bCs/>
          <w:color w:val="auto"/>
          <w:sz w:val="22"/>
          <w:szCs w:val="22"/>
          <w:highlight w:val="none"/>
          <w:u w:val="none"/>
          <w:lang w:eastAsia="zh-CN"/>
        </w:rPr>
        <w:t>）</w:t>
      </w:r>
      <w:r>
        <w:rPr>
          <w:rFonts w:hint="eastAsia" w:ascii="宋体" w:hAnsi="宋体" w:eastAsia="宋体" w:cs="宋体"/>
          <w:bCs/>
          <w:color w:val="auto"/>
          <w:sz w:val="22"/>
          <w:szCs w:val="22"/>
          <w:highlight w:val="none"/>
          <w:u w:val="single"/>
          <w:lang w:eastAsia="zh-CN"/>
        </w:rPr>
        <w:t>不同投标人联系人为同一人或不同联系人的联系电话一致且无法合理解释的；</w:t>
      </w:r>
    </w:p>
    <w:p w14:paraId="708EB239">
      <w:pPr>
        <w:tabs>
          <w:tab w:val="left" w:pos="1365"/>
        </w:tabs>
        <w:spacing w:line="440" w:lineRule="exact"/>
        <w:ind w:left="550" w:hanging="550" w:hangingChars="250"/>
        <w:rPr>
          <w:rFonts w:hint="eastAsia" w:ascii="宋体" w:hAnsi="宋体" w:eastAsia="宋体" w:cs="宋体"/>
          <w:color w:val="auto"/>
          <w:sz w:val="22"/>
          <w:szCs w:val="22"/>
          <w:highlight w:val="none"/>
          <w:u w:val="single"/>
          <w:lang w:val="zh-CN" w:eastAsia="zh-CN"/>
        </w:rPr>
      </w:pPr>
      <w:r>
        <w:rPr>
          <w:rFonts w:hint="eastAsia" w:ascii="宋体" w:hAnsi="宋体" w:eastAsia="宋体" w:cs="宋体"/>
          <w:bCs w:val="0"/>
          <w:color w:val="auto"/>
          <w:sz w:val="22"/>
          <w:szCs w:val="22"/>
          <w:highlight w:val="none"/>
          <w:u w:val="none"/>
          <w:lang w:val="zh-CN" w:eastAsia="zh-CN"/>
        </w:rPr>
        <w:t>（3）</w:t>
      </w:r>
      <w:r>
        <w:rPr>
          <w:rFonts w:hint="eastAsia" w:ascii="宋体" w:hAnsi="宋体" w:eastAsia="宋体" w:cs="宋体"/>
          <w:color w:val="auto"/>
          <w:sz w:val="22"/>
          <w:szCs w:val="22"/>
          <w:highlight w:val="none"/>
          <w:u w:val="single"/>
          <w:lang w:val="zh-CN" w:eastAsia="zh-CN"/>
        </w:rPr>
        <w:t>参与同一个采购包(标项)的供应商存在下列情形之一的，其投标无效</w:t>
      </w:r>
      <w:r>
        <w:rPr>
          <w:rFonts w:hint="eastAsia" w:ascii="宋体" w:hAnsi="宋体" w:eastAsia="宋体" w:cs="宋体"/>
          <w:bCs w:val="0"/>
          <w:color w:val="auto"/>
          <w:sz w:val="22"/>
          <w:szCs w:val="22"/>
          <w:highlight w:val="none"/>
          <w:u w:val="single"/>
          <w:lang w:val="zh-CN" w:eastAsia="zh-CN"/>
        </w:rPr>
        <w:t>：</w:t>
      </w:r>
    </w:p>
    <w:p w14:paraId="65ADEB48">
      <w:pPr>
        <w:tabs>
          <w:tab w:val="left" w:pos="1365"/>
        </w:tabs>
        <w:spacing w:line="440" w:lineRule="exact"/>
        <w:ind w:left="547" w:leftChars="208" w:hanging="110" w:hangingChars="50"/>
        <w:rPr>
          <w:rFonts w:hint="eastAsia" w:ascii="宋体" w:hAnsi="宋体" w:eastAsia="宋体" w:cs="宋体"/>
          <w:color w:val="auto"/>
          <w:sz w:val="22"/>
          <w:szCs w:val="22"/>
          <w:highlight w:val="none"/>
          <w:u w:val="single"/>
          <w:lang w:val="zh-CN" w:eastAsia="zh-CN"/>
        </w:rPr>
      </w:pPr>
      <w:r>
        <w:rPr>
          <w:rFonts w:hint="eastAsia" w:ascii="宋体" w:hAnsi="宋体" w:eastAsia="宋体" w:cs="宋体"/>
          <w:color w:val="auto"/>
          <w:sz w:val="22"/>
          <w:szCs w:val="22"/>
          <w:highlight w:val="none"/>
          <w:u w:val="single"/>
          <w:lang w:val="zh-CN" w:eastAsia="zh-CN"/>
        </w:rPr>
        <w:t>①不同供应商的电子响应文件上传计算机的IP 地址、</w:t>
      </w:r>
      <w:r>
        <w:rPr>
          <w:rFonts w:hint="eastAsia" w:ascii="宋体" w:hAnsi="宋体" w:eastAsia="宋体" w:cs="宋体"/>
          <w:color w:val="auto"/>
          <w:sz w:val="22"/>
          <w:szCs w:val="22"/>
          <w:highlight w:val="none"/>
          <w:u w:val="single"/>
          <w:lang w:val="en-US" w:eastAsia="zh-CN"/>
        </w:rPr>
        <w:t>M</w:t>
      </w:r>
      <w:r>
        <w:rPr>
          <w:rFonts w:hint="eastAsia" w:ascii="宋体" w:hAnsi="宋体" w:eastAsia="宋体" w:cs="宋体"/>
          <w:color w:val="auto"/>
          <w:sz w:val="22"/>
          <w:szCs w:val="22"/>
          <w:highlight w:val="none"/>
          <w:u w:val="single"/>
          <w:lang w:val="zh-CN" w:eastAsia="zh-CN"/>
        </w:rPr>
        <w:t>AC地址、硬盘序列号等硬件信息相同的</w:t>
      </w:r>
      <w:r>
        <w:rPr>
          <w:rFonts w:hint="eastAsia" w:ascii="宋体" w:hAnsi="宋体" w:eastAsia="宋体" w:cs="宋体"/>
          <w:bCs w:val="0"/>
          <w:color w:val="auto"/>
          <w:sz w:val="22"/>
          <w:szCs w:val="22"/>
          <w:highlight w:val="none"/>
          <w:u w:val="single"/>
          <w:lang w:val="zh-CN" w:eastAsia="zh-CN"/>
        </w:rPr>
        <w:t>；</w:t>
      </w:r>
    </w:p>
    <w:p w14:paraId="74312C0D">
      <w:pPr>
        <w:tabs>
          <w:tab w:val="left" w:pos="1365"/>
        </w:tabs>
        <w:spacing w:line="440" w:lineRule="exact"/>
        <w:ind w:left="547" w:leftChars="208" w:hanging="110" w:hangingChars="50"/>
        <w:rPr>
          <w:rFonts w:hint="eastAsia" w:ascii="宋体" w:hAnsi="宋体" w:eastAsia="宋体" w:cs="宋体"/>
          <w:color w:val="auto"/>
          <w:sz w:val="22"/>
          <w:szCs w:val="22"/>
          <w:highlight w:val="none"/>
          <w:u w:val="single"/>
          <w:lang w:val="zh-CN" w:eastAsia="zh-CN"/>
        </w:rPr>
      </w:pPr>
      <w:r>
        <w:rPr>
          <w:rFonts w:hint="eastAsia" w:ascii="宋体" w:hAnsi="宋体" w:eastAsia="宋体" w:cs="宋体"/>
          <w:color w:val="auto"/>
          <w:sz w:val="22"/>
          <w:szCs w:val="22"/>
          <w:highlight w:val="none"/>
          <w:u w:val="single"/>
          <w:lang w:val="zh-CN" w:eastAsia="zh-CN"/>
        </w:rPr>
        <w:t>②上传的电子响应文件若出现使用本项目其他响应供应商的数字证书加密的，或者加盖本项目其</w:t>
      </w:r>
    </w:p>
    <w:p w14:paraId="5E1D160C">
      <w:pPr>
        <w:tabs>
          <w:tab w:val="left" w:pos="1365"/>
        </w:tabs>
        <w:spacing w:line="440" w:lineRule="exact"/>
        <w:ind w:left="553" w:leftChars="211" w:hanging="110" w:hangingChars="50"/>
        <w:rPr>
          <w:rFonts w:hint="eastAsia" w:ascii="宋体" w:hAnsi="宋体" w:eastAsia="宋体" w:cs="宋体"/>
          <w:bCs w:val="0"/>
          <w:color w:val="auto"/>
          <w:sz w:val="22"/>
          <w:szCs w:val="22"/>
          <w:highlight w:val="none"/>
          <w:u w:val="single"/>
          <w:lang w:val="zh-CN" w:eastAsia="zh-CN"/>
        </w:rPr>
      </w:pPr>
      <w:r>
        <w:rPr>
          <w:rFonts w:hint="eastAsia" w:ascii="宋体" w:hAnsi="宋体" w:eastAsia="宋体" w:cs="宋体"/>
          <w:color w:val="auto"/>
          <w:sz w:val="22"/>
          <w:szCs w:val="22"/>
          <w:highlight w:val="none"/>
          <w:u w:val="single"/>
          <w:lang w:val="zh-CN" w:eastAsia="zh-CN"/>
        </w:rPr>
        <w:t>他响应供应商的电子印章的</w:t>
      </w:r>
      <w:r>
        <w:rPr>
          <w:rFonts w:hint="eastAsia" w:ascii="宋体" w:hAnsi="宋体" w:eastAsia="宋体" w:cs="宋体"/>
          <w:bCs w:val="0"/>
          <w:color w:val="auto"/>
          <w:sz w:val="22"/>
          <w:szCs w:val="22"/>
          <w:highlight w:val="none"/>
          <w:u w:val="single"/>
          <w:lang w:val="zh-CN" w:eastAsia="zh-CN"/>
        </w:rPr>
        <w:t>；</w:t>
      </w:r>
    </w:p>
    <w:p w14:paraId="6BD56F4E">
      <w:pPr>
        <w:spacing w:line="440" w:lineRule="exact"/>
        <w:rPr>
          <w:rFonts w:hint="default" w:ascii="宋体" w:hAnsi="宋体" w:eastAsia="宋体" w:cs="宋体"/>
          <w:color w:val="auto"/>
          <w:sz w:val="22"/>
          <w:highlight w:val="none"/>
          <w:u w:val="single"/>
          <w:lang w:val="en-US" w:eastAsia="zh-CN"/>
        </w:rPr>
      </w:pPr>
      <w:r>
        <w:rPr>
          <w:rFonts w:hint="eastAsia" w:ascii="宋体" w:hAnsi="宋体" w:eastAsia="宋体" w:cs="宋体"/>
          <w:bCs/>
          <w:color w:val="auto"/>
          <w:sz w:val="22"/>
          <w:szCs w:val="22"/>
          <w:highlight w:val="none"/>
          <w:u w:val="none"/>
          <w:lang w:eastAsia="zh-CN"/>
        </w:rPr>
        <w:t>（</w:t>
      </w:r>
      <w:r>
        <w:rPr>
          <w:rFonts w:hint="eastAsia" w:ascii="宋体" w:hAnsi="宋体" w:eastAsia="宋体" w:cs="宋体"/>
          <w:bCs/>
          <w:color w:val="auto"/>
          <w:sz w:val="22"/>
          <w:szCs w:val="22"/>
          <w:highlight w:val="none"/>
          <w:u w:val="none"/>
          <w:lang w:val="en-US" w:eastAsia="zh-CN"/>
        </w:rPr>
        <w:t>4</w:t>
      </w:r>
      <w:r>
        <w:rPr>
          <w:rFonts w:hint="eastAsia" w:ascii="宋体" w:hAnsi="宋体" w:eastAsia="宋体" w:cs="宋体"/>
          <w:bCs/>
          <w:color w:val="auto"/>
          <w:sz w:val="22"/>
          <w:szCs w:val="22"/>
          <w:highlight w:val="none"/>
          <w:u w:val="none"/>
          <w:lang w:eastAsia="zh-CN"/>
        </w:rPr>
        <w:t>）</w:t>
      </w:r>
      <w:r>
        <w:rPr>
          <w:rFonts w:hint="eastAsia" w:ascii="宋体" w:hAnsi="宋体" w:eastAsia="宋体" w:cs="宋体"/>
          <w:bCs/>
          <w:color w:val="auto"/>
          <w:sz w:val="22"/>
          <w:szCs w:val="22"/>
          <w:highlight w:val="none"/>
          <w:u w:val="single"/>
          <w:lang w:val="en-US" w:eastAsia="zh-CN"/>
        </w:rPr>
        <w:t>法律、法规和招标文件规定的串通行为。</w:t>
      </w:r>
    </w:p>
    <w:p w14:paraId="3CF5327D">
      <w:pPr>
        <w:tabs>
          <w:tab w:val="left" w:pos="1365"/>
        </w:tabs>
        <w:spacing w:line="440" w:lineRule="exact"/>
        <w:ind w:left="550" w:hanging="550" w:hangingChars="250"/>
        <w:rPr>
          <w:rFonts w:hint="eastAsia" w:ascii="宋体" w:hAnsi="宋体" w:cs="宋体"/>
          <w:color w:val="auto"/>
          <w:sz w:val="22"/>
          <w:szCs w:val="22"/>
          <w:highlight w:val="none"/>
        </w:rPr>
      </w:pPr>
      <w:r>
        <w:rPr>
          <w:rFonts w:hint="eastAsia" w:ascii="宋体" w:hAnsi="宋体" w:cs="宋体"/>
          <w:color w:val="auto"/>
          <w:sz w:val="22"/>
          <w:szCs w:val="22"/>
          <w:highlight w:val="none"/>
        </w:rPr>
        <w:t>8.   评标过程中遇到特殊情况，由评标委员会遵循公开、公正原则，采取投票方式按照少数服从多数原则决定。</w:t>
      </w:r>
    </w:p>
    <w:p w14:paraId="70FF5DDA">
      <w:pPr>
        <w:tabs>
          <w:tab w:val="left" w:pos="1365"/>
        </w:tabs>
        <w:spacing w:line="440" w:lineRule="exact"/>
        <w:ind w:left="558" w:leftChars="4" w:hanging="550" w:hangingChars="250"/>
        <w:rPr>
          <w:rFonts w:ascii="宋体" w:hAnsi="宋体" w:cs="宋体"/>
          <w:color w:val="auto"/>
          <w:sz w:val="22"/>
          <w:szCs w:val="22"/>
          <w:highlight w:val="none"/>
        </w:rPr>
      </w:pPr>
      <w:r>
        <w:rPr>
          <w:rFonts w:hint="eastAsia" w:ascii="宋体" w:hAnsi="宋体" w:cs="宋体"/>
          <w:color w:val="auto"/>
          <w:sz w:val="22"/>
          <w:szCs w:val="22"/>
          <w:highlight w:val="none"/>
        </w:rPr>
        <w:t xml:space="preserve">9. </w:t>
      </w:r>
      <w:r>
        <w:rPr>
          <w:rFonts w:hint="eastAsia" w:ascii="宋体" w:hAnsi="宋体" w:cs="宋体"/>
          <w:b/>
          <w:bCs/>
          <w:color w:val="auto"/>
          <w:sz w:val="22"/>
          <w:szCs w:val="22"/>
          <w:highlight w:val="none"/>
        </w:rPr>
        <w:t xml:space="preserve"> </w:t>
      </w:r>
      <w:r>
        <w:rPr>
          <w:rFonts w:hint="eastAsia" w:ascii="宋体" w:hAnsi="宋体" w:cs="宋体"/>
          <w:color w:val="auto"/>
          <w:sz w:val="22"/>
          <w:szCs w:val="22"/>
          <w:highlight w:val="none"/>
        </w:rPr>
        <w:t>优化评审管理</w:t>
      </w:r>
    </w:p>
    <w:p w14:paraId="6A23CF78">
      <w:pPr>
        <w:tabs>
          <w:tab w:val="left" w:pos="1365"/>
        </w:tabs>
        <w:spacing w:line="440" w:lineRule="exact"/>
        <w:ind w:left="560" w:leftChars="4" w:hanging="552" w:hangingChars="250"/>
        <w:rPr>
          <w:rFonts w:hint="eastAsia" w:ascii="宋体" w:hAnsi="宋体"/>
          <w:b/>
          <w:color w:val="auto"/>
          <w:sz w:val="22"/>
          <w:highlight w:val="none"/>
        </w:rPr>
      </w:pPr>
      <w:r>
        <w:rPr>
          <w:rFonts w:hint="eastAsia" w:ascii="宋体" w:hAnsi="宋体"/>
          <w:b/>
          <w:color w:val="auto"/>
          <w:sz w:val="22"/>
          <w:highlight w:val="none"/>
        </w:rPr>
        <w:t xml:space="preserve"> </w:t>
      </w:r>
      <w:r>
        <w:rPr>
          <w:rFonts w:ascii="宋体" w:hAnsi="宋体"/>
          <w:b/>
          <w:color w:val="auto"/>
          <w:sz w:val="22"/>
          <w:highlight w:val="none"/>
        </w:rPr>
        <w:t xml:space="preserve">    </w:t>
      </w:r>
      <w:r>
        <w:rPr>
          <w:rFonts w:hint="eastAsia" w:ascii="宋体" w:hAnsi="宋体" w:cs="宋体"/>
          <w:color w:val="auto"/>
          <w:sz w:val="22"/>
          <w:szCs w:val="22"/>
          <w:highlight w:val="none"/>
        </w:rPr>
        <w:t>根据浙财采监〔2022〕</w:t>
      </w:r>
      <w:r>
        <w:rPr>
          <w:rFonts w:ascii="宋体" w:hAnsi="宋体" w:cs="宋体"/>
          <w:color w:val="auto"/>
          <w:sz w:val="22"/>
          <w:szCs w:val="22"/>
          <w:highlight w:val="none"/>
        </w:rPr>
        <w:t>8</w:t>
      </w:r>
      <w:r>
        <w:rPr>
          <w:rFonts w:hint="eastAsia" w:ascii="宋体" w:hAnsi="宋体" w:cs="宋体"/>
          <w:color w:val="auto"/>
          <w:sz w:val="22"/>
          <w:szCs w:val="22"/>
          <w:highlight w:val="none"/>
        </w:rPr>
        <w:t>号文相关的规定，</w:t>
      </w:r>
      <w:r>
        <w:rPr>
          <w:rFonts w:ascii="宋体" w:hAnsi="宋体" w:cs="宋体"/>
          <w:color w:val="auto"/>
          <w:sz w:val="22"/>
          <w:szCs w:val="22"/>
          <w:highlight w:val="none"/>
        </w:rPr>
        <w:t>评审小组成员个人主观打分偏离所有评审小组成员主观打分平均值30%以上的，由评审委员会启动评分畸高、畸低行为认定程序。</w:t>
      </w:r>
    </w:p>
    <w:p w14:paraId="647A1048">
      <w:pPr>
        <w:tabs>
          <w:tab w:val="left" w:pos="1365"/>
        </w:tabs>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10． 推荐中标候选人</w:t>
      </w:r>
    </w:p>
    <w:p w14:paraId="35219CF9">
      <w:pPr>
        <w:tabs>
          <w:tab w:val="left" w:pos="1365"/>
        </w:tabs>
        <w:spacing w:line="440" w:lineRule="exact"/>
        <w:ind w:left="440" w:hanging="440" w:hangingChars="200"/>
        <w:rPr>
          <w:rFonts w:ascii="宋体" w:hAnsi="宋体" w:cs="宋体"/>
          <w:color w:val="auto"/>
          <w:sz w:val="22"/>
          <w:szCs w:val="22"/>
          <w:highlight w:val="none"/>
        </w:rPr>
      </w:pPr>
      <w:r>
        <w:rPr>
          <w:rFonts w:hint="eastAsia" w:ascii="宋体" w:hAnsi="宋体" w:cs="宋体"/>
          <w:color w:val="auto"/>
          <w:sz w:val="22"/>
          <w:szCs w:val="22"/>
          <w:highlight w:val="none"/>
        </w:rPr>
        <w:t>10.1 本次招标由评标委员会推2名中标候选人。</w:t>
      </w:r>
    </w:p>
    <w:p w14:paraId="32FFF187">
      <w:pPr>
        <w:tabs>
          <w:tab w:val="left" w:pos="1365"/>
        </w:tabs>
        <w:spacing w:line="440" w:lineRule="exact"/>
        <w:ind w:left="550" w:hanging="550" w:hangingChars="250"/>
        <w:rPr>
          <w:rFonts w:ascii="宋体" w:hAnsi="宋体" w:cs="宋体"/>
          <w:color w:val="auto"/>
          <w:sz w:val="22"/>
          <w:szCs w:val="22"/>
          <w:highlight w:val="none"/>
        </w:rPr>
      </w:pPr>
      <w:r>
        <w:rPr>
          <w:rFonts w:hint="eastAsia" w:ascii="宋体" w:hAnsi="宋体" w:cs="宋体"/>
          <w:color w:val="auto"/>
          <w:sz w:val="22"/>
          <w:szCs w:val="22"/>
          <w:highlight w:val="none"/>
        </w:rPr>
        <w:t>10.2 评标委员会依据投标文件满足招标文件全部实质性要求，且按照评审因素的量化指标评审得分（即商务技术分与价格分之和）由高到低顺序排序，得分前二名的投标人推荐为该项目的第一和第二中标候选人（得分相同的，按投标报价由低到高排序；得分且投标报价相同的并列）。</w:t>
      </w:r>
    </w:p>
    <w:p w14:paraId="1C3260AA">
      <w:pPr>
        <w:spacing w:line="440" w:lineRule="exact"/>
        <w:ind w:left="550" w:hanging="550" w:hangingChars="250"/>
        <w:rPr>
          <w:rFonts w:hint="eastAsia" w:ascii="宋体" w:hAnsi="宋体" w:cs="宋体"/>
          <w:color w:val="auto"/>
          <w:sz w:val="22"/>
          <w:szCs w:val="22"/>
          <w:highlight w:val="none"/>
        </w:rPr>
      </w:pPr>
      <w:r>
        <w:rPr>
          <w:rFonts w:hint="eastAsia" w:ascii="宋体" w:hAnsi="宋体" w:cs="宋体"/>
          <w:color w:val="auto"/>
          <w:sz w:val="22"/>
          <w:szCs w:val="22"/>
          <w:highlight w:val="none"/>
        </w:rPr>
        <w:t>1</w:t>
      </w:r>
      <w:r>
        <w:rPr>
          <w:rFonts w:ascii="宋体" w:hAnsi="宋体" w:cs="宋体"/>
          <w:color w:val="auto"/>
          <w:sz w:val="22"/>
          <w:szCs w:val="22"/>
          <w:highlight w:val="none"/>
        </w:rPr>
        <w:t>1</w:t>
      </w:r>
      <w:r>
        <w:rPr>
          <w:rFonts w:hint="eastAsia" w:ascii="宋体" w:hAnsi="宋体" w:cs="宋体"/>
          <w:color w:val="auto"/>
          <w:sz w:val="22"/>
          <w:szCs w:val="22"/>
          <w:highlight w:val="none"/>
        </w:rPr>
        <w:t>.  根据《中华人民共和国政府采购法》第三十六条之规定，在采购中，出现下列情形之一的，应予废标：</w:t>
      </w:r>
    </w:p>
    <w:p w14:paraId="1A42A1DB">
      <w:pPr>
        <w:spacing w:line="440" w:lineRule="exact"/>
        <w:ind w:left="550" w:hanging="550" w:hangingChars="250"/>
        <w:rPr>
          <w:rFonts w:hint="eastAsia" w:ascii="宋体" w:hAnsi="宋体" w:cs="宋体"/>
          <w:color w:val="auto"/>
          <w:sz w:val="22"/>
          <w:szCs w:val="22"/>
          <w:highlight w:val="none"/>
        </w:rPr>
      </w:pP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1</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rPr>
        <w:t>符合专业条件的供应商或者对招标文件作实质响应的供应商不足3家的；</w:t>
      </w:r>
    </w:p>
    <w:p w14:paraId="2816FF1A">
      <w:pPr>
        <w:spacing w:line="440" w:lineRule="exact"/>
        <w:ind w:left="550" w:hanging="550" w:hangingChars="250"/>
        <w:rPr>
          <w:rFonts w:hint="eastAsia" w:ascii="宋体" w:hAnsi="宋体" w:cs="宋体"/>
          <w:color w:val="auto"/>
          <w:sz w:val="22"/>
          <w:szCs w:val="22"/>
          <w:highlight w:val="none"/>
        </w:rPr>
      </w:pP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2</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rPr>
        <w:t>出现影响采购公正的违法、违规行为的；</w:t>
      </w:r>
    </w:p>
    <w:p w14:paraId="4635FC51">
      <w:pPr>
        <w:spacing w:line="440" w:lineRule="exact"/>
        <w:ind w:left="550" w:hanging="550" w:hangingChars="250"/>
        <w:rPr>
          <w:rFonts w:hint="eastAsia" w:ascii="宋体" w:hAnsi="宋体" w:cs="宋体"/>
          <w:color w:val="auto"/>
          <w:sz w:val="22"/>
          <w:szCs w:val="22"/>
          <w:highlight w:val="none"/>
        </w:rPr>
      </w:pP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rPr>
        <w:t>投标人的报价均超过了采购预算，采购人不能支付的；</w:t>
      </w:r>
    </w:p>
    <w:p w14:paraId="64B9C32D">
      <w:pPr>
        <w:spacing w:line="440" w:lineRule="exact"/>
        <w:ind w:left="550" w:hanging="550" w:hangingChars="250"/>
        <w:rPr>
          <w:rFonts w:hint="eastAsia" w:ascii="宋体" w:hAnsi="宋体" w:cs="宋体"/>
          <w:color w:val="auto"/>
          <w:sz w:val="22"/>
          <w:szCs w:val="22"/>
          <w:highlight w:val="none"/>
        </w:rPr>
      </w:pP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4</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rPr>
        <w:t>因重大变故，采购任务取消的。</w:t>
      </w:r>
    </w:p>
    <w:p w14:paraId="568F5287">
      <w:pPr>
        <w:keepNext w:val="0"/>
        <w:keepLines w:val="0"/>
        <w:pageBreakBefore w:val="0"/>
        <w:widowControl w:val="0"/>
        <w:kinsoku/>
        <w:wordWrap/>
        <w:overflowPunct/>
        <w:topLinePunct w:val="0"/>
        <w:autoSpaceDE/>
        <w:autoSpaceDN/>
        <w:bidi w:val="0"/>
        <w:adjustRightInd/>
        <w:snapToGrid/>
        <w:spacing w:line="440" w:lineRule="exact"/>
        <w:ind w:firstLine="550" w:firstLineChars="250"/>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废标后，采购代理机构应当将废标理由通知所有投标人。</w:t>
      </w:r>
    </w:p>
    <w:p w14:paraId="0FB8DD24">
      <w:pPr>
        <w:spacing w:line="440" w:lineRule="exact"/>
        <w:rPr>
          <w:rFonts w:ascii="宋体" w:hAnsi="宋体" w:cs="宋体"/>
          <w:b/>
          <w:color w:val="auto"/>
          <w:sz w:val="22"/>
          <w:szCs w:val="22"/>
          <w:highlight w:val="none"/>
        </w:rPr>
      </w:pPr>
      <w:r>
        <w:rPr>
          <w:rFonts w:hint="eastAsia" w:ascii="宋体" w:hAnsi="宋体" w:cs="宋体"/>
          <w:b/>
          <w:color w:val="auto"/>
          <w:sz w:val="22"/>
          <w:szCs w:val="22"/>
          <w:highlight w:val="none"/>
        </w:rPr>
        <w:t>12.  评标细则详见第六部分“评标原则及方法”。</w:t>
      </w:r>
    </w:p>
    <w:p w14:paraId="7CF5D9A7">
      <w:pPr>
        <w:spacing w:line="440" w:lineRule="exact"/>
        <w:rPr>
          <w:rFonts w:ascii="宋体" w:hAnsi="宋体" w:cs="宋体"/>
          <w:b/>
          <w:color w:val="auto"/>
          <w:sz w:val="22"/>
          <w:szCs w:val="22"/>
          <w:highlight w:val="none"/>
        </w:rPr>
      </w:pPr>
      <w:r>
        <w:rPr>
          <w:rFonts w:hint="eastAsia" w:ascii="宋体" w:hAnsi="宋体" w:cs="宋体"/>
          <w:b/>
          <w:color w:val="auto"/>
          <w:sz w:val="22"/>
          <w:szCs w:val="22"/>
          <w:highlight w:val="none"/>
        </w:rPr>
        <w:t>13.  未尽事宜遵循相关法律法规及规范性文件执行。</w:t>
      </w:r>
    </w:p>
    <w:p w14:paraId="2568DF4B">
      <w:pPr>
        <w:pStyle w:val="4"/>
        <w:spacing w:line="680" w:lineRule="exact"/>
        <w:jc w:val="center"/>
        <w:rPr>
          <w:rFonts w:ascii="宋体" w:hAnsi="宋体" w:eastAsia="宋体" w:cs="宋体"/>
          <w:color w:val="auto"/>
          <w:sz w:val="28"/>
          <w:szCs w:val="28"/>
          <w:highlight w:val="none"/>
        </w:rPr>
      </w:pPr>
      <w:bookmarkStart w:id="41" w:name="_Toc2707"/>
      <w:r>
        <w:rPr>
          <w:rFonts w:hint="eastAsia" w:ascii="宋体" w:hAnsi="宋体" w:eastAsia="宋体" w:cs="宋体"/>
          <w:color w:val="auto"/>
          <w:sz w:val="28"/>
          <w:szCs w:val="28"/>
          <w:highlight w:val="none"/>
        </w:rPr>
        <w:t>六、 中标和合同</w:t>
      </w:r>
      <w:bookmarkEnd w:id="40"/>
      <w:bookmarkEnd w:id="41"/>
    </w:p>
    <w:p w14:paraId="524BF39B">
      <w:pPr>
        <w:tabs>
          <w:tab w:val="left" w:pos="1365"/>
        </w:tabs>
        <w:spacing w:line="440" w:lineRule="exact"/>
        <w:ind w:left="552" w:hanging="552" w:hangingChars="250"/>
        <w:rPr>
          <w:rFonts w:ascii="宋体" w:hAnsi="宋体" w:cs="宋体"/>
          <w:b/>
          <w:color w:val="auto"/>
          <w:sz w:val="22"/>
          <w:szCs w:val="22"/>
          <w:highlight w:val="none"/>
        </w:rPr>
      </w:pPr>
      <w:r>
        <w:rPr>
          <w:rFonts w:hint="eastAsia" w:ascii="宋体" w:hAnsi="宋体" w:cs="宋体"/>
          <w:b/>
          <w:color w:val="auto"/>
          <w:sz w:val="22"/>
          <w:szCs w:val="22"/>
          <w:highlight w:val="none"/>
        </w:rPr>
        <w:t>1.   确定中标人</w:t>
      </w:r>
    </w:p>
    <w:p w14:paraId="59498EE1">
      <w:pPr>
        <w:tabs>
          <w:tab w:val="left" w:pos="1365"/>
        </w:tabs>
        <w:spacing w:line="440" w:lineRule="exact"/>
        <w:ind w:left="550" w:hanging="550" w:hangingChars="250"/>
        <w:rPr>
          <w:rFonts w:ascii="宋体" w:hAnsi="宋体" w:cs="宋体"/>
          <w:color w:val="auto"/>
          <w:sz w:val="22"/>
          <w:szCs w:val="22"/>
          <w:highlight w:val="none"/>
        </w:rPr>
      </w:pPr>
      <w:r>
        <w:rPr>
          <w:rFonts w:hint="eastAsia" w:ascii="宋体" w:hAnsi="宋体" w:cs="宋体"/>
          <w:color w:val="auto"/>
          <w:sz w:val="22"/>
          <w:szCs w:val="22"/>
          <w:highlight w:val="none"/>
        </w:rPr>
        <w:t>1.1  采购代理机构应当在评标结束后2个工作日内将评标报告送采购人。</w:t>
      </w:r>
    </w:p>
    <w:p w14:paraId="26F92182">
      <w:pPr>
        <w:tabs>
          <w:tab w:val="left" w:pos="1365"/>
        </w:tabs>
        <w:spacing w:line="440" w:lineRule="exact"/>
        <w:ind w:left="550" w:hanging="550" w:hangingChars="250"/>
        <w:rPr>
          <w:rFonts w:ascii="宋体" w:hAnsi="宋体" w:cs="宋体"/>
          <w:color w:val="auto"/>
          <w:sz w:val="22"/>
          <w:szCs w:val="22"/>
          <w:highlight w:val="none"/>
        </w:rPr>
      </w:pPr>
      <w:r>
        <w:rPr>
          <w:rFonts w:hint="eastAsia" w:ascii="宋体" w:hAnsi="宋体" w:cs="宋体"/>
          <w:color w:val="auto"/>
          <w:sz w:val="22"/>
          <w:szCs w:val="22"/>
          <w:highlight w:val="none"/>
        </w:rPr>
        <w:t>1.2  采购人应当自收到评标报告之日起5个工作日内，在评标报告确定的中标候选人名单中按顺序确定中标人。中标候选人并列的，由采购人采取随机抽取的方式确定。</w:t>
      </w:r>
    </w:p>
    <w:p w14:paraId="523F376A">
      <w:pPr>
        <w:tabs>
          <w:tab w:val="left" w:pos="1365"/>
        </w:tabs>
        <w:spacing w:line="440" w:lineRule="exact"/>
        <w:ind w:left="550" w:hanging="550" w:hangingChars="250"/>
        <w:rPr>
          <w:rFonts w:ascii="宋体" w:hAnsi="宋体" w:cs="宋体"/>
          <w:color w:val="auto"/>
          <w:sz w:val="22"/>
          <w:szCs w:val="22"/>
          <w:highlight w:val="none"/>
        </w:rPr>
      </w:pPr>
      <w:r>
        <w:rPr>
          <w:rFonts w:hint="eastAsia" w:ascii="宋体" w:hAnsi="宋体" w:cs="宋体"/>
          <w:color w:val="auto"/>
          <w:sz w:val="22"/>
          <w:szCs w:val="22"/>
          <w:highlight w:val="none"/>
        </w:rPr>
        <w:t>1.3  采购人在收到评标报告5个工作日内未按评标报告推荐的中标候选人顺序确定中标人，又不能说明合法理由的，视同按评标报告推荐的顺序确定排名第一的中标候选人为中标人。</w:t>
      </w:r>
    </w:p>
    <w:p w14:paraId="5AEB8188">
      <w:pPr>
        <w:spacing w:line="440" w:lineRule="exact"/>
        <w:rPr>
          <w:rFonts w:ascii="宋体" w:hAnsi="宋体" w:cs="宋体"/>
          <w:b/>
          <w:bCs/>
          <w:color w:val="auto"/>
          <w:sz w:val="22"/>
          <w:szCs w:val="22"/>
          <w:highlight w:val="none"/>
        </w:rPr>
      </w:pPr>
      <w:r>
        <w:rPr>
          <w:rFonts w:hint="eastAsia" w:ascii="宋体" w:hAnsi="宋体" w:cs="宋体"/>
          <w:bCs/>
          <w:color w:val="auto"/>
          <w:sz w:val="22"/>
          <w:szCs w:val="22"/>
          <w:highlight w:val="none"/>
        </w:rPr>
        <w:t xml:space="preserve">2.   </w:t>
      </w:r>
      <w:r>
        <w:rPr>
          <w:rFonts w:hint="eastAsia" w:ascii="宋体" w:hAnsi="宋体" w:cs="宋体"/>
          <w:b/>
          <w:bCs/>
          <w:color w:val="auto"/>
          <w:sz w:val="22"/>
          <w:szCs w:val="22"/>
          <w:highlight w:val="none"/>
        </w:rPr>
        <w:t>中标公告</w:t>
      </w:r>
    </w:p>
    <w:p w14:paraId="2C537E1F">
      <w:pPr>
        <w:spacing w:line="440" w:lineRule="exact"/>
        <w:ind w:left="550" w:hanging="550" w:hangingChars="250"/>
        <w:rPr>
          <w:rFonts w:ascii="宋体" w:hAnsi="宋体" w:cs="宋体"/>
          <w:b/>
          <w:bCs/>
          <w:color w:val="auto"/>
          <w:sz w:val="22"/>
          <w:szCs w:val="22"/>
          <w:highlight w:val="none"/>
        </w:rPr>
      </w:pPr>
      <w:r>
        <w:rPr>
          <w:rFonts w:hint="eastAsia" w:ascii="宋体" w:hAnsi="宋体" w:cs="宋体"/>
          <w:bCs/>
          <w:color w:val="auto"/>
          <w:sz w:val="22"/>
          <w:szCs w:val="22"/>
          <w:highlight w:val="none"/>
        </w:rPr>
        <w:t>2.1  采购人或者采购代理机构应当自中标人确定之日起2个工作日内，在乐采云平台上公告中标结果，招标文件应当随中标结果同时公告。</w:t>
      </w:r>
    </w:p>
    <w:p w14:paraId="6C4C62B2">
      <w:pPr>
        <w:spacing w:line="440" w:lineRule="exact"/>
        <w:ind w:left="440" w:hanging="440" w:hangingChars="200"/>
        <w:rPr>
          <w:rFonts w:ascii="宋体" w:hAnsi="宋体" w:cs="宋体"/>
          <w:bCs/>
          <w:color w:val="auto"/>
          <w:sz w:val="22"/>
          <w:szCs w:val="22"/>
          <w:highlight w:val="none"/>
        </w:rPr>
      </w:pPr>
      <w:r>
        <w:rPr>
          <w:rFonts w:hint="eastAsia" w:ascii="宋体" w:hAnsi="宋体" w:cs="宋体"/>
          <w:bCs/>
          <w:color w:val="auto"/>
          <w:sz w:val="22"/>
          <w:szCs w:val="22"/>
          <w:highlight w:val="none"/>
        </w:rPr>
        <w:t xml:space="preserve">3.   </w:t>
      </w:r>
      <w:r>
        <w:rPr>
          <w:rFonts w:hint="eastAsia" w:ascii="宋体" w:hAnsi="宋体" w:cs="宋体"/>
          <w:b/>
          <w:bCs/>
          <w:color w:val="auto"/>
          <w:sz w:val="22"/>
          <w:szCs w:val="22"/>
          <w:highlight w:val="none"/>
        </w:rPr>
        <w:t>中标通知书</w:t>
      </w:r>
    </w:p>
    <w:p w14:paraId="31BA5E48">
      <w:pPr>
        <w:spacing w:line="440" w:lineRule="exact"/>
        <w:ind w:left="440" w:hanging="440" w:hangingChars="200"/>
        <w:rPr>
          <w:rFonts w:ascii="宋体" w:hAnsi="宋体" w:cs="宋体"/>
          <w:bCs/>
          <w:color w:val="auto"/>
          <w:sz w:val="22"/>
          <w:szCs w:val="22"/>
          <w:highlight w:val="none"/>
        </w:rPr>
      </w:pPr>
      <w:r>
        <w:rPr>
          <w:rFonts w:hint="eastAsia" w:ascii="宋体" w:hAnsi="宋体" w:cs="宋体"/>
          <w:bCs/>
          <w:color w:val="auto"/>
          <w:sz w:val="22"/>
          <w:szCs w:val="22"/>
          <w:highlight w:val="none"/>
        </w:rPr>
        <w:t>3.1  在公告中标结果的同时</w:t>
      </w:r>
      <w:r>
        <w:rPr>
          <w:rFonts w:hint="eastAsia" w:ascii="宋体" w:hAnsi="宋体" w:cs="宋体"/>
          <w:color w:val="auto"/>
          <w:sz w:val="22"/>
          <w:szCs w:val="22"/>
          <w:highlight w:val="none"/>
        </w:rPr>
        <w:t>，采购人或采购代理机构向中标人发出中标通知书。</w:t>
      </w:r>
    </w:p>
    <w:p w14:paraId="34CF21C9">
      <w:pPr>
        <w:spacing w:line="440" w:lineRule="exact"/>
        <w:ind w:left="440" w:hanging="440" w:hangingChars="200"/>
        <w:rPr>
          <w:rFonts w:ascii="宋体" w:hAnsi="宋体" w:cs="宋体"/>
          <w:bCs/>
          <w:color w:val="auto"/>
          <w:sz w:val="22"/>
          <w:szCs w:val="22"/>
          <w:highlight w:val="none"/>
        </w:rPr>
      </w:pPr>
      <w:r>
        <w:rPr>
          <w:rFonts w:hint="eastAsia" w:ascii="宋体" w:hAnsi="宋体" w:cs="宋体"/>
          <w:bCs/>
          <w:color w:val="auto"/>
          <w:sz w:val="22"/>
          <w:szCs w:val="22"/>
          <w:highlight w:val="none"/>
        </w:rPr>
        <w:t xml:space="preserve">3.2  </w:t>
      </w:r>
      <w:r>
        <w:rPr>
          <w:rFonts w:hint="eastAsia" w:ascii="宋体" w:hAnsi="宋体" w:cs="宋体"/>
          <w:color w:val="auto"/>
          <w:sz w:val="22"/>
          <w:szCs w:val="22"/>
          <w:highlight w:val="none"/>
        </w:rPr>
        <w:t>中标通知书是合同的一个组成部分,对采购人和中标人均具有同等法律效力。</w:t>
      </w:r>
    </w:p>
    <w:p w14:paraId="2DF63EB5">
      <w:pPr>
        <w:spacing w:line="440" w:lineRule="exact"/>
        <w:ind w:left="440" w:hanging="440" w:hangingChars="200"/>
        <w:rPr>
          <w:rFonts w:ascii="宋体" w:hAnsi="宋体" w:cs="宋体"/>
          <w:bCs/>
          <w:color w:val="auto"/>
          <w:sz w:val="22"/>
          <w:szCs w:val="22"/>
          <w:highlight w:val="none"/>
        </w:rPr>
      </w:pPr>
      <w:r>
        <w:rPr>
          <w:rFonts w:hint="eastAsia" w:ascii="宋体" w:hAnsi="宋体" w:cs="宋体"/>
          <w:bCs/>
          <w:color w:val="auto"/>
          <w:sz w:val="22"/>
          <w:szCs w:val="22"/>
          <w:highlight w:val="none"/>
        </w:rPr>
        <w:t xml:space="preserve">4.   </w:t>
      </w:r>
      <w:r>
        <w:rPr>
          <w:rFonts w:hint="eastAsia" w:ascii="宋体" w:hAnsi="宋体" w:cs="宋体"/>
          <w:b/>
          <w:bCs/>
          <w:color w:val="auto"/>
          <w:sz w:val="22"/>
          <w:szCs w:val="22"/>
          <w:highlight w:val="none"/>
        </w:rPr>
        <w:t>签订合同</w:t>
      </w:r>
    </w:p>
    <w:p w14:paraId="4CF69497">
      <w:pPr>
        <w:spacing w:line="440" w:lineRule="exact"/>
        <w:ind w:left="550" w:hanging="550" w:hangingChars="250"/>
        <w:rPr>
          <w:rFonts w:ascii="宋体" w:hAnsi="宋体" w:cs="宋体"/>
          <w:bCs/>
          <w:color w:val="auto"/>
          <w:sz w:val="22"/>
          <w:szCs w:val="22"/>
          <w:highlight w:val="none"/>
        </w:rPr>
      </w:pPr>
      <w:r>
        <w:rPr>
          <w:rFonts w:hint="eastAsia" w:ascii="宋体" w:hAnsi="宋体" w:cs="宋体"/>
          <w:bCs/>
          <w:color w:val="auto"/>
          <w:sz w:val="22"/>
          <w:szCs w:val="22"/>
          <w:highlight w:val="none"/>
        </w:rPr>
        <w:t>4.1  采购人应当自中标通知书发出之日起</w:t>
      </w:r>
      <w:r>
        <w:rPr>
          <w:rFonts w:ascii="宋体" w:hAnsi="宋体" w:cs="宋体"/>
          <w:bCs/>
          <w:color w:val="auto"/>
          <w:sz w:val="22"/>
          <w:szCs w:val="22"/>
          <w:highlight w:val="none"/>
        </w:rPr>
        <w:t>30</w:t>
      </w:r>
      <w:r>
        <w:rPr>
          <w:rFonts w:hint="eastAsia" w:ascii="宋体" w:hAnsi="宋体" w:cs="宋体"/>
          <w:bCs/>
          <w:color w:val="auto"/>
          <w:sz w:val="22"/>
          <w:szCs w:val="22"/>
          <w:highlight w:val="none"/>
        </w:rPr>
        <w:t>日内，按照招标文件和中标人投标文件的规定，与中标人签订书面合同。所签订的合同不得对招标文件确定的事项和中标人投标文件作实质性修改。</w:t>
      </w:r>
    </w:p>
    <w:p w14:paraId="12570B26">
      <w:pPr>
        <w:spacing w:line="440" w:lineRule="exact"/>
        <w:ind w:left="550" w:hanging="550" w:hangingChars="250"/>
        <w:rPr>
          <w:rFonts w:ascii="宋体" w:hAnsi="宋体" w:cs="宋体"/>
          <w:bCs/>
          <w:color w:val="auto"/>
          <w:sz w:val="22"/>
          <w:szCs w:val="22"/>
          <w:highlight w:val="none"/>
        </w:rPr>
      </w:pPr>
      <w:r>
        <w:rPr>
          <w:rFonts w:hint="eastAsia" w:ascii="宋体" w:hAnsi="宋体" w:cs="宋体"/>
          <w:color w:val="auto"/>
          <w:sz w:val="22"/>
          <w:szCs w:val="22"/>
          <w:highlight w:val="none"/>
        </w:rPr>
        <w:t xml:space="preserve">4.2  </w:t>
      </w:r>
      <w:r>
        <w:rPr>
          <w:rFonts w:hint="eastAsia" w:ascii="宋体" w:hAnsi="宋体" w:cs="宋体"/>
          <w:color w:val="auto"/>
          <w:spacing w:val="6"/>
          <w:sz w:val="22"/>
          <w:szCs w:val="22"/>
          <w:highlight w:val="none"/>
        </w:rPr>
        <w:t>在签订合同前，采购人有权在中标总价不变的前提下要求中标人对商务报价中的不平衡报价和缺漏项进行调整，如果中标人无合理理由拒绝调整，其中标资格将被取消，且将导致其它进一步的赔偿和处罚。</w:t>
      </w:r>
    </w:p>
    <w:p w14:paraId="69E73E30">
      <w:pPr>
        <w:spacing w:line="440" w:lineRule="exact"/>
        <w:ind w:left="550" w:hanging="550" w:hangingChars="250"/>
        <w:rPr>
          <w:rFonts w:ascii="宋体" w:hAnsi="宋体" w:cs="宋体"/>
          <w:color w:val="auto"/>
          <w:sz w:val="22"/>
          <w:szCs w:val="22"/>
          <w:highlight w:val="none"/>
        </w:rPr>
      </w:pPr>
      <w:r>
        <w:rPr>
          <w:rFonts w:hint="eastAsia" w:ascii="宋体" w:hAnsi="宋体" w:cs="宋体"/>
          <w:color w:val="auto"/>
          <w:sz w:val="22"/>
          <w:szCs w:val="22"/>
          <w:highlight w:val="none"/>
        </w:rPr>
        <w:t>4.3  招标文件、中标人的投标文件、投标修改文件、评标过程中有关澄清文件及经投标人和评委双方签字的询标纪要和中标通知书均作为合同附件。</w:t>
      </w:r>
    </w:p>
    <w:p w14:paraId="53D2772B">
      <w:pPr>
        <w:spacing w:line="440" w:lineRule="exact"/>
        <w:ind w:left="440" w:hanging="440" w:hangingChars="200"/>
        <w:rPr>
          <w:rFonts w:ascii="宋体" w:hAnsi="宋体" w:cs="宋体"/>
          <w:bCs/>
          <w:color w:val="auto"/>
          <w:sz w:val="22"/>
          <w:szCs w:val="22"/>
          <w:highlight w:val="none"/>
        </w:rPr>
      </w:pPr>
      <w:r>
        <w:rPr>
          <w:rFonts w:hint="eastAsia" w:ascii="宋体" w:hAnsi="宋体" w:cs="宋体"/>
          <w:bCs/>
          <w:color w:val="auto"/>
          <w:sz w:val="22"/>
          <w:szCs w:val="22"/>
          <w:highlight w:val="none"/>
        </w:rPr>
        <w:t>4.4  采购人不得向中标人提出任何不合理的要求作为签订合同的条件。</w:t>
      </w:r>
    </w:p>
    <w:p w14:paraId="2B67D979">
      <w:pPr>
        <w:spacing w:line="440" w:lineRule="exact"/>
        <w:ind w:left="440" w:hanging="440" w:hangingChars="200"/>
        <w:rPr>
          <w:rFonts w:ascii="宋体" w:hAnsi="宋体" w:cs="宋体"/>
          <w:bCs/>
          <w:color w:val="auto"/>
          <w:sz w:val="22"/>
          <w:szCs w:val="22"/>
          <w:highlight w:val="none"/>
        </w:rPr>
      </w:pPr>
      <w:r>
        <w:rPr>
          <w:rFonts w:hint="eastAsia" w:ascii="宋体" w:hAnsi="宋体" w:cs="宋体"/>
          <w:color w:val="auto"/>
          <w:sz w:val="22"/>
          <w:szCs w:val="22"/>
          <w:highlight w:val="none"/>
        </w:rPr>
        <w:t>4.5  拒签合同的违约责任</w:t>
      </w:r>
    </w:p>
    <w:p w14:paraId="2E39B6B4">
      <w:pPr>
        <w:spacing w:line="440" w:lineRule="exact"/>
        <w:ind w:left="565" w:leftChars="269"/>
        <w:rPr>
          <w:rFonts w:ascii="宋体" w:hAnsi="宋体" w:cs="宋体"/>
          <w:color w:val="auto"/>
          <w:spacing w:val="6"/>
          <w:sz w:val="22"/>
          <w:szCs w:val="22"/>
          <w:highlight w:val="none"/>
        </w:rPr>
      </w:pPr>
      <w:r>
        <w:rPr>
          <w:rFonts w:hint="eastAsia" w:ascii="宋体" w:hAnsi="宋体" w:cs="宋体"/>
          <w:color w:val="auto"/>
          <w:spacing w:val="6"/>
          <w:sz w:val="22"/>
          <w:szCs w:val="22"/>
          <w:highlight w:val="none"/>
        </w:rPr>
        <w:t>中标人接到中标通知书后，在规定时间内借故否认已经承诺的条件而拒签合同的，以违约处理。</w:t>
      </w:r>
    </w:p>
    <w:p w14:paraId="0A93EAFA">
      <w:pPr>
        <w:spacing w:line="440" w:lineRule="exact"/>
        <w:ind w:left="571" w:hanging="571" w:hangingChars="245"/>
        <w:rPr>
          <w:rFonts w:ascii="宋体" w:hAnsi="宋体" w:cs="宋体"/>
          <w:b/>
          <w:color w:val="auto"/>
          <w:spacing w:val="6"/>
          <w:sz w:val="22"/>
          <w:szCs w:val="22"/>
          <w:highlight w:val="none"/>
          <w:shd w:val="pct10" w:color="auto" w:fill="FFFFFF"/>
        </w:rPr>
      </w:pPr>
      <w:r>
        <w:rPr>
          <w:rFonts w:hint="eastAsia" w:ascii="宋体" w:hAnsi="宋体" w:cs="宋体"/>
          <w:b/>
          <w:color w:val="auto"/>
          <w:spacing w:val="6"/>
          <w:sz w:val="22"/>
          <w:szCs w:val="22"/>
          <w:highlight w:val="none"/>
        </w:rPr>
        <w:t>4.6  合同一式肆份，其中采购人二份，中标人二份，中标人在采购合同签订后应及时提交壹份电子版交采购代理机构备案。</w:t>
      </w:r>
      <w:r>
        <w:rPr>
          <w:rFonts w:hint="eastAsia" w:ascii="宋体" w:hAnsi="宋体" w:cs="宋体"/>
          <w:b/>
          <w:color w:val="auto"/>
          <w:spacing w:val="6"/>
          <w:sz w:val="22"/>
          <w:szCs w:val="22"/>
          <w:highlight w:val="none"/>
          <w:shd w:val="pct10" w:color="auto" w:fill="FFFFFF"/>
        </w:rPr>
        <w:t>同时提交一份投标文件正式版的扫描件（PDF格式）供采购人备案用。</w:t>
      </w:r>
    </w:p>
    <w:p w14:paraId="1AC18A5C">
      <w:pPr>
        <w:spacing w:line="440" w:lineRule="exact"/>
        <w:rPr>
          <w:rFonts w:ascii="宋体" w:hAnsi="宋体" w:cs="宋体"/>
          <w:b/>
          <w:color w:val="auto"/>
          <w:spacing w:val="6"/>
          <w:sz w:val="22"/>
          <w:szCs w:val="22"/>
          <w:highlight w:val="none"/>
        </w:rPr>
      </w:pPr>
      <w:r>
        <w:rPr>
          <w:rFonts w:hint="eastAsia" w:ascii="宋体" w:hAnsi="宋体" w:cs="宋体"/>
          <w:color w:val="auto"/>
          <w:spacing w:val="6"/>
          <w:sz w:val="22"/>
          <w:szCs w:val="22"/>
          <w:highlight w:val="none"/>
        </w:rPr>
        <w:t xml:space="preserve">5.   </w:t>
      </w:r>
      <w:r>
        <w:rPr>
          <w:rFonts w:hint="eastAsia" w:ascii="宋体" w:hAnsi="宋体" w:cs="宋体"/>
          <w:b/>
          <w:color w:val="auto"/>
          <w:spacing w:val="6"/>
          <w:sz w:val="22"/>
          <w:szCs w:val="22"/>
          <w:highlight w:val="none"/>
          <w:u w:val="single"/>
        </w:rPr>
        <w:t>履约保证金</w:t>
      </w:r>
    </w:p>
    <w:p w14:paraId="02A11C07">
      <w:pPr>
        <w:spacing w:line="440" w:lineRule="exact"/>
        <w:ind w:left="550" w:hanging="550" w:hangingChars="250"/>
        <w:rPr>
          <w:rFonts w:ascii="宋体" w:hAnsi="宋体" w:cs="宋体"/>
          <w:color w:val="auto"/>
          <w:sz w:val="22"/>
          <w:highlight w:val="none"/>
        </w:rPr>
      </w:pPr>
      <w:r>
        <w:rPr>
          <w:rFonts w:hint="eastAsia" w:ascii="宋体" w:hAnsi="宋体" w:cs="宋体"/>
          <w:color w:val="auto"/>
          <w:sz w:val="22"/>
          <w:highlight w:val="none"/>
        </w:rPr>
        <w:t>5.1  本项目无履约保证金。</w:t>
      </w:r>
    </w:p>
    <w:p w14:paraId="0A13CFC1">
      <w:pPr>
        <w:spacing w:line="440" w:lineRule="exact"/>
        <w:ind w:left="442" w:hanging="442" w:hangingChars="200"/>
        <w:rPr>
          <w:rFonts w:ascii="宋体" w:hAnsi="宋体" w:cs="宋体"/>
          <w:b/>
          <w:bCs/>
          <w:color w:val="auto"/>
          <w:sz w:val="22"/>
          <w:szCs w:val="22"/>
          <w:highlight w:val="none"/>
        </w:rPr>
      </w:pPr>
      <w:r>
        <w:rPr>
          <w:rFonts w:hint="eastAsia" w:ascii="宋体" w:hAnsi="宋体" w:cs="宋体"/>
          <w:b/>
          <w:bCs/>
          <w:color w:val="auto"/>
          <w:sz w:val="22"/>
          <w:szCs w:val="22"/>
          <w:highlight w:val="none"/>
        </w:rPr>
        <w:t>6.   合同履行时更改采购数量的权利</w:t>
      </w:r>
    </w:p>
    <w:p w14:paraId="71646125">
      <w:pPr>
        <w:tabs>
          <w:tab w:val="left" w:pos="1365"/>
        </w:tabs>
        <w:spacing w:line="440" w:lineRule="exact"/>
        <w:ind w:left="550" w:hanging="550" w:hangingChars="250"/>
        <w:rPr>
          <w:rFonts w:ascii="宋体" w:hAnsi="宋体" w:cs="宋体"/>
          <w:color w:val="auto"/>
          <w:sz w:val="22"/>
          <w:szCs w:val="22"/>
          <w:highlight w:val="none"/>
        </w:rPr>
      </w:pPr>
      <w:r>
        <w:rPr>
          <w:rFonts w:hint="eastAsia" w:ascii="宋体" w:hAnsi="宋体" w:cs="宋体"/>
          <w:color w:val="auto"/>
          <w:sz w:val="22"/>
          <w:szCs w:val="22"/>
          <w:highlight w:val="none"/>
        </w:rPr>
        <w:t xml:space="preserve">     合同履行中，采购人需追加与合同标的相同的货物、工程或者服务的，在不改变合同其他条款的前提下，可以与中标人协商签订补充合同，但所有补充合同的采购金额不得超过原合同采购金额的百分之十。</w:t>
      </w:r>
    </w:p>
    <w:p w14:paraId="1642DB60">
      <w:pPr>
        <w:spacing w:line="44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7.   质疑与投诉</w:t>
      </w:r>
    </w:p>
    <w:p w14:paraId="4FC1EF67">
      <w:pPr>
        <w:spacing w:line="440" w:lineRule="exact"/>
        <w:ind w:left="550" w:hanging="550" w:hangingChars="250"/>
        <w:rPr>
          <w:rFonts w:ascii="宋体" w:hAnsi="宋体" w:cs="宋体"/>
          <w:color w:val="auto"/>
          <w:sz w:val="22"/>
          <w:highlight w:val="none"/>
        </w:rPr>
      </w:pPr>
      <w:r>
        <w:rPr>
          <w:rFonts w:hint="eastAsia" w:ascii="宋体" w:hAnsi="宋体" w:cs="宋体"/>
          <w:color w:val="auto"/>
          <w:sz w:val="22"/>
          <w:highlight w:val="none"/>
        </w:rPr>
        <w:t>7.1  供应商认为采购文件、采购过程、成交结果使自己的合法权益受到损害的，可以在知道或应知其权益受到损害之日起七个工作日内以书面形式向采购人或采购代理机构提出质疑。</w:t>
      </w:r>
    </w:p>
    <w:p w14:paraId="5D551712">
      <w:pPr>
        <w:spacing w:line="440" w:lineRule="exact"/>
        <w:ind w:left="550" w:hanging="550" w:hangingChars="250"/>
        <w:rPr>
          <w:rFonts w:ascii="宋体" w:hAnsi="宋体" w:cs="宋体"/>
          <w:color w:val="auto"/>
          <w:sz w:val="22"/>
          <w:highlight w:val="none"/>
        </w:rPr>
      </w:pPr>
      <w:r>
        <w:rPr>
          <w:rFonts w:hint="eastAsia" w:ascii="宋体" w:hAnsi="宋体" w:cs="宋体"/>
          <w:color w:val="auto"/>
          <w:sz w:val="22"/>
          <w:highlight w:val="none"/>
        </w:rPr>
        <w:t>7.2  采购人或采购代理机构在收到供应商的书面质疑后七个工作日内作出答复，但答复的内容不得涉及商业秘密。质疑供应商对采购人或采购代理机构的答复不满意，可以在答复期满后十五个工作日内向采购人监督管理部门投诉。</w:t>
      </w:r>
    </w:p>
    <w:p w14:paraId="457EFD90">
      <w:pPr>
        <w:spacing w:line="440" w:lineRule="exact"/>
        <w:ind w:left="550" w:hanging="550" w:hangingChars="250"/>
        <w:rPr>
          <w:rFonts w:ascii="宋体" w:hAnsi="宋体" w:cs="宋体"/>
          <w:color w:val="auto"/>
          <w:sz w:val="22"/>
          <w:highlight w:val="none"/>
        </w:rPr>
      </w:pPr>
      <w:r>
        <w:rPr>
          <w:rFonts w:hint="eastAsia" w:ascii="宋体" w:hAnsi="宋体" w:cs="宋体"/>
          <w:color w:val="auto"/>
          <w:sz w:val="22"/>
          <w:highlight w:val="none"/>
        </w:rPr>
        <w:t>7.3  投诉人投诉时，应提交投诉书，投诉书应当由本人或法定代表人签字盖公章，投诉书应说明具体的投诉事项及事实依据。投诉人对投诉书的真实性负责，恶意投诉将承当相应的法律和民事责任。</w:t>
      </w:r>
    </w:p>
    <w:p w14:paraId="4876078E">
      <w:pPr>
        <w:pStyle w:val="4"/>
        <w:spacing w:line="680" w:lineRule="exact"/>
        <w:jc w:val="center"/>
        <w:rPr>
          <w:rFonts w:ascii="宋体" w:hAnsi="宋体" w:eastAsia="宋体" w:cs="宋体"/>
          <w:b w:val="0"/>
          <w:color w:val="auto"/>
          <w:highlight w:val="none"/>
        </w:rPr>
      </w:pPr>
      <w:bookmarkStart w:id="42" w:name="_Toc77407760"/>
      <w:bookmarkStart w:id="43" w:name="_Toc77410345"/>
      <w:bookmarkStart w:id="44" w:name="_Toc89248785"/>
      <w:bookmarkStart w:id="45" w:name="_Toc10840"/>
      <w:bookmarkStart w:id="46" w:name="_Toc230773781"/>
      <w:bookmarkStart w:id="47" w:name="_Toc185326503"/>
      <w:bookmarkStart w:id="48" w:name="_Toc208045865"/>
      <w:r>
        <w:rPr>
          <w:rFonts w:hint="eastAsia" w:ascii="宋体" w:hAnsi="宋体" w:eastAsia="宋体" w:cs="宋体"/>
          <w:color w:val="auto"/>
          <w:sz w:val="28"/>
          <w:szCs w:val="28"/>
          <w:highlight w:val="none"/>
        </w:rPr>
        <w:t>七、 可中止电子交易活动的情形</w:t>
      </w:r>
      <w:bookmarkEnd w:id="42"/>
      <w:bookmarkEnd w:id="43"/>
      <w:bookmarkEnd w:id="44"/>
      <w:bookmarkEnd w:id="45"/>
    </w:p>
    <w:p w14:paraId="732867D5">
      <w:pPr>
        <w:tabs>
          <w:tab w:val="left" w:pos="1365"/>
        </w:tabs>
        <w:spacing w:line="44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采购过程中出现以下情形，导致电子交易平台无法正常运行，或者无法保证电子交易的公平、公正和安全时，采购代理机构可中止电子交易活动：</w:t>
      </w:r>
    </w:p>
    <w:p w14:paraId="6343F175">
      <w:pPr>
        <w:tabs>
          <w:tab w:val="left" w:pos="1365"/>
        </w:tabs>
        <w:spacing w:line="440" w:lineRule="exact"/>
        <w:ind w:left="550" w:hanging="550" w:hangingChars="250"/>
        <w:rPr>
          <w:rFonts w:ascii="宋体" w:hAnsi="宋体" w:cs="宋体"/>
          <w:color w:val="auto"/>
          <w:sz w:val="22"/>
          <w:szCs w:val="22"/>
          <w:highlight w:val="none"/>
        </w:rPr>
      </w:pPr>
      <w:r>
        <w:rPr>
          <w:rFonts w:ascii="宋体" w:hAnsi="宋体" w:cs="宋体"/>
          <w:color w:val="auto"/>
          <w:sz w:val="22"/>
          <w:szCs w:val="22"/>
          <w:highlight w:val="none"/>
        </w:rPr>
        <w:t xml:space="preserve">1.   </w:t>
      </w:r>
      <w:r>
        <w:rPr>
          <w:rFonts w:hint="eastAsia" w:ascii="宋体" w:hAnsi="宋体" w:cs="宋体"/>
          <w:color w:val="auto"/>
          <w:sz w:val="22"/>
          <w:szCs w:val="22"/>
          <w:highlight w:val="none"/>
        </w:rPr>
        <w:t>电子交易平台发生故障而无法登录访问的；</w:t>
      </w:r>
    </w:p>
    <w:p w14:paraId="0C8A5580">
      <w:pPr>
        <w:tabs>
          <w:tab w:val="left" w:pos="1365"/>
        </w:tabs>
        <w:spacing w:line="440" w:lineRule="exact"/>
        <w:ind w:left="550" w:hanging="550" w:hangingChars="250"/>
        <w:rPr>
          <w:rFonts w:ascii="宋体" w:hAnsi="宋体" w:cs="宋体"/>
          <w:color w:val="auto"/>
          <w:sz w:val="22"/>
          <w:szCs w:val="22"/>
          <w:highlight w:val="none"/>
        </w:rPr>
      </w:pPr>
      <w:r>
        <w:rPr>
          <w:rFonts w:ascii="宋体" w:hAnsi="宋体" w:cs="宋体"/>
          <w:color w:val="auto"/>
          <w:sz w:val="22"/>
          <w:szCs w:val="22"/>
          <w:highlight w:val="none"/>
        </w:rPr>
        <w:t xml:space="preserve">2.   </w:t>
      </w:r>
      <w:r>
        <w:rPr>
          <w:rFonts w:hint="eastAsia" w:ascii="宋体" w:hAnsi="宋体" w:cs="宋体"/>
          <w:color w:val="auto"/>
          <w:sz w:val="22"/>
          <w:szCs w:val="22"/>
          <w:highlight w:val="none"/>
        </w:rPr>
        <w:t>电子交易平台应用或数据库出现错误，不能进行正常操作的；</w:t>
      </w:r>
    </w:p>
    <w:p w14:paraId="6DA74CBA">
      <w:pPr>
        <w:tabs>
          <w:tab w:val="left" w:pos="1365"/>
        </w:tabs>
        <w:spacing w:line="440" w:lineRule="exact"/>
        <w:ind w:left="550" w:hanging="550" w:hangingChars="250"/>
        <w:rPr>
          <w:rFonts w:ascii="宋体" w:hAnsi="宋体" w:cs="宋体"/>
          <w:color w:val="auto"/>
          <w:sz w:val="22"/>
          <w:szCs w:val="22"/>
          <w:highlight w:val="none"/>
        </w:rPr>
      </w:pPr>
      <w:r>
        <w:rPr>
          <w:rFonts w:ascii="宋体" w:hAnsi="宋体" w:cs="宋体"/>
          <w:color w:val="auto"/>
          <w:sz w:val="22"/>
          <w:szCs w:val="22"/>
          <w:highlight w:val="none"/>
        </w:rPr>
        <w:t xml:space="preserve">3.   </w:t>
      </w:r>
      <w:r>
        <w:rPr>
          <w:rFonts w:hint="eastAsia" w:ascii="宋体" w:hAnsi="宋体" w:cs="宋体"/>
          <w:color w:val="auto"/>
          <w:sz w:val="22"/>
          <w:szCs w:val="22"/>
          <w:highlight w:val="none"/>
        </w:rPr>
        <w:t>电子交易平台发现严重安全漏洞，有潜在泄密危险的；</w:t>
      </w:r>
    </w:p>
    <w:p w14:paraId="314A5DCB">
      <w:pPr>
        <w:tabs>
          <w:tab w:val="left" w:pos="1365"/>
        </w:tabs>
        <w:spacing w:line="440" w:lineRule="exact"/>
        <w:ind w:left="550" w:hanging="550" w:hangingChars="250"/>
        <w:rPr>
          <w:rFonts w:ascii="宋体" w:hAnsi="宋体" w:cs="宋体"/>
          <w:color w:val="auto"/>
          <w:sz w:val="22"/>
          <w:szCs w:val="22"/>
          <w:highlight w:val="none"/>
        </w:rPr>
      </w:pPr>
      <w:r>
        <w:rPr>
          <w:rFonts w:ascii="宋体" w:hAnsi="宋体" w:cs="宋体"/>
          <w:color w:val="auto"/>
          <w:sz w:val="22"/>
          <w:szCs w:val="22"/>
          <w:highlight w:val="none"/>
        </w:rPr>
        <w:t xml:space="preserve">4.   </w:t>
      </w:r>
      <w:r>
        <w:rPr>
          <w:rFonts w:hint="eastAsia" w:ascii="宋体" w:hAnsi="宋体" w:cs="宋体"/>
          <w:color w:val="auto"/>
          <w:sz w:val="22"/>
          <w:szCs w:val="22"/>
          <w:highlight w:val="none"/>
        </w:rPr>
        <w:t>病毒发作导致不能进行正常操作的；</w:t>
      </w:r>
    </w:p>
    <w:p w14:paraId="512BF926">
      <w:pPr>
        <w:tabs>
          <w:tab w:val="left" w:pos="1365"/>
        </w:tabs>
        <w:spacing w:line="440" w:lineRule="exact"/>
        <w:ind w:left="550" w:hanging="550" w:hangingChars="250"/>
        <w:rPr>
          <w:rFonts w:ascii="宋体" w:hAnsi="宋体" w:cs="宋体"/>
          <w:color w:val="auto"/>
          <w:sz w:val="22"/>
          <w:szCs w:val="22"/>
          <w:highlight w:val="none"/>
        </w:rPr>
      </w:pPr>
      <w:r>
        <w:rPr>
          <w:rFonts w:ascii="宋体" w:hAnsi="宋体" w:cs="宋体"/>
          <w:color w:val="auto"/>
          <w:sz w:val="22"/>
          <w:szCs w:val="22"/>
          <w:highlight w:val="none"/>
        </w:rPr>
        <w:t xml:space="preserve">5.   </w:t>
      </w:r>
      <w:r>
        <w:rPr>
          <w:rFonts w:hint="eastAsia" w:ascii="宋体" w:hAnsi="宋体" w:cs="宋体"/>
          <w:color w:val="auto"/>
          <w:sz w:val="22"/>
          <w:szCs w:val="22"/>
          <w:highlight w:val="none"/>
        </w:rPr>
        <w:t>其他无法保证电子交易的公平、公正和安全的情况。</w:t>
      </w:r>
    </w:p>
    <w:p w14:paraId="428AD75C">
      <w:pPr>
        <w:tabs>
          <w:tab w:val="left" w:pos="1365"/>
        </w:tabs>
        <w:spacing w:line="440" w:lineRule="exact"/>
        <w:ind w:left="420" w:leftChars="200" w:firstLine="110" w:firstLineChars="50"/>
        <w:rPr>
          <w:rFonts w:ascii="宋体" w:hAnsi="宋体" w:cs="宋体"/>
          <w:color w:val="auto"/>
          <w:sz w:val="22"/>
          <w:szCs w:val="22"/>
          <w:highlight w:val="none"/>
        </w:rPr>
      </w:pPr>
      <w:r>
        <w:rPr>
          <w:rFonts w:hint="eastAsia" w:ascii="宋体" w:hAnsi="宋体" w:cs="宋体"/>
          <w:color w:val="auto"/>
          <w:sz w:val="22"/>
          <w:szCs w:val="22"/>
          <w:highlight w:val="none"/>
        </w:rPr>
        <w:t>出现前款规定情形，不影响采购公平、公正性的，采购代理机构可以待上述情形消除后继续组织电子交易活动；影响或可能影响采购公平、公正性的，应当重新采购。</w:t>
      </w:r>
    </w:p>
    <w:bookmarkEnd w:id="46"/>
    <w:bookmarkEnd w:id="47"/>
    <w:bookmarkEnd w:id="48"/>
    <w:p w14:paraId="4D6A4D31">
      <w:pPr>
        <w:rPr>
          <w:rFonts w:ascii="黑体" w:hAnsi="黑体" w:eastAsia="黑体"/>
          <w:bCs/>
          <w:color w:val="auto"/>
          <w:sz w:val="36"/>
          <w:szCs w:val="36"/>
          <w:highlight w:val="none"/>
        </w:rPr>
      </w:pPr>
      <w:bookmarkStart w:id="49" w:name="_Toc8176"/>
      <w:bookmarkStart w:id="50" w:name="_Toc230773782"/>
      <w:r>
        <w:rPr>
          <w:rFonts w:hint="eastAsia" w:ascii="黑体" w:hAnsi="黑体" w:eastAsia="黑体"/>
          <w:bCs/>
          <w:color w:val="auto"/>
          <w:sz w:val="36"/>
          <w:szCs w:val="36"/>
          <w:highlight w:val="none"/>
        </w:rPr>
        <w:br w:type="page"/>
      </w:r>
    </w:p>
    <w:p w14:paraId="269EDCDB">
      <w:pPr>
        <w:pStyle w:val="3"/>
        <w:tabs>
          <w:tab w:val="clear" w:pos="840"/>
        </w:tabs>
        <w:adjustRightInd/>
        <w:snapToGrid/>
        <w:spacing w:before="340" w:after="330" w:line="600" w:lineRule="exact"/>
        <w:jc w:val="center"/>
        <w:rPr>
          <w:rFonts w:ascii="黑体" w:hAnsi="黑体" w:eastAsia="黑体"/>
          <w:bCs/>
          <w:color w:val="auto"/>
          <w:sz w:val="36"/>
          <w:szCs w:val="36"/>
          <w:highlight w:val="none"/>
        </w:rPr>
      </w:pPr>
      <w:bookmarkStart w:id="51" w:name="_Toc3082"/>
      <w:r>
        <w:rPr>
          <w:rFonts w:hint="eastAsia" w:ascii="黑体" w:hAnsi="黑体" w:eastAsia="黑体"/>
          <w:bCs/>
          <w:color w:val="auto"/>
          <w:sz w:val="36"/>
          <w:szCs w:val="36"/>
          <w:highlight w:val="none"/>
        </w:rPr>
        <w:t>第三部分</w:t>
      </w:r>
      <w:bookmarkEnd w:id="49"/>
      <w:r>
        <w:rPr>
          <w:rFonts w:hint="eastAsia" w:ascii="黑体" w:hAnsi="黑体" w:eastAsia="黑体"/>
          <w:bCs/>
          <w:color w:val="auto"/>
          <w:sz w:val="36"/>
          <w:szCs w:val="36"/>
          <w:highlight w:val="none"/>
        </w:rPr>
        <w:t xml:space="preserve"> </w:t>
      </w:r>
      <w:r>
        <w:rPr>
          <w:rFonts w:ascii="黑体" w:hAnsi="黑体" w:eastAsia="黑体"/>
          <w:bCs/>
          <w:color w:val="auto"/>
          <w:sz w:val="36"/>
          <w:szCs w:val="36"/>
          <w:highlight w:val="none"/>
        </w:rPr>
        <w:t xml:space="preserve"> </w:t>
      </w:r>
      <w:r>
        <w:rPr>
          <w:rFonts w:hint="eastAsia" w:ascii="黑体" w:hAnsi="黑体" w:eastAsia="黑体"/>
          <w:color w:val="auto"/>
          <w:sz w:val="36"/>
          <w:szCs w:val="36"/>
          <w:highlight w:val="none"/>
        </w:rPr>
        <w:t>主要合同条款</w:t>
      </w:r>
      <w:bookmarkEnd w:id="51"/>
    </w:p>
    <w:bookmarkEnd w:id="50"/>
    <w:p w14:paraId="3B4CA1F7">
      <w:pPr>
        <w:spacing w:line="440" w:lineRule="exact"/>
        <w:ind w:firstLine="472"/>
        <w:rPr>
          <w:rFonts w:ascii="宋体" w:hAnsi="宋体" w:cs="宋体"/>
          <w:color w:val="auto"/>
          <w:sz w:val="22"/>
          <w:szCs w:val="22"/>
          <w:highlight w:val="none"/>
          <w:u w:val="single"/>
        </w:rPr>
      </w:pPr>
      <w:bookmarkStart w:id="52" w:name="_Toc2505009"/>
      <w:bookmarkStart w:id="53" w:name="_Toc230773783"/>
      <w:r>
        <w:rPr>
          <w:rFonts w:hint="eastAsia" w:ascii="宋体" w:hAnsi="宋体" w:cs="宋体"/>
          <w:color w:val="auto"/>
          <w:sz w:val="22"/>
          <w:szCs w:val="22"/>
          <w:highlight w:val="none"/>
        </w:rPr>
        <w:t>采购编号：</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合同编号： _______________</w:t>
      </w:r>
    </w:p>
    <w:p w14:paraId="0AE84C1F">
      <w:pPr>
        <w:spacing w:line="440" w:lineRule="exact"/>
        <w:ind w:firstLine="472"/>
        <w:rPr>
          <w:rFonts w:ascii="宋体" w:hAnsi="宋体" w:cs="宋体"/>
          <w:color w:val="auto"/>
          <w:sz w:val="22"/>
          <w:szCs w:val="22"/>
          <w:highlight w:val="none"/>
          <w:u w:val="single"/>
        </w:rPr>
      </w:pPr>
      <w:r>
        <w:rPr>
          <w:rFonts w:hint="eastAsia" w:ascii="宋体" w:hAnsi="宋体" w:cs="宋体"/>
          <w:color w:val="auto"/>
          <w:sz w:val="22"/>
          <w:szCs w:val="22"/>
          <w:highlight w:val="none"/>
        </w:rPr>
        <w:t>甲方：</w:t>
      </w:r>
      <w:r>
        <w:rPr>
          <w:rFonts w:hint="eastAsia" w:ascii="宋体" w:hAnsi="宋体" w:cs="宋体"/>
          <w:color w:val="auto"/>
          <w:sz w:val="22"/>
          <w:szCs w:val="22"/>
          <w:highlight w:val="none"/>
          <w:u w:val="single"/>
        </w:rPr>
        <w:t>温州市第七人民医院</w:t>
      </w:r>
      <w:r>
        <w:rPr>
          <w:rFonts w:hint="eastAsia" w:ascii="宋体" w:hAnsi="宋体" w:cs="宋体"/>
          <w:color w:val="auto"/>
          <w:sz w:val="22"/>
          <w:szCs w:val="22"/>
          <w:highlight w:val="none"/>
        </w:rPr>
        <w:t xml:space="preserve">                乙方：</w:t>
      </w:r>
      <w:r>
        <w:rPr>
          <w:rFonts w:hint="eastAsia" w:ascii="宋体" w:hAnsi="宋体" w:cs="宋体"/>
          <w:color w:val="auto"/>
          <w:sz w:val="22"/>
          <w:szCs w:val="22"/>
          <w:highlight w:val="none"/>
          <w:u w:val="single"/>
        </w:rPr>
        <w:t xml:space="preserve">                            </w:t>
      </w:r>
    </w:p>
    <w:p w14:paraId="0D88B1AF">
      <w:pPr>
        <w:spacing w:line="440" w:lineRule="exact"/>
        <w:ind w:firstLine="472"/>
        <w:rPr>
          <w:rFonts w:ascii="宋体" w:hAnsi="宋体" w:cs="宋体"/>
          <w:color w:val="auto"/>
          <w:sz w:val="22"/>
          <w:szCs w:val="22"/>
          <w:highlight w:val="none"/>
        </w:rPr>
      </w:pPr>
      <w:bookmarkStart w:id="54" w:name="_Hlk143419645"/>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年</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月</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日在温州市第七人民医院的</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采购中，甲乙双方根据《中华人民共和国民法典》、《中华人民共和国政府采购法》等法规和本合同的采购文件、响应文件及其采购过程中的承诺，经双方协商签订本合同，共同遵守。</w:t>
      </w:r>
    </w:p>
    <w:bookmarkEnd w:id="54"/>
    <w:p w14:paraId="3D75795D">
      <w:pPr>
        <w:spacing w:line="440" w:lineRule="exact"/>
        <w:ind w:firstLine="474"/>
        <w:jc w:val="left"/>
        <w:rPr>
          <w:rFonts w:ascii="宋体" w:hAnsi="宋体" w:cs="宋体"/>
          <w:b/>
          <w:bCs/>
          <w:color w:val="auto"/>
          <w:sz w:val="22"/>
          <w:szCs w:val="22"/>
          <w:highlight w:val="none"/>
          <w:u w:val="single"/>
        </w:rPr>
      </w:pPr>
      <w:r>
        <w:rPr>
          <w:rFonts w:hint="eastAsia" w:ascii="宋体" w:hAnsi="宋体" w:cs="宋体"/>
          <w:b/>
          <w:bCs/>
          <w:color w:val="auto"/>
          <w:sz w:val="22"/>
          <w:szCs w:val="22"/>
          <w:highlight w:val="none"/>
        </w:rPr>
        <w:t>1、采购内容及价格</w:t>
      </w:r>
      <w:r>
        <w:rPr>
          <w:rFonts w:hint="eastAsia" w:ascii="宋体" w:hAnsi="宋体" w:cs="宋体"/>
          <w:color w:val="auto"/>
          <w:sz w:val="22"/>
          <w:szCs w:val="22"/>
          <w:highlight w:val="none"/>
        </w:rPr>
        <w:t xml:space="preserve"> （详细清单可附后）  </w:t>
      </w:r>
      <w:r>
        <w:rPr>
          <w:rFonts w:hint="eastAsia" w:ascii="宋体" w:hAnsi="宋体" w:cs="宋体"/>
          <w:b/>
          <w:bCs/>
          <w:color w:val="auto"/>
          <w:sz w:val="22"/>
          <w:szCs w:val="22"/>
          <w:highlight w:val="none"/>
        </w:rPr>
        <w:t xml:space="preserve">                     </w:t>
      </w:r>
      <w:r>
        <w:rPr>
          <w:rFonts w:hint="eastAsia" w:ascii="宋体" w:hAnsi="宋体" w:cs="宋体"/>
          <w:color w:val="auto"/>
          <w:sz w:val="22"/>
          <w:szCs w:val="22"/>
          <w:highlight w:val="none"/>
        </w:rPr>
        <w:t xml:space="preserve">    单位：元 </w:t>
      </w:r>
      <w:r>
        <w:rPr>
          <w:rFonts w:hint="eastAsia" w:ascii="宋体" w:hAnsi="宋体" w:cs="宋体"/>
          <w:b/>
          <w:bCs/>
          <w:color w:val="auto"/>
          <w:sz w:val="22"/>
          <w:szCs w:val="22"/>
          <w:highlight w:val="none"/>
          <w:u w:val="single"/>
        </w:rPr>
        <w:t xml:space="preserve"> </w:t>
      </w:r>
    </w:p>
    <w:tbl>
      <w:tblPr>
        <w:tblStyle w:val="4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2506"/>
        <w:gridCol w:w="1275"/>
        <w:gridCol w:w="3657"/>
        <w:gridCol w:w="1344"/>
      </w:tblGrid>
      <w:tr w14:paraId="30052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14:paraId="05EE273E">
            <w:pPr>
              <w:spacing w:line="440" w:lineRule="exact"/>
              <w:ind w:firstLine="220" w:firstLineChars="100"/>
              <w:rPr>
                <w:rFonts w:ascii="宋体" w:hAnsi="宋体" w:cs="宋体"/>
                <w:color w:val="auto"/>
                <w:sz w:val="22"/>
                <w:szCs w:val="22"/>
                <w:highlight w:val="none"/>
              </w:rPr>
            </w:pPr>
            <w:r>
              <w:rPr>
                <w:rFonts w:hint="eastAsia" w:ascii="宋体" w:hAnsi="宋体" w:cs="宋体"/>
                <w:color w:val="auto"/>
                <w:sz w:val="22"/>
                <w:szCs w:val="22"/>
                <w:highlight w:val="none"/>
              </w:rPr>
              <w:t>序号</w:t>
            </w:r>
          </w:p>
        </w:tc>
        <w:tc>
          <w:tcPr>
            <w:tcW w:w="1272" w:type="pct"/>
            <w:vAlign w:val="center"/>
          </w:tcPr>
          <w:p w14:paraId="398489BC">
            <w:pPr>
              <w:spacing w:line="440" w:lineRule="exact"/>
              <w:ind w:firstLine="220" w:firstLineChars="100"/>
              <w:rPr>
                <w:rFonts w:ascii="宋体" w:hAnsi="宋体" w:cs="宋体"/>
                <w:color w:val="auto"/>
                <w:sz w:val="22"/>
                <w:szCs w:val="22"/>
                <w:highlight w:val="none"/>
              </w:rPr>
            </w:pPr>
            <w:r>
              <w:rPr>
                <w:rFonts w:hint="eastAsia" w:ascii="宋体" w:hAnsi="宋体" w:cs="宋体"/>
                <w:color w:val="auto"/>
                <w:sz w:val="22"/>
                <w:szCs w:val="22"/>
                <w:highlight w:val="none"/>
              </w:rPr>
              <w:t>采购名称</w:t>
            </w:r>
          </w:p>
        </w:tc>
        <w:tc>
          <w:tcPr>
            <w:tcW w:w="647" w:type="pct"/>
            <w:vAlign w:val="center"/>
          </w:tcPr>
          <w:p w14:paraId="3E78F472">
            <w:pPr>
              <w:spacing w:line="440" w:lineRule="exact"/>
              <w:ind w:firstLine="220" w:firstLineChars="100"/>
              <w:rPr>
                <w:rFonts w:ascii="宋体" w:hAnsi="宋体" w:cs="宋体"/>
                <w:color w:val="auto"/>
                <w:sz w:val="22"/>
                <w:szCs w:val="22"/>
                <w:highlight w:val="none"/>
              </w:rPr>
            </w:pPr>
            <w:r>
              <w:rPr>
                <w:rFonts w:hint="eastAsia" w:ascii="宋体" w:hAnsi="宋体" w:cs="宋体"/>
                <w:color w:val="auto"/>
                <w:sz w:val="22"/>
                <w:szCs w:val="22"/>
                <w:highlight w:val="none"/>
              </w:rPr>
              <w:t>品牌</w:t>
            </w:r>
          </w:p>
        </w:tc>
        <w:tc>
          <w:tcPr>
            <w:tcW w:w="1856" w:type="pct"/>
            <w:vAlign w:val="center"/>
          </w:tcPr>
          <w:p w14:paraId="28402842">
            <w:pPr>
              <w:spacing w:line="44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型号规格和主要配置</w:t>
            </w:r>
          </w:p>
        </w:tc>
        <w:tc>
          <w:tcPr>
            <w:tcW w:w="682" w:type="pct"/>
            <w:vAlign w:val="center"/>
          </w:tcPr>
          <w:p w14:paraId="4442BED8">
            <w:pPr>
              <w:spacing w:line="440" w:lineRule="exact"/>
              <w:ind w:firstLine="220" w:firstLineChars="100"/>
              <w:rPr>
                <w:rFonts w:ascii="宋体" w:hAnsi="宋体" w:cs="宋体"/>
                <w:color w:val="auto"/>
                <w:sz w:val="22"/>
                <w:szCs w:val="22"/>
                <w:highlight w:val="none"/>
              </w:rPr>
            </w:pPr>
            <w:r>
              <w:rPr>
                <w:rFonts w:hint="eastAsia" w:ascii="宋体" w:hAnsi="宋体" w:cs="宋体"/>
                <w:color w:val="auto"/>
                <w:sz w:val="22"/>
                <w:szCs w:val="22"/>
                <w:highlight w:val="none"/>
              </w:rPr>
              <w:t>单价</w:t>
            </w:r>
          </w:p>
        </w:tc>
      </w:tr>
      <w:tr w14:paraId="0D731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14:paraId="732E65DF">
            <w:pPr>
              <w:spacing w:line="440" w:lineRule="exact"/>
              <w:ind w:right="960" w:firstLine="220" w:firstLineChars="100"/>
              <w:jc w:val="both"/>
              <w:rPr>
                <w:rFonts w:ascii="宋体" w:hAnsi="宋体" w:cs="宋体"/>
                <w:color w:val="auto"/>
                <w:sz w:val="22"/>
                <w:szCs w:val="22"/>
                <w:highlight w:val="none"/>
              </w:rPr>
            </w:pPr>
            <w:r>
              <w:rPr>
                <w:rFonts w:hint="eastAsia" w:ascii="宋体" w:hAnsi="宋体" w:cs="宋体"/>
                <w:color w:val="auto"/>
                <w:sz w:val="22"/>
                <w:szCs w:val="22"/>
                <w:highlight w:val="none"/>
              </w:rPr>
              <w:t>1</w:t>
            </w:r>
          </w:p>
        </w:tc>
        <w:tc>
          <w:tcPr>
            <w:tcW w:w="1272" w:type="pct"/>
            <w:vAlign w:val="center"/>
          </w:tcPr>
          <w:p w14:paraId="1C7D806F">
            <w:pPr>
              <w:spacing w:line="440" w:lineRule="exact"/>
              <w:ind w:firstLine="472"/>
              <w:jc w:val="center"/>
              <w:rPr>
                <w:rFonts w:ascii="宋体" w:hAnsi="宋体" w:cs="宋体"/>
                <w:color w:val="auto"/>
                <w:sz w:val="22"/>
                <w:szCs w:val="22"/>
                <w:highlight w:val="none"/>
              </w:rPr>
            </w:pPr>
            <w:r>
              <w:rPr>
                <w:rFonts w:hint="eastAsia" w:ascii="宋体" w:hAnsi="宋体" w:cs="宋体"/>
                <w:color w:val="auto"/>
                <w:sz w:val="22"/>
                <w:szCs w:val="22"/>
                <w:highlight w:val="none"/>
              </w:rPr>
              <w:t xml:space="preserve"> </w:t>
            </w:r>
          </w:p>
        </w:tc>
        <w:tc>
          <w:tcPr>
            <w:tcW w:w="647" w:type="pct"/>
            <w:vAlign w:val="center"/>
          </w:tcPr>
          <w:p w14:paraId="543D88EE">
            <w:pPr>
              <w:spacing w:line="440" w:lineRule="exact"/>
              <w:ind w:firstLine="472"/>
              <w:jc w:val="center"/>
              <w:rPr>
                <w:rFonts w:ascii="宋体" w:hAnsi="宋体" w:cs="宋体"/>
                <w:color w:val="auto"/>
                <w:sz w:val="22"/>
                <w:szCs w:val="22"/>
                <w:highlight w:val="none"/>
              </w:rPr>
            </w:pPr>
            <w:r>
              <w:rPr>
                <w:rFonts w:hint="eastAsia" w:ascii="宋体" w:hAnsi="宋体" w:cs="宋体"/>
                <w:color w:val="auto"/>
                <w:sz w:val="22"/>
                <w:szCs w:val="22"/>
                <w:highlight w:val="none"/>
              </w:rPr>
              <w:t xml:space="preserve"> </w:t>
            </w:r>
          </w:p>
        </w:tc>
        <w:tc>
          <w:tcPr>
            <w:tcW w:w="1856" w:type="pct"/>
            <w:vAlign w:val="center"/>
          </w:tcPr>
          <w:p w14:paraId="0AF65670">
            <w:pPr>
              <w:spacing w:line="440" w:lineRule="exact"/>
              <w:ind w:firstLine="472"/>
              <w:jc w:val="center"/>
              <w:rPr>
                <w:rFonts w:ascii="宋体" w:hAnsi="宋体" w:cs="宋体"/>
                <w:color w:val="auto"/>
                <w:sz w:val="22"/>
                <w:szCs w:val="22"/>
                <w:highlight w:val="none"/>
              </w:rPr>
            </w:pPr>
            <w:r>
              <w:rPr>
                <w:rFonts w:hint="eastAsia" w:ascii="宋体" w:hAnsi="宋体" w:cs="宋体"/>
                <w:color w:val="auto"/>
                <w:sz w:val="22"/>
                <w:szCs w:val="22"/>
                <w:highlight w:val="none"/>
              </w:rPr>
              <w:t xml:space="preserve"> </w:t>
            </w:r>
          </w:p>
        </w:tc>
        <w:tc>
          <w:tcPr>
            <w:tcW w:w="682" w:type="pct"/>
            <w:vAlign w:val="center"/>
          </w:tcPr>
          <w:p w14:paraId="577B2501">
            <w:pPr>
              <w:spacing w:line="440" w:lineRule="exact"/>
              <w:ind w:firstLine="472"/>
              <w:jc w:val="center"/>
              <w:rPr>
                <w:rFonts w:ascii="宋体" w:hAnsi="宋体" w:cs="宋体"/>
                <w:color w:val="auto"/>
                <w:sz w:val="22"/>
                <w:szCs w:val="22"/>
                <w:highlight w:val="none"/>
              </w:rPr>
            </w:pPr>
            <w:r>
              <w:rPr>
                <w:rFonts w:hint="eastAsia" w:ascii="宋体" w:hAnsi="宋体" w:cs="宋体"/>
                <w:color w:val="auto"/>
                <w:sz w:val="22"/>
                <w:szCs w:val="22"/>
                <w:highlight w:val="none"/>
              </w:rPr>
              <w:t xml:space="preserve"> </w:t>
            </w:r>
          </w:p>
        </w:tc>
      </w:tr>
      <w:tr w14:paraId="36FE9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14:paraId="719A1E45">
            <w:pPr>
              <w:spacing w:line="440" w:lineRule="exact"/>
              <w:ind w:right="960" w:firstLine="220" w:firstLineChars="100"/>
              <w:jc w:val="both"/>
              <w:rPr>
                <w:rFonts w:ascii="宋体" w:hAnsi="宋体" w:cs="宋体"/>
                <w:color w:val="auto"/>
                <w:sz w:val="22"/>
                <w:szCs w:val="22"/>
                <w:highlight w:val="none"/>
              </w:rPr>
            </w:pPr>
            <w:r>
              <w:rPr>
                <w:rFonts w:hint="eastAsia" w:ascii="宋体" w:hAnsi="宋体" w:cs="宋体"/>
                <w:color w:val="auto"/>
                <w:sz w:val="22"/>
                <w:szCs w:val="22"/>
                <w:highlight w:val="none"/>
              </w:rPr>
              <w:t>2</w:t>
            </w:r>
          </w:p>
        </w:tc>
        <w:tc>
          <w:tcPr>
            <w:tcW w:w="1272" w:type="pct"/>
            <w:vAlign w:val="center"/>
          </w:tcPr>
          <w:p w14:paraId="14B63AC7">
            <w:pPr>
              <w:spacing w:line="440" w:lineRule="exact"/>
              <w:ind w:firstLine="472"/>
              <w:jc w:val="center"/>
              <w:rPr>
                <w:rFonts w:ascii="宋体" w:hAnsi="宋体" w:cs="宋体"/>
                <w:color w:val="auto"/>
                <w:sz w:val="22"/>
                <w:szCs w:val="22"/>
                <w:highlight w:val="none"/>
              </w:rPr>
            </w:pPr>
          </w:p>
        </w:tc>
        <w:tc>
          <w:tcPr>
            <w:tcW w:w="647" w:type="pct"/>
            <w:vAlign w:val="center"/>
          </w:tcPr>
          <w:p w14:paraId="358F1ABA">
            <w:pPr>
              <w:spacing w:line="440" w:lineRule="exact"/>
              <w:ind w:firstLine="472"/>
              <w:jc w:val="center"/>
              <w:rPr>
                <w:rFonts w:ascii="宋体" w:hAnsi="宋体" w:cs="宋体"/>
                <w:color w:val="auto"/>
                <w:sz w:val="22"/>
                <w:szCs w:val="22"/>
                <w:highlight w:val="none"/>
              </w:rPr>
            </w:pPr>
          </w:p>
        </w:tc>
        <w:tc>
          <w:tcPr>
            <w:tcW w:w="1856" w:type="pct"/>
            <w:vAlign w:val="center"/>
          </w:tcPr>
          <w:p w14:paraId="6F4B7BFF">
            <w:pPr>
              <w:spacing w:line="440" w:lineRule="exact"/>
              <w:ind w:firstLine="472"/>
              <w:jc w:val="center"/>
              <w:rPr>
                <w:rFonts w:ascii="宋体" w:hAnsi="宋体" w:cs="宋体"/>
                <w:color w:val="auto"/>
                <w:sz w:val="22"/>
                <w:szCs w:val="22"/>
                <w:highlight w:val="none"/>
              </w:rPr>
            </w:pPr>
          </w:p>
        </w:tc>
        <w:tc>
          <w:tcPr>
            <w:tcW w:w="682" w:type="pct"/>
            <w:vAlign w:val="center"/>
          </w:tcPr>
          <w:p w14:paraId="6F59BA08">
            <w:pPr>
              <w:spacing w:line="440" w:lineRule="exact"/>
              <w:ind w:firstLine="472"/>
              <w:jc w:val="center"/>
              <w:rPr>
                <w:rFonts w:ascii="宋体" w:hAnsi="宋体" w:cs="宋体"/>
                <w:color w:val="auto"/>
                <w:sz w:val="22"/>
                <w:szCs w:val="22"/>
                <w:highlight w:val="none"/>
              </w:rPr>
            </w:pPr>
          </w:p>
        </w:tc>
      </w:tr>
    </w:tbl>
    <w:p w14:paraId="583E22A5">
      <w:pPr>
        <w:spacing w:line="440" w:lineRule="exact"/>
        <w:ind w:firstLine="474"/>
        <w:rPr>
          <w:rFonts w:ascii="宋体" w:hAnsi="宋体" w:cs="宋体"/>
          <w:b/>
          <w:bCs/>
          <w:color w:val="auto"/>
          <w:sz w:val="22"/>
          <w:szCs w:val="22"/>
          <w:highlight w:val="none"/>
        </w:rPr>
      </w:pPr>
      <w:r>
        <w:rPr>
          <w:rFonts w:hint="eastAsia" w:ascii="宋体" w:hAnsi="宋体" w:cs="宋体"/>
          <w:b/>
          <w:bCs/>
          <w:color w:val="auto"/>
          <w:sz w:val="22"/>
          <w:szCs w:val="22"/>
          <w:highlight w:val="none"/>
        </w:rPr>
        <w:t>2、合同价格</w:t>
      </w:r>
    </w:p>
    <w:p w14:paraId="28B19DF6">
      <w:pPr>
        <w:spacing w:line="44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2.1本合同总价为合同履行全过程所需的全部费用，包括但不限于供货、运输、保险、装卸、安装调试及验收（含第三方验收）、系统使用培训、售后服务、税费等。</w:t>
      </w:r>
    </w:p>
    <w:p w14:paraId="64A91D74">
      <w:pPr>
        <w:spacing w:line="44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2.2在执行合同过程中如发现任何漏项和短缺，在合同或附件清单并未列入，但该部分漏项或短缺是满足合同系统性能所必须的，则均应由乙方负责免费将所漏项或短缺的系统及技术服务等在交付使用前补齐。未补齐的，按逾期交货承担违约责任。</w:t>
      </w:r>
    </w:p>
    <w:p w14:paraId="1473BD81">
      <w:pPr>
        <w:spacing w:line="44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2.3 乙方因成交产品型号停产，生产厂家出具替代型号与停产证明的，经甲方同意可以签订补充协议，但不得增加合同约定成交价格。</w:t>
      </w:r>
    </w:p>
    <w:p w14:paraId="7E7AB032">
      <w:pPr>
        <w:spacing w:line="44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2.4因甲方原因提出系统数量变更的，经甲乙双方同意可以签订补充协议，增加或减少合同价格。</w:t>
      </w:r>
    </w:p>
    <w:p w14:paraId="46CC3A37">
      <w:pPr>
        <w:spacing w:line="440" w:lineRule="exact"/>
        <w:ind w:firstLine="474"/>
        <w:rPr>
          <w:rFonts w:ascii="宋体" w:hAnsi="宋体" w:cs="宋体"/>
          <w:b/>
          <w:bCs/>
          <w:color w:val="auto"/>
          <w:sz w:val="22"/>
          <w:szCs w:val="22"/>
          <w:highlight w:val="none"/>
        </w:rPr>
      </w:pPr>
      <w:r>
        <w:rPr>
          <w:rFonts w:hint="eastAsia" w:ascii="宋体" w:hAnsi="宋体" w:cs="宋体"/>
          <w:b/>
          <w:bCs/>
          <w:color w:val="auto"/>
          <w:sz w:val="22"/>
          <w:szCs w:val="22"/>
          <w:highlight w:val="none"/>
        </w:rPr>
        <w:t>3、系统、材料供应</w:t>
      </w:r>
    </w:p>
    <w:p w14:paraId="3FBF185B">
      <w:pPr>
        <w:spacing w:line="440" w:lineRule="exact"/>
        <w:ind w:firstLine="472"/>
        <w:rPr>
          <w:rFonts w:ascii="宋体" w:hAnsi="宋体" w:cs="宋体"/>
          <w:color w:val="auto"/>
          <w:sz w:val="22"/>
          <w:szCs w:val="22"/>
          <w:highlight w:val="none"/>
        </w:rPr>
      </w:pPr>
      <w:r>
        <w:rPr>
          <w:rFonts w:hint="eastAsia" w:ascii="宋体" w:hAnsi="宋体" w:cs="宋体"/>
          <w:color w:val="auto"/>
          <w:sz w:val="22"/>
          <w:szCs w:val="22"/>
          <w:highlight w:val="none"/>
        </w:rPr>
        <w:t>本合同范围所需的系统、材料均由乙方提供并均须提供档案资料，包括：系统的数量、型号、规格以及产品检测证书、出厂检验报告、合格证书、质保书、产品说明书等相关资料。</w:t>
      </w:r>
    </w:p>
    <w:p w14:paraId="308876EF">
      <w:pPr>
        <w:spacing w:line="440" w:lineRule="exact"/>
        <w:ind w:firstLine="474"/>
        <w:rPr>
          <w:rFonts w:ascii="宋体" w:hAnsi="宋体" w:cs="宋体"/>
          <w:b/>
          <w:bCs/>
          <w:color w:val="auto"/>
          <w:sz w:val="22"/>
          <w:szCs w:val="22"/>
          <w:highlight w:val="none"/>
        </w:rPr>
      </w:pPr>
      <w:r>
        <w:rPr>
          <w:rFonts w:hint="eastAsia" w:ascii="宋体" w:hAnsi="宋体" w:cs="宋体"/>
          <w:b/>
          <w:bCs/>
          <w:color w:val="auto"/>
          <w:sz w:val="22"/>
          <w:szCs w:val="22"/>
          <w:highlight w:val="none"/>
        </w:rPr>
        <w:t>4、产品包装</w:t>
      </w:r>
    </w:p>
    <w:p w14:paraId="0741739F">
      <w:pPr>
        <w:spacing w:line="44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4.1为了保证系统在长途运输和装卸过程中的安全，产品包装应符合国家或行业（部）标准规定。由于包装不善导致设备锈蚀、缺失或损坏，由乙方承担一切责任。</w:t>
      </w:r>
    </w:p>
    <w:p w14:paraId="384F4388">
      <w:pPr>
        <w:spacing w:line="44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4.2每一包装箱内必须附有装箱清单。</w:t>
      </w:r>
    </w:p>
    <w:p w14:paraId="5C4F5FA3">
      <w:pPr>
        <w:spacing w:line="440" w:lineRule="exact"/>
        <w:ind w:firstLine="474"/>
        <w:rPr>
          <w:rFonts w:ascii="宋体" w:hAnsi="宋体" w:cs="宋体"/>
          <w:b/>
          <w:bCs/>
          <w:color w:val="auto"/>
          <w:sz w:val="22"/>
          <w:szCs w:val="22"/>
          <w:highlight w:val="none"/>
        </w:rPr>
      </w:pPr>
      <w:r>
        <w:rPr>
          <w:rFonts w:hint="eastAsia" w:ascii="宋体" w:hAnsi="宋体" w:cs="宋体"/>
          <w:b/>
          <w:bCs/>
          <w:color w:val="auto"/>
          <w:sz w:val="22"/>
          <w:szCs w:val="22"/>
          <w:highlight w:val="none"/>
        </w:rPr>
        <w:t>5、交付、安装、验收</w:t>
      </w:r>
    </w:p>
    <w:p w14:paraId="2181CB25">
      <w:pPr>
        <w:autoSpaceDE w:val="0"/>
        <w:autoSpaceDN w:val="0"/>
        <w:spacing w:line="44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5.1交付使用时间：</w:t>
      </w:r>
      <w:r>
        <w:rPr>
          <w:rFonts w:hint="eastAsia" w:ascii="宋体" w:hAnsi="宋体" w:cs="宋体"/>
          <w:color w:val="auto"/>
          <w:sz w:val="22"/>
          <w:szCs w:val="22"/>
          <w:highlight w:val="none"/>
          <w:u w:val="single"/>
          <w:lang w:eastAsia="zh-CN"/>
        </w:rPr>
        <w:t>根据甲方需求，分批交货</w:t>
      </w:r>
      <w:r>
        <w:rPr>
          <w:rFonts w:hint="eastAsia" w:ascii="宋体" w:hAnsi="宋体"/>
          <w:color w:val="auto"/>
          <w:sz w:val="22"/>
          <w:szCs w:val="22"/>
          <w:highlight w:val="none"/>
          <w:u w:val="single"/>
          <w:lang w:val="en-US" w:eastAsia="zh-CN"/>
        </w:rPr>
        <w:t>，交甲</w:t>
      </w:r>
      <w:r>
        <w:rPr>
          <w:rFonts w:hint="eastAsia" w:ascii="宋体" w:hAnsi="宋体"/>
          <w:color w:val="auto"/>
          <w:sz w:val="22"/>
          <w:szCs w:val="22"/>
          <w:highlight w:val="none"/>
          <w:lang w:val="en-US" w:eastAsia="zh-CN"/>
        </w:rPr>
        <w:t>方验收</w:t>
      </w:r>
      <w:r>
        <w:rPr>
          <w:rFonts w:hint="eastAsia" w:ascii="宋体" w:hAnsi="宋体" w:cs="宋体"/>
          <w:color w:val="auto"/>
          <w:sz w:val="22"/>
          <w:szCs w:val="22"/>
          <w:highlight w:val="none"/>
        </w:rPr>
        <w:t>，交付地点：</w:t>
      </w:r>
      <w:r>
        <w:rPr>
          <w:rFonts w:hint="eastAsia" w:ascii="宋体" w:hAnsi="宋体" w:cs="宋体"/>
          <w:color w:val="auto"/>
          <w:sz w:val="22"/>
          <w:szCs w:val="22"/>
          <w:highlight w:val="none"/>
          <w:u w:val="single"/>
        </w:rPr>
        <w:t>温州市第七人民医院指定地点</w:t>
      </w:r>
      <w:r>
        <w:rPr>
          <w:rFonts w:hint="eastAsia" w:ascii="宋体" w:hAnsi="宋体" w:cs="宋体"/>
          <w:color w:val="auto"/>
          <w:sz w:val="22"/>
          <w:szCs w:val="22"/>
          <w:highlight w:val="none"/>
        </w:rPr>
        <w:t>。系统经乙方安装、调试并甲方操作人员培训完成（如需要）后视为交付使用。</w:t>
      </w:r>
    </w:p>
    <w:p w14:paraId="66CB682A">
      <w:pPr>
        <w:spacing w:line="44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5.2到货签收：系统运抵甲方指定地点后，甲方应依据本合同、采购文件及响应文件上的数量、规格签收。如发生所供系统与合同约定不符，甲方有权退货或要求乙方进行更换、补齐。因此造成逾期交货的，按逾期交货承担违约责任。</w:t>
      </w:r>
    </w:p>
    <w:p w14:paraId="53FF6F8C">
      <w:pPr>
        <w:spacing w:line="44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5.3安装调试：乙方需在交付使用时间内负责系统安装、调试及培训甲方系统操作人员，直至符合技术要求并甲方操作人员能进行日常规范操作。安装调试所需的专用工具、备品备件以及合同规定的其他事项由乙方提供。</w:t>
      </w:r>
    </w:p>
    <w:p w14:paraId="501F4131">
      <w:pPr>
        <w:spacing w:line="44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5.4安装调试过程中，乙方应采取安全保障措施，保证人员安全。如因乙方原因造成人员伤亡和财产损失的，乙方应承担全部赔偿责任。</w:t>
      </w:r>
    </w:p>
    <w:p w14:paraId="43BF4136">
      <w:pPr>
        <w:spacing w:line="44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5.5对技术复杂的系统，甲方可请国家认可的专业检测机构参与验收，并由其出具质量检测报告，检测费用由乙方承担。</w:t>
      </w:r>
    </w:p>
    <w:p w14:paraId="764421F9">
      <w:pPr>
        <w:spacing w:line="440" w:lineRule="exact"/>
        <w:ind w:firstLine="474"/>
        <w:rPr>
          <w:rFonts w:ascii="宋体" w:hAnsi="宋体" w:cs="宋体"/>
          <w:b/>
          <w:bCs/>
          <w:color w:val="auto"/>
          <w:sz w:val="22"/>
          <w:szCs w:val="22"/>
          <w:highlight w:val="none"/>
        </w:rPr>
      </w:pPr>
      <w:r>
        <w:rPr>
          <w:rFonts w:hint="eastAsia" w:ascii="宋体" w:hAnsi="宋体" w:cs="宋体"/>
          <w:b/>
          <w:bCs/>
          <w:color w:val="auto"/>
          <w:sz w:val="22"/>
          <w:szCs w:val="22"/>
          <w:highlight w:val="none"/>
        </w:rPr>
        <w:t>6、售后、维修</w:t>
      </w:r>
    </w:p>
    <w:p w14:paraId="2CEDC0D8">
      <w:pPr>
        <w:pStyle w:val="22"/>
        <w:spacing w:after="0" w:line="440" w:lineRule="exact"/>
        <w:ind w:left="0" w:right="-252" w:firstLine="440" w:firstLineChars="200"/>
        <w:rPr>
          <w:rFonts w:cs="宋体"/>
          <w:color w:val="auto"/>
          <w:sz w:val="22"/>
          <w:szCs w:val="22"/>
          <w:highlight w:val="none"/>
        </w:rPr>
      </w:pPr>
      <w:r>
        <w:rPr>
          <w:rFonts w:hint="eastAsia" w:cs="宋体"/>
          <w:color w:val="auto"/>
          <w:sz w:val="22"/>
          <w:szCs w:val="22"/>
          <w:highlight w:val="none"/>
        </w:rPr>
        <w:t>6.1本合同质保期为</w:t>
      </w:r>
      <w:r>
        <w:rPr>
          <w:rFonts w:hint="eastAsia" w:cs="宋体"/>
          <w:color w:val="auto"/>
          <w:sz w:val="22"/>
          <w:szCs w:val="22"/>
          <w:highlight w:val="none"/>
          <w:u w:val="single"/>
        </w:rPr>
        <w:t xml:space="preserve">      </w:t>
      </w:r>
      <w:r>
        <w:rPr>
          <w:rFonts w:hint="eastAsia" w:cs="宋体"/>
          <w:color w:val="auto"/>
          <w:sz w:val="22"/>
          <w:szCs w:val="22"/>
          <w:highlight w:val="none"/>
        </w:rPr>
        <w:t>年，从</w:t>
      </w:r>
      <w:r>
        <w:rPr>
          <w:rFonts w:hint="eastAsia" w:cs="宋体"/>
          <w:color w:val="auto"/>
          <w:sz w:val="22"/>
          <w:szCs w:val="22"/>
          <w:highlight w:val="none"/>
          <w:lang w:eastAsia="zh-CN"/>
        </w:rPr>
        <w:t>该批次交付甲方签收使用</w:t>
      </w:r>
      <w:r>
        <w:rPr>
          <w:rFonts w:hint="eastAsia" w:cs="宋体"/>
          <w:color w:val="auto"/>
          <w:sz w:val="22"/>
          <w:szCs w:val="22"/>
          <w:highlight w:val="none"/>
        </w:rPr>
        <w:t>之日起计算。在质保期内，乙方对由于产品设计、工艺、材料、配套件的缺陷而造成的任何质量问题或故障负责。</w:t>
      </w:r>
    </w:p>
    <w:p w14:paraId="1358FB65">
      <w:pPr>
        <w:spacing w:line="44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6.2 由于甲方保管不善或使用不当造成系统短缺、故障或损坏的，由甲方负责。但乙方保证及时给予补齐和修复。</w:t>
      </w:r>
    </w:p>
    <w:p w14:paraId="169AF9F7">
      <w:pPr>
        <w:pStyle w:val="22"/>
        <w:spacing w:after="0" w:line="440" w:lineRule="exact"/>
        <w:ind w:left="0" w:right="-252" w:firstLine="440" w:firstLineChars="200"/>
        <w:rPr>
          <w:rFonts w:cs="宋体"/>
          <w:color w:val="auto"/>
          <w:sz w:val="22"/>
          <w:szCs w:val="22"/>
          <w:highlight w:val="none"/>
        </w:rPr>
      </w:pPr>
      <w:r>
        <w:rPr>
          <w:rFonts w:hint="eastAsia" w:cs="宋体"/>
          <w:color w:val="auto"/>
          <w:sz w:val="22"/>
          <w:szCs w:val="22"/>
          <w:highlight w:val="none"/>
        </w:rPr>
        <w:t>6.3 乙方提供提供7*24小时电话、现场的维护、软件升级服务；每年至少提供两次巡检及协助报告分析服务，当收到医院的报修要求时，若2小时内电话无法解决，4小时内到达现场进行维护，48小时内解决完毕。</w:t>
      </w:r>
    </w:p>
    <w:p w14:paraId="0B3FADBE">
      <w:pPr>
        <w:spacing w:line="440" w:lineRule="exact"/>
        <w:ind w:firstLine="474"/>
        <w:rPr>
          <w:rFonts w:ascii="宋体" w:hAnsi="宋体" w:cs="宋体"/>
          <w:b/>
          <w:bCs/>
          <w:color w:val="auto"/>
          <w:sz w:val="22"/>
          <w:szCs w:val="22"/>
          <w:highlight w:val="none"/>
        </w:rPr>
      </w:pPr>
      <w:r>
        <w:rPr>
          <w:rFonts w:hint="eastAsia" w:ascii="宋体" w:hAnsi="宋体" w:cs="宋体"/>
          <w:b/>
          <w:bCs/>
          <w:color w:val="auto"/>
          <w:sz w:val="22"/>
          <w:szCs w:val="22"/>
          <w:highlight w:val="none"/>
        </w:rPr>
        <w:t>7、付款方式与结算</w:t>
      </w:r>
    </w:p>
    <w:p w14:paraId="3AF4F0CE">
      <w:pPr>
        <w:keepNext w:val="0"/>
        <w:keepLines w:val="0"/>
        <w:pageBreakBefore w:val="0"/>
        <w:widowControl w:val="0"/>
        <w:kinsoku/>
        <w:wordWrap/>
        <w:overflowPunct/>
        <w:topLinePunct w:val="0"/>
        <w:autoSpaceDE/>
        <w:autoSpaceDN/>
        <w:bidi w:val="0"/>
        <w:snapToGrid/>
        <w:spacing w:line="360" w:lineRule="auto"/>
        <w:ind w:firstLine="539" w:firstLineChars="245"/>
        <w:textAlignment w:val="auto"/>
        <w:rPr>
          <w:rFonts w:hint="eastAsia" w:eastAsia="新宋体"/>
          <w:bCs/>
          <w:color w:val="auto"/>
          <w:sz w:val="22"/>
          <w:szCs w:val="22"/>
          <w:highlight w:val="none"/>
        </w:rPr>
      </w:pPr>
      <w:r>
        <w:rPr>
          <w:rFonts w:hint="eastAsia" w:eastAsia="新宋体"/>
          <w:color w:val="auto"/>
          <w:sz w:val="22"/>
          <w:szCs w:val="22"/>
          <w:highlight w:val="none"/>
          <w:lang w:val="en-US" w:eastAsia="zh-CN"/>
        </w:rPr>
        <w:t>1、</w:t>
      </w:r>
      <w:r>
        <w:rPr>
          <w:rFonts w:eastAsia="新宋体"/>
          <w:color w:val="auto"/>
          <w:sz w:val="22"/>
          <w:szCs w:val="22"/>
          <w:highlight w:val="none"/>
        </w:rPr>
        <w:t>结算付款方式：</w:t>
      </w:r>
      <w:r>
        <w:rPr>
          <w:rFonts w:hint="eastAsia" w:ascii="宋体" w:hAnsi="宋体" w:cs="宋体"/>
          <w:color w:val="auto"/>
          <w:sz w:val="22"/>
          <w:szCs w:val="22"/>
          <w:highlight w:val="none"/>
          <w:u w:val="single"/>
          <w:lang w:val="en-US" w:eastAsia="zh-CN"/>
        </w:rPr>
        <w:t>本项目采用分批交货，</w:t>
      </w:r>
      <w:r>
        <w:rPr>
          <w:rFonts w:hint="eastAsia" w:eastAsia="新宋体"/>
          <w:color w:val="auto"/>
          <w:sz w:val="22"/>
          <w:szCs w:val="22"/>
          <w:highlight w:val="none"/>
        </w:rPr>
        <w:t>双方以签字确认的单据为结算依据，按</w:t>
      </w:r>
      <w:r>
        <w:rPr>
          <w:rFonts w:hint="eastAsia" w:eastAsia="新宋体"/>
          <w:color w:val="auto"/>
          <w:sz w:val="22"/>
          <w:szCs w:val="22"/>
          <w:highlight w:val="none"/>
          <w:lang w:eastAsia="zh-CN"/>
        </w:rPr>
        <w:t>月</w:t>
      </w:r>
      <w:r>
        <w:rPr>
          <w:rFonts w:hint="eastAsia" w:eastAsia="新宋体"/>
          <w:color w:val="auto"/>
          <w:sz w:val="22"/>
          <w:szCs w:val="22"/>
          <w:highlight w:val="none"/>
        </w:rPr>
        <w:t>结算</w:t>
      </w:r>
      <w:r>
        <w:rPr>
          <w:rFonts w:eastAsia="新宋体"/>
          <w:color w:val="auto"/>
          <w:sz w:val="22"/>
          <w:szCs w:val="22"/>
          <w:highlight w:val="none"/>
        </w:rPr>
        <w:t>，</w:t>
      </w:r>
      <w:r>
        <w:rPr>
          <w:rFonts w:hint="eastAsia" w:eastAsia="新宋体"/>
          <w:color w:val="auto"/>
          <w:sz w:val="22"/>
          <w:szCs w:val="22"/>
          <w:highlight w:val="none"/>
          <w:lang w:eastAsia="zh-CN"/>
        </w:rPr>
        <w:t>如</w:t>
      </w:r>
      <w:r>
        <w:rPr>
          <w:rFonts w:eastAsia="新宋体"/>
          <w:color w:val="auto"/>
          <w:sz w:val="22"/>
          <w:szCs w:val="22"/>
          <w:highlight w:val="none"/>
        </w:rPr>
        <w:t>无质量问题，</w:t>
      </w:r>
      <w:r>
        <w:rPr>
          <w:rFonts w:hint="eastAsia" w:eastAsia="新宋体"/>
          <w:bCs/>
          <w:color w:val="auto"/>
          <w:sz w:val="22"/>
          <w:szCs w:val="22"/>
          <w:highlight w:val="none"/>
        </w:rPr>
        <w:t>甲方</w:t>
      </w:r>
      <w:r>
        <w:rPr>
          <w:rFonts w:eastAsia="新宋体"/>
          <w:bCs/>
          <w:color w:val="auto"/>
          <w:sz w:val="22"/>
          <w:szCs w:val="22"/>
          <w:highlight w:val="none"/>
        </w:rPr>
        <w:t>在收到</w:t>
      </w:r>
      <w:r>
        <w:rPr>
          <w:rFonts w:hint="eastAsia" w:eastAsia="新宋体"/>
          <w:bCs/>
          <w:color w:val="auto"/>
          <w:sz w:val="22"/>
          <w:szCs w:val="22"/>
          <w:highlight w:val="none"/>
        </w:rPr>
        <w:t>乙方开具的正式</w:t>
      </w:r>
      <w:r>
        <w:rPr>
          <w:rFonts w:hint="eastAsia" w:ascii="宋体" w:hAnsi="宋体" w:eastAsia="宋体" w:cs="宋体"/>
          <w:bCs/>
          <w:color w:val="auto"/>
          <w:sz w:val="22"/>
          <w:szCs w:val="22"/>
          <w:highlight w:val="none"/>
        </w:rPr>
        <w:t>发票后</w:t>
      </w:r>
      <w:r>
        <w:rPr>
          <w:rFonts w:hint="eastAsia" w:ascii="宋体" w:hAnsi="宋体" w:eastAsia="宋体" w:cs="宋体"/>
          <w:bCs/>
          <w:color w:val="auto"/>
          <w:sz w:val="22"/>
          <w:szCs w:val="22"/>
          <w:highlight w:val="none"/>
          <w:lang w:val="en-US" w:eastAsia="zh-CN"/>
        </w:rPr>
        <w:t>3</w:t>
      </w:r>
      <w:r>
        <w:rPr>
          <w:rFonts w:hint="eastAsia" w:ascii="宋体" w:hAnsi="宋体" w:eastAsia="宋体" w:cs="宋体"/>
          <w:bCs/>
          <w:color w:val="auto"/>
          <w:sz w:val="22"/>
          <w:szCs w:val="22"/>
          <w:highlight w:val="none"/>
        </w:rPr>
        <w:t>0日内支付</w:t>
      </w:r>
      <w:r>
        <w:rPr>
          <w:rFonts w:eastAsia="新宋体"/>
          <w:bCs/>
          <w:color w:val="auto"/>
          <w:sz w:val="22"/>
          <w:szCs w:val="22"/>
          <w:highlight w:val="none"/>
        </w:rPr>
        <w:t>货款</w:t>
      </w:r>
      <w:r>
        <w:rPr>
          <w:rFonts w:hint="eastAsia" w:eastAsia="新宋体"/>
          <w:bCs/>
          <w:color w:val="auto"/>
          <w:sz w:val="22"/>
          <w:szCs w:val="22"/>
          <w:highlight w:val="none"/>
        </w:rPr>
        <w:t>。</w:t>
      </w:r>
    </w:p>
    <w:p w14:paraId="187137FF">
      <w:pPr>
        <w:keepNext w:val="0"/>
        <w:keepLines w:val="0"/>
        <w:pageBreakBefore w:val="0"/>
        <w:widowControl w:val="0"/>
        <w:kinsoku/>
        <w:wordWrap/>
        <w:overflowPunct/>
        <w:topLinePunct w:val="0"/>
        <w:autoSpaceDE/>
        <w:autoSpaceDN/>
        <w:bidi w:val="0"/>
        <w:snapToGrid/>
        <w:spacing w:line="360" w:lineRule="auto"/>
        <w:ind w:firstLine="514" w:firstLineChars="245"/>
        <w:textAlignment w:val="auto"/>
        <w:rPr>
          <w:rFonts w:hint="eastAsia"/>
          <w:color w:val="auto"/>
          <w:highlight w:val="none"/>
          <w:lang w:val="en-US" w:eastAsia="zh-CN"/>
        </w:rPr>
      </w:pPr>
      <w:r>
        <w:rPr>
          <w:rFonts w:hint="eastAsia"/>
          <w:color w:val="auto"/>
          <w:highlight w:val="none"/>
          <w:lang w:val="en-US" w:eastAsia="zh-CN"/>
        </w:rPr>
        <w:t>1.4</w:t>
      </w:r>
      <w:r>
        <w:rPr>
          <w:rFonts w:hint="eastAsia" w:ascii="宋体" w:hAnsi="宋体" w:eastAsia="宋体" w:cs="宋体"/>
          <w:color w:val="auto"/>
          <w:sz w:val="22"/>
          <w:highlight w:val="none"/>
          <w:lang w:val="en-US" w:eastAsia="zh-CN"/>
        </w:rPr>
        <w:t>服务期限</w:t>
      </w:r>
    </w:p>
    <w:p w14:paraId="6A43B8EB">
      <w:pPr>
        <w:keepNext w:val="0"/>
        <w:spacing w:line="360" w:lineRule="auto"/>
        <w:ind w:firstLine="539" w:firstLineChars="245"/>
        <w:rPr>
          <w:rFonts w:hint="eastAsia" w:eastAsia="新宋体"/>
          <w:bCs/>
          <w:color w:val="auto"/>
          <w:sz w:val="22"/>
          <w:szCs w:val="22"/>
          <w:highlight w:val="none"/>
        </w:rPr>
      </w:pPr>
      <w:r>
        <w:rPr>
          <w:rFonts w:hint="eastAsia" w:ascii="宋体" w:hAnsi="宋体" w:eastAsia="宋体" w:cs="宋体"/>
          <w:color w:val="auto"/>
          <w:sz w:val="22"/>
          <w:highlight w:val="none"/>
        </w:rPr>
        <w:t>1、合同有效期：自202</w:t>
      </w:r>
      <w:r>
        <w:rPr>
          <w:rFonts w:hint="eastAsia" w:ascii="宋体" w:hAnsi="宋体" w:eastAsia="宋体" w:cs="宋体"/>
          <w:color w:val="auto"/>
          <w:sz w:val="22"/>
          <w:highlight w:val="none"/>
          <w:lang w:val="en-US" w:eastAsia="zh-CN"/>
        </w:rPr>
        <w:t>6</w:t>
      </w:r>
      <w:r>
        <w:rPr>
          <w:rFonts w:hint="eastAsia" w:ascii="宋体" w:hAnsi="宋体" w:eastAsia="宋体" w:cs="宋体"/>
          <w:color w:val="auto"/>
          <w:sz w:val="22"/>
          <w:highlight w:val="none"/>
        </w:rPr>
        <w:t>年  月   日起至202</w:t>
      </w:r>
      <w:r>
        <w:rPr>
          <w:rFonts w:hint="eastAsia" w:ascii="宋体" w:hAnsi="宋体" w:eastAsia="宋体" w:cs="宋体"/>
          <w:color w:val="auto"/>
          <w:sz w:val="22"/>
          <w:highlight w:val="none"/>
          <w:lang w:val="en-US" w:eastAsia="zh-CN"/>
        </w:rPr>
        <w:t>7</w:t>
      </w:r>
      <w:r>
        <w:rPr>
          <w:rFonts w:hint="eastAsia" w:ascii="宋体" w:hAnsi="宋体" w:eastAsia="宋体" w:cs="宋体"/>
          <w:color w:val="auto"/>
          <w:sz w:val="22"/>
          <w:highlight w:val="none"/>
        </w:rPr>
        <w:t>年    月   日止或采购金额达到总预算，任一条件达到即视为合作期结束。合作期内如遇政策性原因，导致合同无法履行，则</w:t>
      </w:r>
      <w:bookmarkStart w:id="118" w:name="_GoBack"/>
      <w:bookmarkEnd w:id="118"/>
      <w:r>
        <w:rPr>
          <w:rFonts w:hint="eastAsia" w:ascii="宋体" w:hAnsi="宋体" w:eastAsia="宋体" w:cs="宋体"/>
          <w:color w:val="auto"/>
          <w:sz w:val="22"/>
          <w:highlight w:val="none"/>
        </w:rPr>
        <w:t>合同自行终止。</w:t>
      </w:r>
    </w:p>
    <w:p w14:paraId="63834911">
      <w:pPr>
        <w:spacing w:line="440" w:lineRule="exact"/>
        <w:ind w:firstLine="221" w:firstLineChars="100"/>
        <w:rPr>
          <w:rFonts w:ascii="宋体" w:hAnsi="宋体" w:cs="宋体"/>
          <w:b/>
          <w:bCs/>
          <w:color w:val="auto"/>
          <w:sz w:val="22"/>
          <w:szCs w:val="22"/>
          <w:highlight w:val="none"/>
        </w:rPr>
      </w:pPr>
      <w:r>
        <w:rPr>
          <w:rFonts w:hint="eastAsia" w:ascii="宋体" w:hAnsi="宋体" w:cs="宋体"/>
          <w:b/>
          <w:bCs/>
          <w:color w:val="auto"/>
          <w:sz w:val="22"/>
          <w:szCs w:val="22"/>
          <w:highlight w:val="none"/>
        </w:rPr>
        <w:t>8、违约责任</w:t>
      </w:r>
    </w:p>
    <w:p w14:paraId="1F34934C">
      <w:pPr>
        <w:spacing w:line="440" w:lineRule="exact"/>
        <w:ind w:firstLine="472"/>
        <w:rPr>
          <w:rFonts w:ascii="宋体" w:hAnsi="宋体" w:cs="宋体"/>
          <w:color w:val="auto"/>
          <w:sz w:val="22"/>
          <w:szCs w:val="22"/>
          <w:highlight w:val="none"/>
        </w:rPr>
      </w:pPr>
      <w:r>
        <w:rPr>
          <w:rFonts w:hint="eastAsia" w:ascii="宋体" w:hAnsi="宋体" w:cs="宋体"/>
          <w:color w:val="auto"/>
          <w:sz w:val="22"/>
          <w:szCs w:val="22"/>
          <w:highlight w:val="none"/>
        </w:rPr>
        <w:t>除不可抗力外，如乙方发生不能按期交货或提供服务、甲方发生中途退货等情况，应及时通知对方。双方本着友好的态度进行协商，妥善解决。如协商无效，按以下</w:t>
      </w:r>
      <w:bookmarkStart w:id="55" w:name="_Hlk144213533"/>
      <w:r>
        <w:rPr>
          <w:rFonts w:hint="eastAsia" w:ascii="宋体" w:hAnsi="宋体" w:cs="宋体"/>
          <w:color w:val="auto"/>
          <w:sz w:val="22"/>
          <w:szCs w:val="22"/>
          <w:highlight w:val="none"/>
        </w:rPr>
        <w:t>约定承担违约责任：</w:t>
      </w:r>
    </w:p>
    <w:bookmarkEnd w:id="55"/>
    <w:p w14:paraId="205E6908">
      <w:pPr>
        <w:spacing w:line="44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8.1逾期交货</w:t>
      </w:r>
    </w:p>
    <w:p w14:paraId="309CC070">
      <w:pPr>
        <w:spacing w:line="44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乙方逾期交货，应向甲方支付违约金。自逾期之日起，每逾期一日违约金按合同总价的0.2%计收，逾期违约金最高限额为合同总价的2.5%，甲方有权从货款中抵扣违约金。如违约金达到最高限额时乙方仍不能交货，甲方有权解除合同并按乙方不能交货的违约条款执行。</w:t>
      </w:r>
    </w:p>
    <w:p w14:paraId="69352A6C">
      <w:pPr>
        <w:spacing w:line="44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8.2乙方不能交货或甲方中途退货</w:t>
      </w:r>
    </w:p>
    <w:p w14:paraId="0DB6EF33">
      <w:pPr>
        <w:spacing w:line="44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乙方不能交货，乙方须另行向甲方支付违约金。违约金按合同总价的20%计算。甲方中途退货，向乙方支付违约金。违约金的计算方法与乙方违约相同。</w:t>
      </w:r>
    </w:p>
    <w:p w14:paraId="0BBD1217">
      <w:pPr>
        <w:spacing w:line="440" w:lineRule="exact"/>
        <w:ind w:firstLine="220" w:firstLineChars="100"/>
        <w:rPr>
          <w:rFonts w:ascii="宋体" w:hAnsi="宋体" w:cs="宋体"/>
          <w:color w:val="auto"/>
          <w:sz w:val="22"/>
          <w:szCs w:val="22"/>
          <w:highlight w:val="none"/>
        </w:rPr>
      </w:pPr>
      <w:bookmarkStart w:id="56" w:name="_Hlk144219650"/>
      <w:r>
        <w:rPr>
          <w:rFonts w:hint="eastAsia" w:ascii="宋体" w:hAnsi="宋体" w:cs="宋体"/>
          <w:color w:val="auto"/>
          <w:sz w:val="22"/>
          <w:szCs w:val="22"/>
          <w:highlight w:val="none"/>
        </w:rPr>
        <w:t xml:space="preserve"> 因不可抗力（战争、地震等）导致合同无法履行的，双方可解除合同。</w:t>
      </w:r>
    </w:p>
    <w:bookmarkEnd w:id="56"/>
    <w:p w14:paraId="7A1E3EE1">
      <w:pPr>
        <w:spacing w:line="440" w:lineRule="exact"/>
        <w:ind w:firstLine="474"/>
        <w:rPr>
          <w:rFonts w:ascii="宋体" w:hAnsi="宋体" w:cs="宋体"/>
          <w:b/>
          <w:bCs/>
          <w:color w:val="auto"/>
          <w:sz w:val="22"/>
          <w:szCs w:val="22"/>
          <w:highlight w:val="none"/>
        </w:rPr>
      </w:pPr>
      <w:r>
        <w:rPr>
          <w:rFonts w:hint="eastAsia" w:ascii="宋体" w:hAnsi="宋体" w:cs="宋体"/>
          <w:b/>
          <w:bCs/>
          <w:color w:val="auto"/>
          <w:sz w:val="22"/>
          <w:szCs w:val="22"/>
          <w:highlight w:val="none"/>
        </w:rPr>
        <w:t>9、转让和分包</w:t>
      </w:r>
    </w:p>
    <w:p w14:paraId="57778683">
      <w:pPr>
        <w:widowControl/>
        <w:spacing w:line="440" w:lineRule="exact"/>
        <w:ind w:firstLine="472"/>
        <w:jc w:val="left"/>
        <w:rPr>
          <w:rFonts w:ascii="宋体" w:hAnsi="宋体" w:cs="宋体"/>
          <w:color w:val="auto"/>
          <w:sz w:val="22"/>
          <w:szCs w:val="22"/>
          <w:highlight w:val="none"/>
        </w:rPr>
      </w:pPr>
      <w:r>
        <w:rPr>
          <w:rFonts w:hint="eastAsia" w:ascii="宋体" w:hAnsi="宋体" w:cs="宋体"/>
          <w:color w:val="auto"/>
          <w:sz w:val="22"/>
          <w:szCs w:val="22"/>
          <w:highlight w:val="none"/>
        </w:rPr>
        <w:t>本合同范围的系统，应由乙方直接供应，不得转让他人供应。否则，甲方有权解除合同并要求乙方按合同总价的10%支付违约金。</w:t>
      </w:r>
    </w:p>
    <w:p w14:paraId="7CBA8E0F">
      <w:pPr>
        <w:spacing w:line="440" w:lineRule="exact"/>
        <w:ind w:firstLine="474"/>
        <w:rPr>
          <w:rFonts w:ascii="宋体" w:hAnsi="宋体" w:cs="宋体"/>
          <w:b/>
          <w:bCs/>
          <w:color w:val="auto"/>
          <w:sz w:val="22"/>
          <w:szCs w:val="22"/>
          <w:highlight w:val="none"/>
        </w:rPr>
      </w:pPr>
      <w:r>
        <w:rPr>
          <w:rFonts w:hint="eastAsia" w:ascii="宋体" w:hAnsi="宋体" w:cs="宋体"/>
          <w:b/>
          <w:bCs/>
          <w:color w:val="auto"/>
          <w:sz w:val="22"/>
          <w:szCs w:val="22"/>
          <w:highlight w:val="none"/>
        </w:rPr>
        <w:t>10、争议解决</w:t>
      </w:r>
    </w:p>
    <w:p w14:paraId="6CDA0E7E">
      <w:pPr>
        <w:spacing w:line="440" w:lineRule="exact"/>
        <w:ind w:firstLine="472"/>
        <w:rPr>
          <w:rFonts w:ascii="宋体" w:hAnsi="宋体" w:cs="宋体"/>
          <w:color w:val="auto"/>
          <w:sz w:val="22"/>
          <w:szCs w:val="22"/>
          <w:highlight w:val="none"/>
        </w:rPr>
      </w:pPr>
      <w:r>
        <w:rPr>
          <w:rFonts w:hint="eastAsia" w:ascii="宋体" w:hAnsi="宋体" w:cs="宋体"/>
          <w:color w:val="auto"/>
          <w:sz w:val="22"/>
          <w:szCs w:val="22"/>
          <w:highlight w:val="none"/>
        </w:rPr>
        <w:t>合同履行过程中发生争议的，甲乙双方友好协商解决，如协商未成的，任何一方可向甲方所在地人民法院提起诉讼。</w:t>
      </w:r>
    </w:p>
    <w:p w14:paraId="18F7DFE8">
      <w:pPr>
        <w:spacing w:line="440" w:lineRule="exact"/>
        <w:ind w:firstLine="474"/>
        <w:rPr>
          <w:rFonts w:ascii="宋体" w:hAnsi="宋体" w:cs="宋体"/>
          <w:b/>
          <w:bCs/>
          <w:color w:val="auto"/>
          <w:sz w:val="22"/>
          <w:szCs w:val="22"/>
          <w:highlight w:val="none"/>
        </w:rPr>
      </w:pPr>
      <w:r>
        <w:rPr>
          <w:rFonts w:hint="eastAsia" w:ascii="宋体" w:hAnsi="宋体" w:cs="宋体"/>
          <w:b/>
          <w:bCs/>
          <w:color w:val="auto"/>
          <w:sz w:val="22"/>
          <w:szCs w:val="22"/>
          <w:highlight w:val="none"/>
        </w:rPr>
        <w:t>11、其他</w:t>
      </w:r>
    </w:p>
    <w:p w14:paraId="67C5FDDF">
      <w:pPr>
        <w:spacing w:line="440" w:lineRule="exact"/>
        <w:ind w:firstLine="220" w:firstLineChars="100"/>
        <w:rPr>
          <w:rFonts w:ascii="宋体" w:hAnsi="宋体" w:cs="宋体"/>
          <w:color w:val="auto"/>
          <w:sz w:val="22"/>
          <w:szCs w:val="22"/>
          <w:highlight w:val="none"/>
        </w:rPr>
      </w:pPr>
      <w:r>
        <w:rPr>
          <w:rFonts w:hint="eastAsia" w:ascii="宋体" w:hAnsi="宋体" w:cs="宋体"/>
          <w:color w:val="auto"/>
          <w:sz w:val="22"/>
          <w:szCs w:val="22"/>
          <w:highlight w:val="none"/>
        </w:rPr>
        <w:t>11.1 本合同一式肆份，甲方贰份、乙方贰份。</w:t>
      </w:r>
    </w:p>
    <w:p w14:paraId="404A78A7">
      <w:pPr>
        <w:spacing w:line="440" w:lineRule="exact"/>
        <w:ind w:firstLine="220" w:firstLineChars="100"/>
        <w:rPr>
          <w:rFonts w:ascii="宋体" w:hAnsi="宋体" w:cs="宋体"/>
          <w:b/>
          <w:color w:val="auto"/>
          <w:sz w:val="22"/>
          <w:szCs w:val="22"/>
          <w:highlight w:val="none"/>
        </w:rPr>
      </w:pPr>
      <w:r>
        <w:rPr>
          <w:rFonts w:hint="eastAsia" w:ascii="宋体" w:hAnsi="宋体" w:cs="宋体"/>
          <w:color w:val="auto"/>
          <w:sz w:val="22"/>
          <w:szCs w:val="22"/>
          <w:highlight w:val="none"/>
        </w:rPr>
        <w:t>11.2 合同经甲乙双方签字盖章后生效。</w:t>
      </w:r>
    </w:p>
    <w:p w14:paraId="19C27A03">
      <w:pPr>
        <w:spacing w:line="440" w:lineRule="exact"/>
        <w:ind w:firstLine="220" w:firstLineChars="100"/>
        <w:rPr>
          <w:rFonts w:ascii="宋体" w:hAnsi="宋体" w:cs="宋体"/>
          <w:color w:val="auto"/>
          <w:sz w:val="22"/>
          <w:szCs w:val="22"/>
          <w:highlight w:val="none"/>
        </w:rPr>
      </w:pPr>
      <w:r>
        <w:rPr>
          <w:rFonts w:hint="eastAsia" w:ascii="宋体" w:hAnsi="宋体" w:cs="宋体"/>
          <w:color w:val="auto"/>
          <w:sz w:val="22"/>
          <w:szCs w:val="22"/>
          <w:highlight w:val="none"/>
        </w:rPr>
        <w:t>11.3 如需修改或补充合同内容，双方应协商一致并签署书面修改或补充协议，该协议将作为本合同的组成部分。</w:t>
      </w:r>
    </w:p>
    <w:p w14:paraId="48460D9E">
      <w:pPr>
        <w:spacing w:line="440" w:lineRule="exact"/>
        <w:ind w:firstLine="220" w:firstLineChars="100"/>
        <w:rPr>
          <w:rFonts w:ascii="宋体" w:hAnsi="宋体" w:cs="宋体"/>
          <w:color w:val="auto"/>
          <w:sz w:val="22"/>
          <w:szCs w:val="22"/>
          <w:highlight w:val="none"/>
        </w:rPr>
      </w:pPr>
      <w:r>
        <w:rPr>
          <w:rFonts w:hint="eastAsia" w:ascii="宋体" w:hAnsi="宋体" w:cs="宋体"/>
          <w:color w:val="auto"/>
          <w:sz w:val="22"/>
          <w:szCs w:val="22"/>
          <w:highlight w:val="none"/>
        </w:rPr>
        <w:t xml:space="preserve">11.4 </w:t>
      </w:r>
      <w:r>
        <w:rPr>
          <w:rFonts w:hint="eastAsia" w:ascii="宋体" w:hAnsi="宋体" w:cs="宋体"/>
          <w:b/>
          <w:color w:val="auto"/>
          <w:sz w:val="22"/>
          <w:szCs w:val="22"/>
          <w:highlight w:val="none"/>
        </w:rPr>
        <w:t>本合同未尽事宜及对合同内容有异议的，以采购文件、响应文件和在招标现场承诺为准，</w:t>
      </w:r>
      <w:r>
        <w:rPr>
          <w:rFonts w:hint="eastAsia" w:ascii="宋体" w:hAnsi="宋体" w:cs="宋体"/>
          <w:color w:val="auto"/>
          <w:sz w:val="22"/>
          <w:szCs w:val="22"/>
          <w:highlight w:val="none"/>
        </w:rPr>
        <w:t>如遇国家法律、法规及政策另有规定的，从其规定。</w:t>
      </w:r>
    </w:p>
    <w:p w14:paraId="004F2087">
      <w:pPr>
        <w:spacing w:line="440" w:lineRule="exact"/>
        <w:ind w:left="270" w:firstLine="472"/>
        <w:rPr>
          <w:rFonts w:ascii="宋体" w:hAnsi="宋体" w:cs="宋体"/>
          <w:color w:val="auto"/>
          <w:sz w:val="22"/>
          <w:szCs w:val="22"/>
          <w:highlight w:val="none"/>
        </w:rPr>
      </w:pPr>
    </w:p>
    <w:p w14:paraId="4DCA1A72">
      <w:pPr>
        <w:spacing w:line="440" w:lineRule="exact"/>
        <w:ind w:left="270" w:firstLine="472"/>
        <w:rPr>
          <w:rFonts w:ascii="宋体" w:hAnsi="宋体" w:cs="宋体"/>
          <w:color w:val="auto"/>
          <w:sz w:val="22"/>
          <w:szCs w:val="22"/>
          <w:highlight w:val="none"/>
          <w:u w:val="single"/>
        </w:rPr>
      </w:pPr>
      <w:r>
        <w:rPr>
          <w:rFonts w:hint="eastAsia" w:ascii="宋体" w:hAnsi="宋体" w:cs="宋体"/>
          <w:color w:val="auto"/>
          <w:sz w:val="22"/>
          <w:szCs w:val="22"/>
          <w:highlight w:val="none"/>
        </w:rPr>
        <w:t xml:space="preserve">甲方（盖章）：                乙方（盖章）： </w:t>
      </w:r>
    </w:p>
    <w:p w14:paraId="3BCF396B">
      <w:pPr>
        <w:spacing w:line="440" w:lineRule="exact"/>
        <w:ind w:left="270" w:firstLine="472"/>
        <w:rPr>
          <w:rFonts w:ascii="宋体" w:hAnsi="宋体" w:cs="宋体"/>
          <w:color w:val="auto"/>
          <w:sz w:val="22"/>
          <w:szCs w:val="22"/>
          <w:highlight w:val="none"/>
        </w:rPr>
      </w:pPr>
      <w:r>
        <w:rPr>
          <w:rFonts w:hint="eastAsia" w:ascii="宋体" w:hAnsi="宋体" w:cs="宋体"/>
          <w:color w:val="auto"/>
          <w:sz w:val="22"/>
          <w:szCs w:val="22"/>
          <w:highlight w:val="none"/>
        </w:rPr>
        <w:t xml:space="preserve">法人代表：                    法人代表： </w:t>
      </w:r>
    </w:p>
    <w:p w14:paraId="4D504BF8">
      <w:pPr>
        <w:spacing w:line="440" w:lineRule="exact"/>
        <w:ind w:left="270" w:firstLine="472"/>
        <w:rPr>
          <w:rFonts w:ascii="宋体" w:hAnsi="宋体" w:cs="宋体"/>
          <w:color w:val="auto"/>
          <w:sz w:val="22"/>
          <w:szCs w:val="22"/>
          <w:highlight w:val="none"/>
        </w:rPr>
      </w:pPr>
      <w:r>
        <w:rPr>
          <w:rFonts w:hint="eastAsia" w:ascii="宋体" w:hAnsi="宋体" w:cs="宋体"/>
          <w:color w:val="auto"/>
          <w:sz w:val="22"/>
          <w:szCs w:val="22"/>
          <w:highlight w:val="none"/>
        </w:rPr>
        <w:t xml:space="preserve">委托代理人（签字）：          委托代理人（签字）： </w:t>
      </w:r>
    </w:p>
    <w:p w14:paraId="7B3AAFE7">
      <w:pPr>
        <w:spacing w:line="440" w:lineRule="exact"/>
        <w:ind w:left="270" w:firstLine="472"/>
        <w:rPr>
          <w:rFonts w:ascii="宋体" w:hAnsi="宋体" w:cs="宋体"/>
          <w:color w:val="auto"/>
          <w:sz w:val="22"/>
          <w:szCs w:val="22"/>
          <w:highlight w:val="none"/>
        </w:rPr>
      </w:pPr>
      <w:r>
        <w:rPr>
          <w:rFonts w:hint="eastAsia" w:ascii="宋体" w:hAnsi="宋体" w:cs="宋体"/>
          <w:color w:val="auto"/>
          <w:sz w:val="22"/>
          <w:szCs w:val="22"/>
          <w:highlight w:val="none"/>
        </w:rPr>
        <w:t xml:space="preserve">联系电话：                    联系电话： </w:t>
      </w:r>
    </w:p>
    <w:p w14:paraId="70B936BE">
      <w:pPr>
        <w:spacing w:line="440" w:lineRule="exact"/>
        <w:ind w:left="270" w:firstLine="472"/>
        <w:rPr>
          <w:rFonts w:ascii="宋体" w:hAnsi="宋体" w:cs="宋体"/>
          <w:color w:val="auto"/>
          <w:sz w:val="22"/>
          <w:szCs w:val="22"/>
          <w:highlight w:val="none"/>
        </w:rPr>
      </w:pPr>
      <w:r>
        <w:rPr>
          <w:rFonts w:hint="eastAsia" w:ascii="宋体" w:hAnsi="宋体" w:cs="宋体"/>
          <w:color w:val="auto"/>
          <w:sz w:val="22"/>
          <w:szCs w:val="22"/>
          <w:highlight w:val="none"/>
        </w:rPr>
        <w:t xml:space="preserve">地    址：                    地    址： </w:t>
      </w:r>
    </w:p>
    <w:p w14:paraId="51D2C95C">
      <w:pPr>
        <w:spacing w:line="440" w:lineRule="exact"/>
        <w:ind w:left="270" w:firstLine="472"/>
        <w:rPr>
          <w:rFonts w:ascii="宋体" w:hAnsi="宋体" w:cs="宋体"/>
          <w:color w:val="auto"/>
          <w:sz w:val="22"/>
          <w:szCs w:val="22"/>
          <w:highlight w:val="none"/>
        </w:rPr>
      </w:pPr>
      <w:r>
        <w:rPr>
          <w:rFonts w:hint="eastAsia" w:ascii="宋体" w:hAnsi="宋体" w:cs="宋体"/>
          <w:color w:val="auto"/>
          <w:sz w:val="22"/>
          <w:szCs w:val="22"/>
          <w:highlight w:val="none"/>
        </w:rPr>
        <w:t xml:space="preserve">纳税人名称：                  纳税人名称： </w:t>
      </w:r>
    </w:p>
    <w:p w14:paraId="3D4447A6">
      <w:pPr>
        <w:spacing w:line="440" w:lineRule="exact"/>
        <w:ind w:left="270" w:firstLine="472"/>
        <w:rPr>
          <w:rFonts w:ascii="宋体" w:hAnsi="宋体" w:cs="宋体"/>
          <w:color w:val="auto"/>
          <w:sz w:val="22"/>
          <w:szCs w:val="22"/>
          <w:highlight w:val="none"/>
        </w:rPr>
      </w:pPr>
      <w:r>
        <w:rPr>
          <w:rFonts w:hint="eastAsia" w:ascii="宋体" w:hAnsi="宋体" w:cs="宋体"/>
          <w:color w:val="auto"/>
          <w:sz w:val="22"/>
          <w:szCs w:val="22"/>
          <w:highlight w:val="none"/>
        </w:rPr>
        <w:t xml:space="preserve">纳税人识别号：                纳税人识别号： </w:t>
      </w:r>
    </w:p>
    <w:p w14:paraId="17E337B8">
      <w:pPr>
        <w:spacing w:line="440" w:lineRule="exact"/>
        <w:ind w:left="270" w:firstLine="472"/>
        <w:rPr>
          <w:rFonts w:ascii="宋体" w:hAnsi="宋体" w:cs="宋体"/>
          <w:color w:val="auto"/>
          <w:sz w:val="22"/>
          <w:szCs w:val="22"/>
          <w:highlight w:val="none"/>
        </w:rPr>
      </w:pPr>
      <w:r>
        <w:rPr>
          <w:rFonts w:hint="eastAsia" w:ascii="宋体" w:hAnsi="宋体" w:cs="宋体"/>
          <w:color w:val="auto"/>
          <w:sz w:val="22"/>
          <w:szCs w:val="22"/>
          <w:highlight w:val="none"/>
        </w:rPr>
        <w:t xml:space="preserve">开户行：                      开户行： </w:t>
      </w:r>
    </w:p>
    <w:p w14:paraId="3FF4C766">
      <w:pPr>
        <w:spacing w:line="440" w:lineRule="exact"/>
        <w:ind w:left="270" w:firstLine="472"/>
        <w:rPr>
          <w:rFonts w:ascii="宋体" w:hAnsi="宋体" w:cs="宋体"/>
          <w:color w:val="auto"/>
          <w:sz w:val="22"/>
          <w:szCs w:val="22"/>
          <w:highlight w:val="none"/>
        </w:rPr>
      </w:pPr>
      <w:r>
        <w:rPr>
          <w:rFonts w:hint="eastAsia" w:ascii="宋体" w:hAnsi="宋体" w:cs="宋体"/>
          <w:color w:val="auto"/>
          <w:sz w:val="22"/>
          <w:szCs w:val="22"/>
          <w:highlight w:val="none"/>
        </w:rPr>
        <w:t xml:space="preserve">账号：                        账号： </w:t>
      </w:r>
    </w:p>
    <w:p w14:paraId="1D940ECB">
      <w:pPr>
        <w:spacing w:line="440" w:lineRule="exact"/>
        <w:ind w:left="270" w:firstLine="472"/>
        <w:rPr>
          <w:rFonts w:ascii="宋体" w:hAnsi="宋体" w:cs="宋体"/>
          <w:color w:val="auto"/>
          <w:sz w:val="22"/>
          <w:szCs w:val="22"/>
          <w:highlight w:val="none"/>
        </w:rPr>
      </w:pPr>
      <w:r>
        <w:rPr>
          <w:rFonts w:hint="eastAsia" w:ascii="宋体" w:hAnsi="宋体" w:cs="宋体"/>
          <w:color w:val="auto"/>
          <w:sz w:val="22"/>
          <w:szCs w:val="22"/>
          <w:highlight w:val="none"/>
        </w:rPr>
        <w:t xml:space="preserve">日期：                        日期：  </w:t>
      </w:r>
    </w:p>
    <w:p w14:paraId="25026E0B">
      <w:pPr>
        <w:rPr>
          <w:rFonts w:hint="eastAsia" w:hAnsi="宋体" w:cs="宋体"/>
          <w:b/>
          <w:bCs/>
          <w:color w:val="auto"/>
          <w:sz w:val="28"/>
          <w:szCs w:val="28"/>
          <w:highlight w:val="none"/>
          <w:lang w:val="en-US" w:eastAsia="zh-CN"/>
        </w:rPr>
      </w:pPr>
      <w:r>
        <w:rPr>
          <w:rFonts w:hint="eastAsia" w:hAnsi="宋体" w:cs="宋体"/>
          <w:b/>
          <w:bCs/>
          <w:color w:val="auto"/>
          <w:sz w:val="28"/>
          <w:szCs w:val="28"/>
          <w:highlight w:val="none"/>
          <w:lang w:val="en-US" w:eastAsia="zh-CN"/>
        </w:rPr>
        <w:br w:type="page"/>
      </w:r>
    </w:p>
    <w:p w14:paraId="1FDA96C8">
      <w:pPr>
        <w:keepNext w:val="0"/>
        <w:keepLines w:val="0"/>
        <w:pageBreakBefore w:val="0"/>
        <w:kinsoku/>
        <w:wordWrap/>
        <w:topLinePunct w:val="0"/>
        <w:bidi w:val="0"/>
        <w:spacing w:line="460" w:lineRule="exact"/>
        <w:jc w:val="left"/>
        <w:rPr>
          <w:rFonts w:hint="eastAsia" w:ascii="新宋体" w:hAnsi="新宋体" w:eastAsia="新宋体" w:cs="新宋体"/>
          <w:b/>
          <w:color w:val="auto"/>
          <w:sz w:val="22"/>
          <w:szCs w:val="22"/>
          <w:highlight w:val="none"/>
          <w:lang w:val="en-US" w:eastAsia="zh-CN"/>
        </w:rPr>
      </w:pPr>
      <w:r>
        <w:rPr>
          <w:rFonts w:hint="eastAsia" w:ascii="新宋体" w:hAnsi="新宋体" w:eastAsia="新宋体" w:cs="新宋体"/>
          <w:b/>
          <w:color w:val="auto"/>
          <w:sz w:val="22"/>
          <w:szCs w:val="22"/>
          <w:highlight w:val="none"/>
          <w:lang w:val="en-US" w:eastAsia="zh-CN"/>
        </w:rPr>
        <w:t>合同附件：</w:t>
      </w:r>
    </w:p>
    <w:p w14:paraId="2284FE3C">
      <w:pPr>
        <w:keepNext w:val="0"/>
        <w:keepLines w:val="0"/>
        <w:pageBreakBefore w:val="0"/>
        <w:kinsoku/>
        <w:wordWrap/>
        <w:topLinePunct w:val="0"/>
        <w:bidi w:val="0"/>
        <w:spacing w:line="460" w:lineRule="exact"/>
        <w:jc w:val="center"/>
        <w:outlineLvl w:val="1"/>
        <w:rPr>
          <w:rFonts w:hint="eastAsia" w:ascii="新宋体" w:hAnsi="新宋体" w:eastAsia="新宋体" w:cs="新宋体"/>
          <w:b/>
          <w:color w:val="auto"/>
          <w:sz w:val="22"/>
          <w:szCs w:val="22"/>
          <w:highlight w:val="none"/>
        </w:rPr>
      </w:pPr>
      <w:bookmarkStart w:id="57" w:name="_Toc25896"/>
      <w:r>
        <w:rPr>
          <w:rFonts w:hint="eastAsia" w:ascii="新宋体" w:hAnsi="新宋体" w:eastAsia="新宋体" w:cs="新宋体"/>
          <w:b/>
          <w:color w:val="auto"/>
          <w:sz w:val="22"/>
          <w:szCs w:val="22"/>
          <w:highlight w:val="none"/>
        </w:rPr>
        <w:t>医疗卫生机构廉洁购销合同</w:t>
      </w:r>
      <w:bookmarkEnd w:id="57"/>
    </w:p>
    <w:p w14:paraId="250A47BB">
      <w:pPr>
        <w:keepNext w:val="0"/>
        <w:keepLines w:val="0"/>
        <w:pageBreakBefore w:val="0"/>
        <w:kinsoku/>
        <w:wordWrap/>
        <w:topLinePunct w:val="0"/>
        <w:bidi w:val="0"/>
        <w:spacing w:line="460" w:lineRule="exact"/>
        <w:rPr>
          <w:rFonts w:hint="eastAsia" w:ascii="新宋体" w:hAnsi="新宋体" w:eastAsia="新宋体" w:cs="新宋体"/>
          <w:bCs/>
          <w:color w:val="auto"/>
          <w:sz w:val="22"/>
          <w:szCs w:val="22"/>
          <w:highlight w:val="none"/>
        </w:rPr>
      </w:pPr>
      <w:r>
        <w:rPr>
          <w:rFonts w:hint="eastAsia" w:ascii="新宋体" w:hAnsi="新宋体" w:eastAsia="新宋体" w:cs="新宋体"/>
          <w:color w:val="auto"/>
          <w:sz w:val="22"/>
          <w:szCs w:val="22"/>
          <w:highlight w:val="none"/>
        </w:rPr>
        <w:t>甲方</w:t>
      </w:r>
      <w:r>
        <w:rPr>
          <w:rFonts w:hint="eastAsia" w:ascii="新宋体" w:hAnsi="新宋体" w:eastAsia="新宋体" w:cs="新宋体"/>
          <w:bCs/>
          <w:color w:val="auto"/>
          <w:sz w:val="22"/>
          <w:szCs w:val="22"/>
          <w:highlight w:val="none"/>
        </w:rPr>
        <w:t>（医疗卫生机构）：</w:t>
      </w:r>
    </w:p>
    <w:p w14:paraId="4E2E25DD">
      <w:pPr>
        <w:keepNext w:val="0"/>
        <w:keepLines w:val="0"/>
        <w:pageBreakBefore w:val="0"/>
        <w:kinsoku/>
        <w:wordWrap/>
        <w:topLinePunct w:val="0"/>
        <w:bidi w:val="0"/>
        <w:spacing w:line="460" w:lineRule="exact"/>
        <w:rPr>
          <w:rFonts w:hint="eastAsia" w:ascii="新宋体" w:hAnsi="新宋体" w:eastAsia="新宋体" w:cs="新宋体"/>
          <w:bCs/>
          <w:color w:val="auto"/>
          <w:sz w:val="22"/>
          <w:szCs w:val="22"/>
          <w:highlight w:val="none"/>
        </w:rPr>
      </w:pPr>
      <w:r>
        <w:rPr>
          <w:rFonts w:hint="eastAsia" w:ascii="新宋体" w:hAnsi="新宋体" w:eastAsia="新宋体" w:cs="新宋体"/>
          <w:color w:val="auto"/>
          <w:sz w:val="22"/>
          <w:szCs w:val="22"/>
          <w:highlight w:val="none"/>
        </w:rPr>
        <w:t>乙方</w:t>
      </w:r>
      <w:r>
        <w:rPr>
          <w:rFonts w:hint="eastAsia" w:ascii="新宋体" w:hAnsi="新宋体" w:eastAsia="新宋体" w:cs="新宋体"/>
          <w:bCs/>
          <w:color w:val="auto"/>
          <w:sz w:val="22"/>
          <w:szCs w:val="22"/>
          <w:highlight w:val="none"/>
        </w:rPr>
        <w:t>（医药生产经营企业及其代理人）：</w:t>
      </w:r>
    </w:p>
    <w:p w14:paraId="028142D7">
      <w:pPr>
        <w:keepNext w:val="0"/>
        <w:keepLines w:val="0"/>
        <w:pageBreakBefore w:val="0"/>
        <w:kinsoku/>
        <w:wordWrap/>
        <w:topLinePunct w:val="0"/>
        <w:bidi w:val="0"/>
        <w:spacing w:line="460" w:lineRule="exact"/>
        <w:ind w:firstLine="440" w:firstLineChars="200"/>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为进一步加强医疗卫生行风建设，规范医疗卫生机构医药购销行为，有效防范商业贿赂行为，营造公平交易、诚实守信的购销环境，经甲、乙双方协商，同意签订本合同，并共同遵守：</w:t>
      </w:r>
    </w:p>
    <w:p w14:paraId="2E2FEAC3">
      <w:pPr>
        <w:keepNext w:val="0"/>
        <w:keepLines w:val="0"/>
        <w:pageBreakBefore w:val="0"/>
        <w:kinsoku/>
        <w:wordWrap/>
        <w:topLinePunct w:val="0"/>
        <w:bidi w:val="0"/>
        <w:spacing w:line="460" w:lineRule="exact"/>
        <w:ind w:firstLine="440" w:firstLineChars="200"/>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一、甲乙双方按照《民法典》及医药产品购销合同约定购销药品、医用设备、医用耗材等医药产品。</w:t>
      </w:r>
    </w:p>
    <w:p w14:paraId="30CE01F4">
      <w:pPr>
        <w:keepNext w:val="0"/>
        <w:keepLines w:val="0"/>
        <w:pageBreakBefore w:val="0"/>
        <w:kinsoku/>
        <w:wordWrap/>
        <w:topLinePunct w:val="0"/>
        <w:bidi w:val="0"/>
        <w:spacing w:line="460" w:lineRule="exact"/>
        <w:ind w:firstLine="440" w:firstLineChars="200"/>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二、甲方应当严格执行医药产品购销合同验收、入库制度，对采购医药产品及发票进行查验，不得违反有关规定合同外采购、违价采购或从非规定渠道采购。</w:t>
      </w:r>
    </w:p>
    <w:p w14:paraId="6E55DC10">
      <w:pPr>
        <w:keepNext w:val="0"/>
        <w:keepLines w:val="0"/>
        <w:pageBreakBefore w:val="0"/>
        <w:kinsoku/>
        <w:wordWrap/>
        <w:topLinePunct w:val="0"/>
        <w:bidi w:val="0"/>
        <w:spacing w:line="460" w:lineRule="exact"/>
        <w:ind w:firstLine="440" w:firstLineChars="200"/>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动接受乙方给予的钱物，应予退还，无法退还的，有责任如实向有关纪检监察部门反映情况。</w:t>
      </w:r>
    </w:p>
    <w:p w14:paraId="099777DB">
      <w:pPr>
        <w:keepNext w:val="0"/>
        <w:keepLines w:val="0"/>
        <w:pageBreakBefore w:val="0"/>
        <w:kinsoku/>
        <w:wordWrap/>
        <w:topLinePunct w:val="0"/>
        <w:bidi w:val="0"/>
        <w:spacing w:line="460" w:lineRule="exact"/>
        <w:ind w:firstLine="440" w:firstLineChars="200"/>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四、严禁甲方工作人员利用任何途径和方式，为乙方统计医师个人及临床科室有关医药产品用量信息，或为乙方统计提供便利。</w:t>
      </w:r>
    </w:p>
    <w:p w14:paraId="4235D1B5">
      <w:pPr>
        <w:keepNext w:val="0"/>
        <w:keepLines w:val="0"/>
        <w:pageBreakBefore w:val="0"/>
        <w:kinsoku/>
        <w:wordWrap/>
        <w:topLinePunct w:val="0"/>
        <w:bidi w:val="0"/>
        <w:spacing w:line="460" w:lineRule="exact"/>
        <w:ind w:firstLine="440" w:firstLineChars="200"/>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五、乙方不得以回扣、宴请等方式影响甲方工作人员采购或使用医药产品的选择权，不得在学术活动中提供旅游、超标准支付食宿费用。</w:t>
      </w:r>
    </w:p>
    <w:p w14:paraId="304E8308">
      <w:pPr>
        <w:keepNext w:val="0"/>
        <w:keepLines w:val="0"/>
        <w:pageBreakBefore w:val="0"/>
        <w:kinsoku/>
        <w:wordWrap/>
        <w:topLinePunct w:val="0"/>
        <w:bidi w:val="0"/>
        <w:spacing w:line="460" w:lineRule="exact"/>
        <w:ind w:firstLine="440" w:firstLineChars="200"/>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六、乙方指定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A3BB9EA">
      <w:pPr>
        <w:keepNext w:val="0"/>
        <w:keepLines w:val="0"/>
        <w:pageBreakBefore w:val="0"/>
        <w:kinsoku/>
        <w:wordWrap/>
        <w:topLinePunct w:val="0"/>
        <w:bidi w:val="0"/>
        <w:spacing w:line="460" w:lineRule="exact"/>
        <w:ind w:firstLine="440" w:firstLineChars="200"/>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七、乙方如违反本合同，一经发现，甲方有权终止购销合同，并向有关卫生计生行政部门报告。如乙方被列入商业贿赂不良记录，则严格按照《国家卫生计生委关于建立医药购销领域商业贿赂不良记录的规定》</w:t>
      </w:r>
      <w:r>
        <w:rPr>
          <w:rFonts w:hint="eastAsia" w:ascii="新宋体" w:hAnsi="新宋体" w:eastAsia="新宋体" w:cs="新宋体"/>
          <w:bCs/>
          <w:color w:val="auto"/>
          <w:sz w:val="22"/>
          <w:szCs w:val="22"/>
          <w:highlight w:val="none"/>
          <w:shd w:val="clear" w:color="auto" w:fill="FFFFFF"/>
        </w:rPr>
        <w:t>（国卫法制发〔2013〕50号）</w:t>
      </w:r>
      <w:r>
        <w:rPr>
          <w:rFonts w:hint="eastAsia" w:ascii="新宋体" w:hAnsi="新宋体" w:eastAsia="新宋体" w:cs="新宋体"/>
          <w:bCs/>
          <w:color w:val="auto"/>
          <w:sz w:val="22"/>
          <w:szCs w:val="22"/>
          <w:highlight w:val="none"/>
        </w:rPr>
        <w:t>相关规定处理。</w:t>
      </w:r>
    </w:p>
    <w:p w14:paraId="0D8668C6">
      <w:pPr>
        <w:keepNext w:val="0"/>
        <w:keepLines w:val="0"/>
        <w:pageBreakBefore w:val="0"/>
        <w:kinsoku/>
        <w:wordWrap/>
        <w:topLinePunct w:val="0"/>
        <w:bidi w:val="0"/>
        <w:spacing w:line="460" w:lineRule="exact"/>
        <w:ind w:firstLine="440" w:firstLineChars="200"/>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八、本合同作为医药产品购销合同的重要组成部分，与购销合同一并执行，具有同等的法律效力。</w:t>
      </w:r>
    </w:p>
    <w:p w14:paraId="564788BD">
      <w:pPr>
        <w:keepNext w:val="0"/>
        <w:keepLines w:val="0"/>
        <w:pageBreakBefore w:val="0"/>
        <w:kinsoku/>
        <w:wordWrap/>
        <w:topLinePunct w:val="0"/>
        <w:bidi w:val="0"/>
        <w:spacing w:line="460" w:lineRule="exact"/>
        <w:ind w:firstLine="440" w:firstLineChars="200"/>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九、本合同一式二份，甲、乙双方各执一份，并从签订之日起生效。</w:t>
      </w:r>
    </w:p>
    <w:p w14:paraId="380547F6">
      <w:pPr>
        <w:keepNext w:val="0"/>
        <w:keepLines w:val="0"/>
        <w:pageBreakBefore w:val="0"/>
        <w:kinsoku/>
        <w:wordWrap/>
        <w:topLinePunct w:val="0"/>
        <w:bidi w:val="0"/>
        <w:spacing w:line="460" w:lineRule="exact"/>
        <w:rPr>
          <w:rFonts w:hint="eastAsia" w:ascii="新宋体" w:hAnsi="新宋体" w:eastAsia="新宋体" w:cs="新宋体"/>
          <w:bCs/>
          <w:color w:val="auto"/>
          <w:sz w:val="22"/>
          <w:szCs w:val="22"/>
          <w:highlight w:val="none"/>
        </w:rPr>
      </w:pPr>
    </w:p>
    <w:p w14:paraId="33D3B196">
      <w:pPr>
        <w:keepNext w:val="0"/>
        <w:keepLines w:val="0"/>
        <w:pageBreakBefore w:val="0"/>
        <w:kinsoku/>
        <w:wordWrap/>
        <w:topLinePunct w:val="0"/>
        <w:bidi w:val="0"/>
        <w:spacing w:line="460" w:lineRule="exact"/>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甲方（盖章）：                     乙方（盖章）：</w:t>
      </w:r>
    </w:p>
    <w:p w14:paraId="631C7CF5">
      <w:pPr>
        <w:keepNext w:val="0"/>
        <w:keepLines w:val="0"/>
        <w:pageBreakBefore w:val="0"/>
        <w:kinsoku/>
        <w:wordWrap/>
        <w:topLinePunct w:val="0"/>
        <w:bidi w:val="0"/>
        <w:spacing w:line="460" w:lineRule="exact"/>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法定代表人（负责人）：             法定代表人（负责人）：</w:t>
      </w:r>
    </w:p>
    <w:p w14:paraId="4E4073E8">
      <w:pPr>
        <w:pStyle w:val="26"/>
        <w:keepNext w:val="0"/>
        <w:keepLines w:val="0"/>
        <w:pageBreakBefore w:val="0"/>
        <w:kinsoku/>
        <w:wordWrap/>
        <w:topLinePunct w:val="0"/>
        <w:bidi w:val="0"/>
        <w:snapToGrid w:val="0"/>
        <w:spacing w:line="460" w:lineRule="exact"/>
        <w:ind w:firstLine="880" w:firstLineChars="400"/>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年   月   日                       年   月  日</w:t>
      </w:r>
    </w:p>
    <w:p w14:paraId="5A723455">
      <w:pPr>
        <w:outlineLvl w:val="9"/>
        <w:rPr>
          <w:rFonts w:hint="default"/>
          <w:color w:val="auto"/>
          <w:highlight w:val="none"/>
          <w:lang w:val="en-US" w:eastAsia="zh-CN"/>
        </w:rPr>
      </w:pPr>
    </w:p>
    <w:p w14:paraId="1E335D2B">
      <w:pPr>
        <w:spacing w:line="430" w:lineRule="exact"/>
        <w:jc w:val="center"/>
        <w:outlineLvl w:val="0"/>
        <w:rPr>
          <w:rFonts w:ascii="黑体" w:hAnsi="黑体" w:eastAsia="黑体"/>
          <w:bCs/>
          <w:color w:val="auto"/>
          <w:sz w:val="36"/>
          <w:szCs w:val="36"/>
          <w:highlight w:val="none"/>
        </w:rPr>
      </w:pPr>
      <w:r>
        <w:rPr>
          <w:rFonts w:hint="eastAsia" w:hAnsi="宋体" w:cs="宋体"/>
          <w:bCs/>
          <w:color w:val="auto"/>
          <w:sz w:val="28"/>
          <w:szCs w:val="28"/>
          <w:highlight w:val="none"/>
        </w:rPr>
        <w:br w:type="page"/>
      </w:r>
      <w:bookmarkEnd w:id="52"/>
      <w:bookmarkStart w:id="58" w:name="_Toc23455"/>
      <w:r>
        <w:rPr>
          <w:rFonts w:hint="eastAsia" w:ascii="黑体" w:hAnsi="黑体" w:eastAsia="黑体"/>
          <w:b/>
          <w:bCs/>
          <w:color w:val="auto"/>
          <w:kern w:val="44"/>
          <w:sz w:val="36"/>
          <w:szCs w:val="36"/>
          <w:highlight w:val="none"/>
        </w:rPr>
        <w:t>第四部分  附   件</w:t>
      </w:r>
      <w:bookmarkEnd w:id="53"/>
      <w:bookmarkEnd w:id="58"/>
    </w:p>
    <w:p w14:paraId="26A2F645">
      <w:pPr>
        <w:pStyle w:val="4"/>
        <w:spacing w:line="240" w:lineRule="auto"/>
        <w:rPr>
          <w:rFonts w:ascii="宋体" w:hAnsi="宋体" w:eastAsia="宋体" w:cs="宋体"/>
          <w:color w:val="auto"/>
          <w:sz w:val="24"/>
          <w:szCs w:val="24"/>
          <w:highlight w:val="none"/>
        </w:rPr>
      </w:pPr>
      <w:bookmarkStart w:id="59" w:name="_Toc230773784"/>
      <w:bookmarkStart w:id="60" w:name="_Toc15729"/>
      <w:r>
        <w:rPr>
          <w:rFonts w:hint="eastAsia" w:ascii="宋体" w:hAnsi="宋体" w:eastAsia="宋体" w:cs="宋体"/>
          <w:color w:val="auto"/>
          <w:sz w:val="24"/>
          <w:szCs w:val="24"/>
          <w:highlight w:val="none"/>
        </w:rPr>
        <w:t>附件一 投标函</w:t>
      </w:r>
      <w:bookmarkEnd w:id="59"/>
      <w:bookmarkEnd w:id="60"/>
    </w:p>
    <w:p w14:paraId="7D3683A7">
      <w:pPr>
        <w:spacing w:line="460" w:lineRule="exact"/>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投 标 函</w:t>
      </w:r>
    </w:p>
    <w:p w14:paraId="565AAEFC">
      <w:pPr>
        <w:spacing w:line="440" w:lineRule="exact"/>
        <w:rPr>
          <w:rFonts w:ascii="宋体" w:hAnsi="宋体" w:cs="宋体"/>
          <w:b/>
          <w:color w:val="auto"/>
          <w:sz w:val="24"/>
          <w:highlight w:val="none"/>
          <w:u w:val="single"/>
        </w:rPr>
      </w:pPr>
      <w:r>
        <w:rPr>
          <w:rFonts w:hint="eastAsia" w:ascii="宋体" w:hAnsi="宋体" w:cs="宋体"/>
          <w:b/>
          <w:color w:val="auto"/>
          <w:sz w:val="24"/>
          <w:highlight w:val="none"/>
        </w:rPr>
        <w:t>致：</w:t>
      </w:r>
      <w:r>
        <w:rPr>
          <w:rFonts w:hint="eastAsia" w:ascii="宋体" w:hAnsi="宋体" w:cs="宋体"/>
          <w:b/>
          <w:color w:val="auto"/>
          <w:sz w:val="24"/>
          <w:highlight w:val="none"/>
          <w:u w:val="single"/>
        </w:rPr>
        <w:t>温州市第七人民医院</w:t>
      </w:r>
    </w:p>
    <w:p w14:paraId="6DC4C699">
      <w:pPr>
        <w:spacing w:line="440" w:lineRule="exact"/>
        <w:ind w:firstLine="550" w:firstLineChars="250"/>
        <w:rPr>
          <w:rFonts w:ascii="宋体" w:hAnsi="宋体" w:cs="宋体"/>
          <w:color w:val="auto"/>
          <w:sz w:val="22"/>
          <w:szCs w:val="22"/>
          <w:highlight w:val="none"/>
        </w:rPr>
      </w:pPr>
      <w:r>
        <w:rPr>
          <w:rFonts w:hint="eastAsia" w:ascii="宋体" w:hAnsi="宋体" w:cs="宋体"/>
          <w:color w:val="auto"/>
          <w:sz w:val="22"/>
          <w:szCs w:val="22"/>
          <w:highlight w:val="none"/>
        </w:rPr>
        <w:t>根据贵方为项目（项目编号:）的投标邀请，我方</w:t>
      </w:r>
      <w:r>
        <w:rPr>
          <w:rFonts w:hint="eastAsia" w:ascii="宋体" w:hAnsi="宋体" w:cs="宋体"/>
          <w:color w:val="auto"/>
          <w:sz w:val="22"/>
          <w:szCs w:val="22"/>
          <w:highlight w:val="none"/>
          <w:u w:val="single"/>
        </w:rPr>
        <w:t xml:space="preserve">           　　　      （投标人名称）</w:t>
      </w:r>
      <w:r>
        <w:rPr>
          <w:rFonts w:hint="eastAsia" w:ascii="宋体" w:hAnsi="宋体" w:cs="宋体"/>
          <w:color w:val="auto"/>
          <w:sz w:val="22"/>
          <w:szCs w:val="22"/>
          <w:highlight w:val="none"/>
        </w:rPr>
        <w:t>作为投标人正式授权</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（授权代表全名，职务）代表我方处理有关本投标的一切事宜。</w:t>
      </w:r>
    </w:p>
    <w:p w14:paraId="10E786FE">
      <w:pPr>
        <w:pStyle w:val="12"/>
        <w:spacing w:line="440" w:lineRule="exact"/>
        <w:ind w:firstLine="440"/>
        <w:rPr>
          <w:rFonts w:ascii="宋体" w:hAnsi="宋体" w:cs="宋体"/>
          <w:color w:val="auto"/>
          <w:sz w:val="22"/>
          <w:szCs w:val="22"/>
          <w:highlight w:val="none"/>
        </w:rPr>
      </w:pPr>
      <w:r>
        <w:rPr>
          <w:rFonts w:hint="eastAsia" w:ascii="宋体" w:hAnsi="宋体" w:cs="宋体"/>
          <w:color w:val="auto"/>
          <w:sz w:val="22"/>
          <w:szCs w:val="22"/>
          <w:highlight w:val="none"/>
        </w:rPr>
        <w:t>在此提交的投标文件中，包括如下内容，并已分别加密上传：</w:t>
      </w:r>
    </w:p>
    <w:p w14:paraId="146906FD">
      <w:pPr>
        <w:pStyle w:val="12"/>
        <w:spacing w:line="440" w:lineRule="exact"/>
        <w:ind w:firstLine="440"/>
        <w:rPr>
          <w:rFonts w:ascii="宋体" w:hAnsi="宋体" w:cs="宋体"/>
          <w:color w:val="auto"/>
          <w:sz w:val="22"/>
          <w:szCs w:val="22"/>
          <w:highlight w:val="none"/>
        </w:rPr>
      </w:pPr>
      <w:r>
        <w:rPr>
          <w:rFonts w:hint="eastAsia" w:ascii="宋体" w:hAnsi="宋体" w:cs="宋体"/>
          <w:color w:val="auto"/>
          <w:sz w:val="22"/>
          <w:szCs w:val="22"/>
          <w:highlight w:val="none"/>
        </w:rPr>
        <w:t>（一）按“投标人须知”要求编制投标文件的“资格文件”；</w:t>
      </w:r>
    </w:p>
    <w:p w14:paraId="2D2910FE">
      <w:pPr>
        <w:pStyle w:val="12"/>
        <w:spacing w:line="440" w:lineRule="exact"/>
        <w:ind w:firstLine="440"/>
        <w:rPr>
          <w:rFonts w:ascii="宋体" w:hAnsi="宋体" w:cs="宋体"/>
          <w:color w:val="auto"/>
          <w:sz w:val="22"/>
          <w:szCs w:val="22"/>
          <w:highlight w:val="none"/>
        </w:rPr>
      </w:pPr>
      <w:r>
        <w:rPr>
          <w:rFonts w:hint="eastAsia" w:ascii="宋体" w:hAnsi="宋体" w:cs="宋体"/>
          <w:color w:val="auto"/>
          <w:sz w:val="22"/>
          <w:szCs w:val="22"/>
          <w:highlight w:val="none"/>
        </w:rPr>
        <w:t>（二）按“投标人须知”要求编制投标文件的“商务技术文件”；</w:t>
      </w:r>
    </w:p>
    <w:p w14:paraId="66A665FD">
      <w:pPr>
        <w:pStyle w:val="12"/>
        <w:spacing w:line="440" w:lineRule="exact"/>
        <w:ind w:firstLine="440"/>
        <w:rPr>
          <w:rFonts w:ascii="宋体" w:hAnsi="宋体" w:cs="宋体"/>
          <w:color w:val="auto"/>
          <w:sz w:val="22"/>
          <w:szCs w:val="22"/>
          <w:highlight w:val="none"/>
        </w:rPr>
      </w:pPr>
      <w:r>
        <w:rPr>
          <w:rFonts w:hint="eastAsia" w:ascii="宋体" w:hAnsi="宋体" w:cs="宋体"/>
          <w:color w:val="auto"/>
          <w:sz w:val="22"/>
          <w:szCs w:val="22"/>
          <w:highlight w:val="none"/>
        </w:rPr>
        <w:t>（三）按“投标人须知”要求编制投标文件的“报价文件”；</w:t>
      </w:r>
    </w:p>
    <w:p w14:paraId="052D720D">
      <w:pPr>
        <w:pStyle w:val="12"/>
        <w:spacing w:line="440" w:lineRule="exact"/>
        <w:ind w:firstLine="440"/>
        <w:rPr>
          <w:rFonts w:ascii="宋体" w:hAnsi="宋体" w:cs="宋体"/>
          <w:color w:val="auto"/>
          <w:sz w:val="22"/>
          <w:szCs w:val="22"/>
          <w:highlight w:val="none"/>
        </w:rPr>
      </w:pPr>
      <w:r>
        <w:rPr>
          <w:rFonts w:hint="eastAsia" w:ascii="宋体" w:hAnsi="宋体" w:cs="宋体"/>
          <w:color w:val="auto"/>
          <w:sz w:val="22"/>
          <w:szCs w:val="22"/>
          <w:highlight w:val="none"/>
        </w:rPr>
        <w:t>我方己完全明白招标文件的所有条款要求，并重申以下几点：</w:t>
      </w:r>
    </w:p>
    <w:p w14:paraId="3A81100C">
      <w:pPr>
        <w:spacing w:line="440" w:lineRule="exact"/>
        <w:ind w:left="1019" w:leftChars="171" w:hanging="660" w:hangingChars="300"/>
        <w:rPr>
          <w:rFonts w:ascii="宋体" w:hAnsi="宋体" w:cs="宋体"/>
          <w:color w:val="auto"/>
          <w:sz w:val="22"/>
          <w:szCs w:val="22"/>
          <w:highlight w:val="none"/>
        </w:rPr>
      </w:pPr>
      <w:r>
        <w:rPr>
          <w:rFonts w:hint="eastAsia" w:ascii="宋体" w:hAnsi="宋体" w:cs="宋体"/>
          <w:color w:val="auto"/>
          <w:sz w:val="22"/>
          <w:szCs w:val="22"/>
          <w:highlight w:val="none"/>
        </w:rPr>
        <w:t>（一）本投标文件的有效期自投标截止日起</w:t>
      </w:r>
      <w:r>
        <w:rPr>
          <w:rFonts w:hint="eastAsia" w:ascii="宋体" w:hAnsi="宋体" w:cs="宋体"/>
          <w:b/>
          <w:color w:val="auto"/>
          <w:sz w:val="22"/>
          <w:szCs w:val="22"/>
          <w:highlight w:val="none"/>
          <w:u w:val="single"/>
        </w:rPr>
        <w:t>90</w:t>
      </w:r>
      <w:r>
        <w:rPr>
          <w:rFonts w:hint="eastAsia" w:ascii="宋体" w:hAnsi="宋体" w:cs="宋体"/>
          <w:color w:val="auto"/>
          <w:sz w:val="22"/>
          <w:szCs w:val="22"/>
          <w:highlight w:val="none"/>
        </w:rPr>
        <w:t>天内有效，如中标，有效期将延至合同终止日为止；</w:t>
      </w:r>
    </w:p>
    <w:p w14:paraId="6D8CE2F3">
      <w:pPr>
        <w:spacing w:line="440" w:lineRule="exact"/>
        <w:ind w:left="1019" w:leftChars="171" w:hanging="660" w:hangingChars="300"/>
        <w:rPr>
          <w:rFonts w:ascii="宋体" w:hAnsi="宋体" w:cs="宋体"/>
          <w:color w:val="auto"/>
          <w:sz w:val="22"/>
          <w:szCs w:val="22"/>
          <w:highlight w:val="none"/>
        </w:rPr>
      </w:pPr>
      <w:r>
        <w:rPr>
          <w:rFonts w:hint="eastAsia" w:ascii="宋体" w:hAnsi="宋体" w:cs="宋体"/>
          <w:color w:val="auto"/>
          <w:sz w:val="22"/>
          <w:szCs w:val="22"/>
          <w:highlight w:val="none"/>
        </w:rPr>
        <w:t>（二）我方已详细研究了招标文件的所有内容包括修改书（如有）和所有已提供的参考资料以及有关附件，我方完全理解并同意放弃在此方面提出含糊意见或误解的一切权利；</w:t>
      </w:r>
    </w:p>
    <w:p w14:paraId="602605EC">
      <w:pPr>
        <w:spacing w:line="440" w:lineRule="exact"/>
        <w:ind w:left="359" w:leftChars="171"/>
        <w:rPr>
          <w:rFonts w:ascii="宋体" w:hAnsi="宋体" w:cs="宋体"/>
          <w:color w:val="auto"/>
          <w:sz w:val="22"/>
          <w:szCs w:val="22"/>
          <w:highlight w:val="none"/>
        </w:rPr>
      </w:pPr>
      <w:r>
        <w:rPr>
          <w:rFonts w:hint="eastAsia" w:ascii="宋体" w:hAnsi="宋体" w:cs="宋体"/>
          <w:color w:val="auto"/>
          <w:sz w:val="22"/>
          <w:szCs w:val="22"/>
          <w:highlight w:val="none"/>
        </w:rPr>
        <w:t>（三）我方同意提供按照贵方可能要求的与投标有关的一切数据或资料；</w:t>
      </w:r>
    </w:p>
    <w:p w14:paraId="2B2D7910">
      <w:pPr>
        <w:spacing w:line="440" w:lineRule="exact"/>
        <w:ind w:left="359" w:leftChars="171"/>
        <w:rPr>
          <w:rFonts w:ascii="宋体" w:hAnsi="宋体" w:cs="宋体"/>
          <w:color w:val="auto"/>
          <w:sz w:val="22"/>
          <w:szCs w:val="22"/>
          <w:highlight w:val="none"/>
        </w:rPr>
      </w:pPr>
      <w:r>
        <w:rPr>
          <w:rFonts w:hint="eastAsia" w:ascii="宋体" w:hAnsi="宋体" w:cs="宋体"/>
          <w:color w:val="auto"/>
          <w:sz w:val="22"/>
          <w:szCs w:val="22"/>
          <w:highlight w:val="none"/>
        </w:rPr>
        <w:t>（四）我方理解贵方不一定接受最低报价；</w:t>
      </w:r>
    </w:p>
    <w:p w14:paraId="3513BDE3">
      <w:pPr>
        <w:spacing w:line="440" w:lineRule="exact"/>
        <w:ind w:left="1019" w:leftChars="171" w:hanging="660" w:hangingChars="300"/>
        <w:rPr>
          <w:rFonts w:ascii="宋体" w:hAnsi="宋体" w:cs="宋体"/>
          <w:color w:val="auto"/>
          <w:sz w:val="22"/>
          <w:szCs w:val="22"/>
          <w:highlight w:val="none"/>
        </w:rPr>
      </w:pPr>
      <w:r>
        <w:rPr>
          <w:rFonts w:hint="eastAsia" w:ascii="宋体" w:hAnsi="宋体" w:cs="宋体"/>
          <w:color w:val="auto"/>
          <w:sz w:val="22"/>
          <w:szCs w:val="22"/>
          <w:highlight w:val="none"/>
        </w:rPr>
        <w:t>（五）我方如果中标，将保证履行招标文件以及招标文件修改书（如有）中的全部责任和义务，按质、按量、按期完成《合同书》中的全部任务。</w:t>
      </w:r>
    </w:p>
    <w:p w14:paraId="6B6B86B0">
      <w:pPr>
        <w:spacing w:line="440" w:lineRule="exact"/>
        <w:ind w:left="315"/>
        <w:rPr>
          <w:rFonts w:ascii="宋体" w:hAnsi="宋体" w:cs="宋体"/>
          <w:color w:val="auto"/>
          <w:sz w:val="22"/>
          <w:szCs w:val="22"/>
          <w:highlight w:val="none"/>
        </w:rPr>
      </w:pPr>
      <w:r>
        <w:rPr>
          <w:rFonts w:hint="eastAsia" w:ascii="宋体" w:hAnsi="宋体" w:cs="宋体"/>
          <w:color w:val="auto"/>
          <w:sz w:val="22"/>
          <w:szCs w:val="22"/>
          <w:highlight w:val="none"/>
        </w:rPr>
        <w:t>（六）所有与本投标有关的函件请发往下列地址：</w:t>
      </w:r>
    </w:p>
    <w:p w14:paraId="079EFC56">
      <w:pPr>
        <w:spacing w:line="440" w:lineRule="exact"/>
        <w:ind w:firstLine="435"/>
        <w:rPr>
          <w:rFonts w:ascii="宋体" w:hAnsi="宋体" w:cs="宋体"/>
          <w:color w:val="auto"/>
          <w:sz w:val="22"/>
          <w:szCs w:val="22"/>
          <w:highlight w:val="none"/>
        </w:rPr>
      </w:pPr>
      <w:r>
        <w:rPr>
          <w:rFonts w:hint="eastAsia" w:ascii="宋体" w:hAnsi="宋体" w:cs="宋体"/>
          <w:color w:val="auto"/>
          <w:sz w:val="22"/>
          <w:szCs w:val="22"/>
          <w:highlight w:val="none"/>
        </w:rPr>
        <w:t xml:space="preserve">   地址</w:t>
      </w:r>
      <w:r>
        <w:rPr>
          <w:rFonts w:hint="eastAsia" w:ascii="宋体" w:hAnsi="宋体" w:cs="宋体"/>
          <w:color w:val="auto"/>
          <w:sz w:val="22"/>
          <w:szCs w:val="22"/>
          <w:highlight w:val="none"/>
          <w:u w:val="single"/>
        </w:rPr>
        <w:t xml:space="preserve">                           </w:t>
      </w:r>
    </w:p>
    <w:p w14:paraId="048E4B5A">
      <w:pPr>
        <w:spacing w:line="440" w:lineRule="exact"/>
        <w:ind w:firstLine="435"/>
        <w:rPr>
          <w:rFonts w:ascii="宋体" w:hAnsi="宋体" w:cs="宋体"/>
          <w:color w:val="auto"/>
          <w:sz w:val="22"/>
          <w:szCs w:val="22"/>
          <w:highlight w:val="none"/>
        </w:rPr>
      </w:pPr>
      <w:r>
        <w:rPr>
          <w:rFonts w:hint="eastAsia" w:ascii="宋体" w:hAnsi="宋体" w:cs="宋体"/>
          <w:color w:val="auto"/>
          <w:sz w:val="22"/>
          <w:szCs w:val="22"/>
          <w:highlight w:val="none"/>
        </w:rPr>
        <w:t xml:space="preserve">   电话</w:t>
      </w:r>
      <w:r>
        <w:rPr>
          <w:rFonts w:hint="eastAsia" w:ascii="宋体" w:hAnsi="宋体" w:cs="宋体"/>
          <w:color w:val="auto"/>
          <w:sz w:val="22"/>
          <w:szCs w:val="22"/>
          <w:highlight w:val="none"/>
          <w:u w:val="single"/>
        </w:rPr>
        <w:t xml:space="preserve">                           </w:t>
      </w:r>
    </w:p>
    <w:p w14:paraId="245F62F7">
      <w:pPr>
        <w:spacing w:line="440" w:lineRule="exact"/>
        <w:ind w:firstLine="435"/>
        <w:rPr>
          <w:rFonts w:ascii="宋体" w:hAnsi="宋体" w:cs="宋体"/>
          <w:color w:val="auto"/>
          <w:sz w:val="22"/>
          <w:szCs w:val="22"/>
          <w:highlight w:val="none"/>
          <w:u w:val="single"/>
        </w:rPr>
      </w:pPr>
      <w:r>
        <w:rPr>
          <w:rFonts w:hint="eastAsia" w:ascii="宋体" w:hAnsi="宋体" w:cs="宋体"/>
          <w:color w:val="auto"/>
          <w:sz w:val="22"/>
          <w:szCs w:val="22"/>
          <w:highlight w:val="none"/>
        </w:rPr>
        <w:t xml:space="preserve">   传真</w:t>
      </w:r>
      <w:r>
        <w:rPr>
          <w:rFonts w:hint="eastAsia" w:ascii="宋体" w:hAnsi="宋体" w:cs="宋体"/>
          <w:color w:val="auto"/>
          <w:sz w:val="22"/>
          <w:szCs w:val="22"/>
          <w:highlight w:val="none"/>
          <w:u w:val="single"/>
        </w:rPr>
        <w:t xml:space="preserve">                           </w:t>
      </w:r>
    </w:p>
    <w:p w14:paraId="4F96E9BB">
      <w:pPr>
        <w:spacing w:line="440" w:lineRule="exact"/>
        <w:ind w:firstLine="770" w:firstLineChars="350"/>
        <w:rPr>
          <w:rFonts w:ascii="宋体" w:hAnsi="宋体" w:cs="宋体"/>
          <w:color w:val="auto"/>
          <w:sz w:val="22"/>
          <w:szCs w:val="22"/>
          <w:highlight w:val="none"/>
          <w:u w:val="single"/>
        </w:rPr>
      </w:pPr>
      <w:r>
        <w:rPr>
          <w:rFonts w:hint="eastAsia" w:ascii="宋体" w:hAnsi="宋体" w:cs="宋体"/>
          <w:color w:val="auto"/>
          <w:sz w:val="22"/>
          <w:szCs w:val="22"/>
          <w:highlight w:val="none"/>
        </w:rPr>
        <w:t>电子邮件</w:t>
      </w:r>
      <w:r>
        <w:rPr>
          <w:rFonts w:hint="eastAsia" w:ascii="宋体" w:hAnsi="宋体" w:cs="宋体"/>
          <w:color w:val="auto"/>
          <w:sz w:val="22"/>
          <w:szCs w:val="22"/>
          <w:highlight w:val="none"/>
          <w:u w:val="single"/>
        </w:rPr>
        <w:t xml:space="preserve">                           </w:t>
      </w:r>
    </w:p>
    <w:p w14:paraId="53FCC8C1">
      <w:pPr>
        <w:spacing w:line="440" w:lineRule="exact"/>
        <w:ind w:firstLine="435"/>
        <w:rPr>
          <w:rFonts w:ascii="宋体" w:hAnsi="宋体" w:cs="宋体"/>
          <w:color w:val="auto"/>
          <w:sz w:val="22"/>
          <w:szCs w:val="22"/>
          <w:highlight w:val="none"/>
        </w:rPr>
      </w:pPr>
    </w:p>
    <w:p w14:paraId="110AB032">
      <w:pPr>
        <w:spacing w:line="440" w:lineRule="exact"/>
        <w:ind w:firstLine="4180" w:firstLineChars="1900"/>
        <w:rPr>
          <w:rFonts w:ascii="宋体" w:hAnsi="宋体" w:cs="宋体"/>
          <w:color w:val="auto"/>
          <w:sz w:val="22"/>
          <w:szCs w:val="22"/>
          <w:highlight w:val="none"/>
        </w:rPr>
      </w:pPr>
      <w:bookmarkStart w:id="61" w:name="_Toc195336280"/>
      <w:bookmarkStart w:id="62" w:name="_Toc218392089"/>
      <w:bookmarkStart w:id="63" w:name="_Toc230773785"/>
      <w:r>
        <w:rPr>
          <w:rFonts w:hint="eastAsia" w:ascii="宋体" w:hAnsi="宋体" w:cs="宋体"/>
          <w:color w:val="auto"/>
          <w:sz w:val="22"/>
          <w:szCs w:val="22"/>
          <w:highlight w:val="none"/>
        </w:rPr>
        <w:t>投标人名称</w:t>
      </w:r>
      <w:r>
        <w:rPr>
          <w:rFonts w:hint="eastAsia" w:ascii="宋体" w:hAnsi="宋体" w:cs="宋体"/>
          <w:color w:val="auto"/>
          <w:sz w:val="22"/>
          <w:szCs w:val="22"/>
          <w:highlight w:val="none"/>
          <w:u w:val="single"/>
        </w:rPr>
        <w:t xml:space="preserve">                           </w:t>
      </w:r>
    </w:p>
    <w:p w14:paraId="58F932A7">
      <w:pPr>
        <w:spacing w:line="440" w:lineRule="exact"/>
        <w:ind w:firstLine="435"/>
        <w:rPr>
          <w:rFonts w:ascii="宋体" w:hAnsi="宋体" w:cs="宋体"/>
          <w:color w:val="auto"/>
          <w:sz w:val="22"/>
          <w:szCs w:val="22"/>
          <w:highlight w:val="none"/>
        </w:rPr>
      </w:pPr>
      <w:r>
        <w:rPr>
          <w:rFonts w:hint="eastAsia" w:ascii="宋体" w:hAnsi="宋体" w:cs="宋体"/>
          <w:color w:val="auto"/>
          <w:sz w:val="22"/>
          <w:szCs w:val="22"/>
          <w:highlight w:val="none"/>
        </w:rPr>
        <w:t xml:space="preserve">                                   公章</w:t>
      </w:r>
      <w:r>
        <w:rPr>
          <w:rFonts w:hint="eastAsia" w:ascii="宋体" w:hAnsi="宋体" w:cs="宋体"/>
          <w:color w:val="auto"/>
          <w:sz w:val="22"/>
          <w:szCs w:val="22"/>
          <w:highlight w:val="none"/>
          <w:u w:val="single"/>
        </w:rPr>
        <w:t xml:space="preserve">（电子签名/公章）                        </w:t>
      </w:r>
    </w:p>
    <w:p w14:paraId="41FD6497">
      <w:pPr>
        <w:spacing w:line="440" w:lineRule="exact"/>
        <w:ind w:firstLine="435"/>
        <w:rPr>
          <w:rFonts w:ascii="宋体" w:hAnsi="宋体" w:cs="宋体"/>
          <w:color w:val="auto"/>
          <w:sz w:val="22"/>
          <w:szCs w:val="22"/>
          <w:highlight w:val="none"/>
          <w:u w:val="single"/>
        </w:rPr>
      </w:pPr>
      <w:r>
        <w:rPr>
          <w:rFonts w:hint="eastAsia" w:ascii="宋体" w:hAnsi="宋体" w:cs="宋体"/>
          <w:color w:val="auto"/>
          <w:sz w:val="22"/>
          <w:szCs w:val="22"/>
          <w:highlight w:val="none"/>
        </w:rPr>
        <w:t xml:space="preserve">                                   日期</w:t>
      </w:r>
      <w:r>
        <w:rPr>
          <w:rFonts w:hint="eastAsia" w:ascii="宋体" w:hAnsi="宋体" w:cs="宋体"/>
          <w:color w:val="auto"/>
          <w:sz w:val="22"/>
          <w:szCs w:val="22"/>
          <w:highlight w:val="none"/>
          <w:u w:val="single"/>
        </w:rPr>
        <w:t xml:space="preserve">                           </w:t>
      </w:r>
    </w:p>
    <w:p w14:paraId="0613C172">
      <w:pPr>
        <w:spacing w:line="440" w:lineRule="exact"/>
        <w:ind w:firstLine="435"/>
        <w:rPr>
          <w:rFonts w:ascii="宋体" w:hAnsi="宋体" w:cs="宋体"/>
          <w:color w:val="auto"/>
          <w:sz w:val="22"/>
          <w:szCs w:val="22"/>
          <w:highlight w:val="none"/>
          <w:u w:val="single"/>
        </w:rPr>
      </w:pPr>
    </w:p>
    <w:p w14:paraId="63657A52">
      <w:pPr>
        <w:spacing w:line="440" w:lineRule="exact"/>
        <w:ind w:firstLine="435"/>
        <w:rPr>
          <w:rFonts w:ascii="宋体" w:hAnsi="宋体" w:cs="宋体"/>
          <w:color w:val="auto"/>
          <w:sz w:val="22"/>
          <w:szCs w:val="22"/>
          <w:highlight w:val="none"/>
          <w:u w:val="single"/>
        </w:rPr>
      </w:pPr>
    </w:p>
    <w:p w14:paraId="2814F501">
      <w:pPr>
        <w:spacing w:line="440" w:lineRule="exact"/>
        <w:ind w:firstLine="435"/>
        <w:rPr>
          <w:rFonts w:ascii="宋体" w:hAnsi="宋体" w:cs="宋体"/>
          <w:color w:val="auto"/>
          <w:sz w:val="22"/>
          <w:szCs w:val="22"/>
          <w:highlight w:val="none"/>
          <w:u w:val="single"/>
        </w:rPr>
      </w:pPr>
    </w:p>
    <w:p w14:paraId="73D01BB9">
      <w:pPr>
        <w:pStyle w:val="4"/>
        <w:spacing w:line="240" w:lineRule="auto"/>
        <w:rPr>
          <w:rFonts w:ascii="宋体" w:hAnsi="宋体" w:eastAsia="宋体" w:cs="宋体"/>
          <w:color w:val="auto"/>
          <w:sz w:val="24"/>
          <w:szCs w:val="24"/>
          <w:highlight w:val="none"/>
        </w:rPr>
      </w:pPr>
      <w:bookmarkStart w:id="64" w:name="_Toc10309"/>
      <w:r>
        <w:rPr>
          <w:rFonts w:hint="eastAsia" w:ascii="宋体" w:hAnsi="宋体" w:eastAsia="宋体" w:cs="宋体"/>
          <w:color w:val="auto"/>
          <w:sz w:val="24"/>
          <w:szCs w:val="24"/>
          <w:highlight w:val="none"/>
        </w:rPr>
        <w:t>附件二</w:t>
      </w:r>
      <w:bookmarkEnd w:id="61"/>
      <w:bookmarkEnd w:id="62"/>
      <w:r>
        <w:rPr>
          <w:rFonts w:hint="eastAsia" w:ascii="宋体" w:hAnsi="宋体" w:eastAsia="宋体" w:cs="宋体"/>
          <w:color w:val="auto"/>
          <w:sz w:val="24"/>
          <w:szCs w:val="24"/>
          <w:highlight w:val="none"/>
        </w:rPr>
        <w:t xml:space="preserve"> 投标报价一览表</w:t>
      </w:r>
      <w:bookmarkEnd w:id="63"/>
      <w:bookmarkEnd w:id="64"/>
    </w:p>
    <w:p w14:paraId="5DF3224F">
      <w:pPr>
        <w:spacing w:line="380" w:lineRule="exact"/>
        <w:jc w:val="center"/>
        <w:rPr>
          <w:rFonts w:ascii="宋体" w:hAnsi="宋体" w:cs="宋体"/>
          <w:b/>
          <w:bCs/>
          <w:color w:val="auto"/>
          <w:sz w:val="28"/>
          <w:highlight w:val="none"/>
        </w:rPr>
      </w:pPr>
      <w:bookmarkStart w:id="65" w:name="_Toc218392090"/>
      <w:bookmarkStart w:id="66" w:name="_Toc230773786"/>
      <w:bookmarkStart w:id="67" w:name="_Toc345161250"/>
      <w:bookmarkStart w:id="68" w:name="_Toc195336281"/>
      <w:bookmarkStart w:id="69" w:name="_Toc230773789"/>
    </w:p>
    <w:p w14:paraId="71B48F0F">
      <w:pPr>
        <w:spacing w:line="400" w:lineRule="exact"/>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投标报价一览表</w:t>
      </w:r>
    </w:p>
    <w:p w14:paraId="1319044B">
      <w:pPr>
        <w:spacing w:line="380" w:lineRule="exact"/>
        <w:jc w:val="center"/>
        <w:rPr>
          <w:rFonts w:ascii="宋体" w:hAnsi="宋体" w:cs="宋体"/>
          <w:b/>
          <w:bCs/>
          <w:color w:val="auto"/>
          <w:sz w:val="28"/>
          <w:highlight w:val="none"/>
        </w:rPr>
      </w:pPr>
    </w:p>
    <w:p w14:paraId="6D08AEDF">
      <w:pPr>
        <w:spacing w:line="38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项目名称：                          </w:t>
      </w:r>
      <w:r>
        <w:rPr>
          <w:rFonts w:hint="eastAsia" w:ascii="宋体" w:hAnsi="宋体" w:cs="宋体"/>
          <w:bCs/>
          <w:color w:val="auto"/>
          <w:sz w:val="22"/>
          <w:szCs w:val="22"/>
          <w:highlight w:val="none"/>
        </w:rPr>
        <w:t xml:space="preserve">         </w:t>
      </w:r>
      <w:r>
        <w:rPr>
          <w:rFonts w:hint="eastAsia" w:ascii="宋体" w:hAnsi="宋体" w:cs="宋体"/>
          <w:b/>
          <w:bCs/>
          <w:color w:val="auto"/>
          <w:sz w:val="22"/>
          <w:szCs w:val="22"/>
          <w:highlight w:val="none"/>
        </w:rPr>
        <w:t xml:space="preserve">          项目编号：</w:t>
      </w:r>
    </w:p>
    <w:tbl>
      <w:tblPr>
        <w:tblStyle w:val="41"/>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2718"/>
        <w:gridCol w:w="2534"/>
        <w:gridCol w:w="1264"/>
        <w:gridCol w:w="1855"/>
        <w:gridCol w:w="836"/>
      </w:tblGrid>
      <w:tr w14:paraId="5F6C2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3" w:hRule="atLeast"/>
        </w:trPr>
        <w:tc>
          <w:tcPr>
            <w:tcW w:w="647" w:type="dxa"/>
            <w:noWrap w:val="0"/>
            <w:vAlign w:val="center"/>
          </w:tcPr>
          <w:p w14:paraId="7AD528BC">
            <w:pPr>
              <w:spacing w:line="380" w:lineRule="exact"/>
              <w:jc w:val="center"/>
              <w:rPr>
                <w:rFonts w:hint="eastAsia" w:ascii="宋体" w:hAnsi="宋体"/>
                <w:bCs/>
                <w:color w:val="auto"/>
                <w:sz w:val="22"/>
                <w:szCs w:val="22"/>
                <w:highlight w:val="none"/>
              </w:rPr>
            </w:pPr>
            <w:r>
              <w:rPr>
                <w:rFonts w:hint="eastAsia" w:ascii="宋体" w:hAnsi="宋体"/>
                <w:bCs/>
                <w:color w:val="auto"/>
                <w:sz w:val="22"/>
                <w:szCs w:val="22"/>
                <w:highlight w:val="none"/>
              </w:rPr>
              <w:t>序号</w:t>
            </w:r>
          </w:p>
        </w:tc>
        <w:tc>
          <w:tcPr>
            <w:tcW w:w="2718" w:type="dxa"/>
            <w:noWrap w:val="0"/>
            <w:vAlign w:val="center"/>
          </w:tcPr>
          <w:p w14:paraId="2B7BD95A">
            <w:pPr>
              <w:spacing w:line="380" w:lineRule="exact"/>
              <w:jc w:val="center"/>
              <w:rPr>
                <w:rFonts w:hint="eastAsia" w:ascii="宋体" w:hAnsi="宋体"/>
                <w:bCs/>
                <w:color w:val="auto"/>
                <w:sz w:val="22"/>
                <w:szCs w:val="22"/>
                <w:highlight w:val="none"/>
              </w:rPr>
            </w:pPr>
            <w:r>
              <w:rPr>
                <w:rFonts w:hint="eastAsia" w:ascii="宋体" w:hAnsi="宋体"/>
                <w:bCs/>
                <w:color w:val="auto"/>
                <w:sz w:val="22"/>
                <w:szCs w:val="22"/>
                <w:highlight w:val="none"/>
              </w:rPr>
              <w:t>项目内容</w:t>
            </w:r>
          </w:p>
        </w:tc>
        <w:tc>
          <w:tcPr>
            <w:tcW w:w="2534" w:type="dxa"/>
            <w:noWrap w:val="0"/>
            <w:vAlign w:val="center"/>
          </w:tcPr>
          <w:p w14:paraId="11012A5F">
            <w:pPr>
              <w:spacing w:line="380" w:lineRule="exact"/>
              <w:jc w:val="center"/>
              <w:rPr>
                <w:rFonts w:hint="eastAsia" w:ascii="宋体" w:hAnsi="宋体"/>
                <w:bCs/>
                <w:color w:val="auto"/>
                <w:sz w:val="22"/>
                <w:szCs w:val="22"/>
                <w:highlight w:val="none"/>
              </w:rPr>
            </w:pPr>
            <w:r>
              <w:rPr>
                <w:rFonts w:hint="eastAsia" w:ascii="宋体" w:hAnsi="宋体"/>
                <w:bCs/>
                <w:color w:val="auto"/>
                <w:sz w:val="22"/>
                <w:szCs w:val="22"/>
                <w:highlight w:val="none"/>
                <w:lang w:val="en-US" w:eastAsia="zh-CN"/>
              </w:rPr>
              <w:t>品牌</w:t>
            </w:r>
            <w:r>
              <w:rPr>
                <w:rFonts w:hint="eastAsia" w:ascii="宋体" w:hAnsi="宋体"/>
                <w:bCs/>
                <w:color w:val="auto"/>
                <w:sz w:val="22"/>
                <w:szCs w:val="22"/>
                <w:highlight w:val="none"/>
              </w:rPr>
              <w:t>型号和规格</w:t>
            </w:r>
          </w:p>
        </w:tc>
        <w:tc>
          <w:tcPr>
            <w:tcW w:w="1264" w:type="dxa"/>
            <w:noWrap w:val="0"/>
            <w:vAlign w:val="center"/>
          </w:tcPr>
          <w:p w14:paraId="3FC0E1D0">
            <w:pPr>
              <w:spacing w:line="380" w:lineRule="exact"/>
              <w:jc w:val="center"/>
              <w:rPr>
                <w:rFonts w:hint="eastAsia" w:ascii="宋体" w:hAnsi="宋体"/>
                <w:bCs/>
                <w:color w:val="auto"/>
                <w:sz w:val="22"/>
                <w:szCs w:val="22"/>
                <w:highlight w:val="none"/>
              </w:rPr>
            </w:pPr>
            <w:r>
              <w:rPr>
                <w:rFonts w:hint="eastAsia" w:ascii="宋体" w:hAnsi="宋体"/>
                <w:bCs/>
                <w:color w:val="auto"/>
                <w:sz w:val="22"/>
                <w:szCs w:val="22"/>
                <w:highlight w:val="none"/>
              </w:rPr>
              <w:t>制造商名称</w:t>
            </w:r>
          </w:p>
        </w:tc>
        <w:tc>
          <w:tcPr>
            <w:tcW w:w="1855" w:type="dxa"/>
            <w:noWrap w:val="0"/>
            <w:vAlign w:val="center"/>
          </w:tcPr>
          <w:p w14:paraId="4C1BF8E1">
            <w:pPr>
              <w:spacing w:line="380" w:lineRule="exact"/>
              <w:jc w:val="center"/>
              <w:rPr>
                <w:rFonts w:hint="eastAsia" w:ascii="宋体" w:hAnsi="宋体"/>
                <w:bCs/>
                <w:color w:val="auto"/>
                <w:sz w:val="22"/>
                <w:szCs w:val="22"/>
                <w:highlight w:val="none"/>
              </w:rPr>
            </w:pPr>
            <w:r>
              <w:rPr>
                <w:rFonts w:hint="eastAsia" w:ascii="宋体" w:hAnsi="宋体"/>
                <w:bCs/>
                <w:color w:val="auto"/>
                <w:sz w:val="22"/>
                <w:szCs w:val="22"/>
                <w:highlight w:val="none"/>
                <w:lang w:val="en-US" w:eastAsia="zh-CN"/>
              </w:rPr>
              <w:t>综合</w:t>
            </w:r>
            <w:r>
              <w:rPr>
                <w:rFonts w:hint="eastAsia" w:ascii="宋体" w:hAnsi="宋体"/>
                <w:bCs/>
                <w:color w:val="auto"/>
                <w:sz w:val="22"/>
                <w:szCs w:val="22"/>
                <w:highlight w:val="none"/>
              </w:rPr>
              <w:t>单价</w:t>
            </w:r>
          </w:p>
          <w:p w14:paraId="2A335DBB">
            <w:pPr>
              <w:spacing w:line="380" w:lineRule="exact"/>
              <w:jc w:val="center"/>
              <w:rPr>
                <w:rFonts w:hint="eastAsia" w:ascii="宋体" w:hAnsi="宋体"/>
                <w:bCs/>
                <w:color w:val="auto"/>
                <w:sz w:val="22"/>
                <w:szCs w:val="22"/>
                <w:highlight w:val="none"/>
              </w:rPr>
            </w:pPr>
            <w:r>
              <w:rPr>
                <w:rFonts w:hint="eastAsia" w:ascii="宋体" w:hAnsi="宋体"/>
                <w:bCs/>
                <w:color w:val="auto"/>
                <w:sz w:val="22"/>
                <w:szCs w:val="22"/>
                <w:highlight w:val="none"/>
              </w:rPr>
              <w:t>（元）</w:t>
            </w:r>
          </w:p>
        </w:tc>
        <w:tc>
          <w:tcPr>
            <w:tcW w:w="836" w:type="dxa"/>
            <w:noWrap w:val="0"/>
            <w:vAlign w:val="center"/>
          </w:tcPr>
          <w:p w14:paraId="0D8E154F">
            <w:pPr>
              <w:spacing w:line="380" w:lineRule="exact"/>
              <w:jc w:val="center"/>
              <w:rPr>
                <w:rFonts w:hint="eastAsia" w:ascii="宋体" w:hAnsi="宋体"/>
                <w:bCs/>
                <w:color w:val="auto"/>
                <w:sz w:val="22"/>
                <w:szCs w:val="22"/>
                <w:highlight w:val="none"/>
              </w:rPr>
            </w:pPr>
            <w:r>
              <w:rPr>
                <w:rFonts w:hint="eastAsia" w:ascii="宋体" w:hAnsi="宋体"/>
                <w:bCs/>
                <w:color w:val="auto"/>
                <w:sz w:val="22"/>
                <w:szCs w:val="22"/>
                <w:highlight w:val="none"/>
              </w:rPr>
              <w:t>备注</w:t>
            </w:r>
          </w:p>
        </w:tc>
      </w:tr>
      <w:tr w14:paraId="1A020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647" w:type="dxa"/>
            <w:noWrap w:val="0"/>
            <w:vAlign w:val="center"/>
          </w:tcPr>
          <w:p w14:paraId="1A542196">
            <w:pPr>
              <w:spacing w:line="380" w:lineRule="exact"/>
              <w:jc w:val="center"/>
              <w:rPr>
                <w:rFonts w:hint="default" w:ascii="宋体" w:hAnsi="宋体" w:eastAsia="宋体"/>
                <w:bCs/>
                <w:color w:val="auto"/>
                <w:sz w:val="22"/>
                <w:szCs w:val="22"/>
                <w:highlight w:val="none"/>
                <w:lang w:val="en-US" w:eastAsia="zh-CN"/>
              </w:rPr>
            </w:pPr>
            <w:r>
              <w:rPr>
                <w:rFonts w:hint="eastAsia" w:ascii="宋体" w:hAnsi="宋体"/>
                <w:bCs/>
                <w:color w:val="auto"/>
                <w:sz w:val="22"/>
                <w:szCs w:val="22"/>
                <w:highlight w:val="none"/>
              </w:rPr>
              <w:t>1</w:t>
            </w:r>
            <w:r>
              <w:rPr>
                <w:rFonts w:hint="eastAsia" w:ascii="宋体" w:hAnsi="宋体"/>
                <w:bCs/>
                <w:color w:val="auto"/>
                <w:sz w:val="22"/>
                <w:szCs w:val="22"/>
                <w:highlight w:val="none"/>
                <w:lang w:val="en-US" w:eastAsia="zh-CN"/>
              </w:rPr>
              <w:t>.1</w:t>
            </w:r>
          </w:p>
        </w:tc>
        <w:tc>
          <w:tcPr>
            <w:tcW w:w="2718" w:type="dxa"/>
            <w:noWrap w:val="0"/>
            <w:vAlign w:val="center"/>
          </w:tcPr>
          <w:p w14:paraId="04811B43">
            <w:pPr>
              <w:widowControl/>
              <w:jc w:val="center"/>
              <w:rPr>
                <w:rFonts w:hint="eastAsia" w:ascii="宋体" w:hAnsi="宋体"/>
                <w:color w:val="auto"/>
                <w:sz w:val="22"/>
                <w:szCs w:val="22"/>
                <w:highlight w:val="none"/>
              </w:rPr>
            </w:pPr>
            <w:r>
              <w:rPr>
                <w:rFonts w:hint="eastAsia" w:ascii="宋体" w:hAnsi="宋体" w:cs="宋体"/>
                <w:b/>
                <w:bCs/>
                <w:color w:val="auto"/>
                <w:kern w:val="0"/>
                <w:sz w:val="22"/>
                <w:szCs w:val="22"/>
                <w:highlight w:val="none"/>
              </w:rPr>
              <w:t>科室牌（门诊）</w:t>
            </w:r>
          </w:p>
        </w:tc>
        <w:tc>
          <w:tcPr>
            <w:tcW w:w="2534" w:type="dxa"/>
            <w:noWrap w:val="0"/>
            <w:vAlign w:val="center"/>
          </w:tcPr>
          <w:p w14:paraId="35901534">
            <w:pPr>
              <w:spacing w:line="380" w:lineRule="exact"/>
              <w:jc w:val="center"/>
              <w:rPr>
                <w:rFonts w:hint="eastAsia" w:ascii="宋体" w:hAnsi="宋体"/>
                <w:bCs/>
                <w:color w:val="auto"/>
                <w:sz w:val="22"/>
                <w:szCs w:val="22"/>
                <w:highlight w:val="none"/>
              </w:rPr>
            </w:pPr>
            <w:r>
              <w:rPr>
                <w:rFonts w:hint="eastAsia" w:ascii="宋体" w:hAnsi="宋体" w:cs="宋体"/>
                <w:b/>
                <w:bCs/>
                <w:color w:val="auto"/>
                <w:kern w:val="0"/>
                <w:sz w:val="22"/>
                <w:szCs w:val="22"/>
                <w:highlight w:val="none"/>
              </w:rPr>
              <w:t>190*245mm*20</w:t>
            </w:r>
          </w:p>
        </w:tc>
        <w:tc>
          <w:tcPr>
            <w:tcW w:w="1264" w:type="dxa"/>
            <w:noWrap w:val="0"/>
            <w:vAlign w:val="center"/>
          </w:tcPr>
          <w:p w14:paraId="6CA50D55">
            <w:pPr>
              <w:spacing w:line="380" w:lineRule="exact"/>
              <w:jc w:val="center"/>
              <w:rPr>
                <w:rFonts w:hint="eastAsia" w:ascii="宋体" w:hAnsi="宋体"/>
                <w:bCs/>
                <w:color w:val="auto"/>
                <w:sz w:val="22"/>
                <w:szCs w:val="22"/>
                <w:highlight w:val="none"/>
              </w:rPr>
            </w:pPr>
          </w:p>
        </w:tc>
        <w:tc>
          <w:tcPr>
            <w:tcW w:w="1855" w:type="dxa"/>
            <w:noWrap w:val="0"/>
            <w:vAlign w:val="center"/>
          </w:tcPr>
          <w:p w14:paraId="51312746">
            <w:pPr>
              <w:spacing w:line="380" w:lineRule="exact"/>
              <w:jc w:val="center"/>
              <w:rPr>
                <w:rFonts w:hint="eastAsia" w:ascii="宋体" w:hAnsi="宋体"/>
                <w:bCs/>
                <w:color w:val="auto"/>
                <w:sz w:val="22"/>
                <w:szCs w:val="22"/>
                <w:highlight w:val="none"/>
              </w:rPr>
            </w:pPr>
          </w:p>
        </w:tc>
        <w:tc>
          <w:tcPr>
            <w:tcW w:w="836" w:type="dxa"/>
            <w:noWrap w:val="0"/>
            <w:vAlign w:val="center"/>
          </w:tcPr>
          <w:p w14:paraId="64611FE6">
            <w:pPr>
              <w:spacing w:line="380" w:lineRule="exact"/>
              <w:jc w:val="center"/>
              <w:rPr>
                <w:rFonts w:hint="eastAsia" w:ascii="宋体" w:hAnsi="宋体"/>
                <w:bCs/>
                <w:color w:val="auto"/>
                <w:sz w:val="22"/>
                <w:szCs w:val="22"/>
                <w:highlight w:val="none"/>
              </w:rPr>
            </w:pPr>
          </w:p>
        </w:tc>
      </w:tr>
      <w:tr w14:paraId="475DF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647" w:type="dxa"/>
            <w:noWrap w:val="0"/>
            <w:vAlign w:val="center"/>
          </w:tcPr>
          <w:p w14:paraId="444A88B2">
            <w:pPr>
              <w:spacing w:line="380" w:lineRule="exact"/>
              <w:jc w:val="center"/>
              <w:rPr>
                <w:rFonts w:hint="eastAsia" w:ascii="宋体" w:hAnsi="宋体" w:eastAsia="宋体"/>
                <w:bCs/>
                <w:color w:val="auto"/>
                <w:sz w:val="22"/>
                <w:szCs w:val="22"/>
                <w:highlight w:val="none"/>
                <w:lang w:val="en-US" w:eastAsia="zh-CN"/>
              </w:rPr>
            </w:pPr>
            <w:r>
              <w:rPr>
                <w:rFonts w:hint="eastAsia" w:ascii="宋体" w:hAnsi="宋体"/>
                <w:bCs/>
                <w:color w:val="auto"/>
                <w:sz w:val="22"/>
                <w:szCs w:val="22"/>
                <w:highlight w:val="none"/>
                <w:lang w:val="en-US" w:eastAsia="zh-CN"/>
              </w:rPr>
              <w:t>1.2</w:t>
            </w:r>
          </w:p>
        </w:tc>
        <w:tc>
          <w:tcPr>
            <w:tcW w:w="2718" w:type="dxa"/>
            <w:noWrap w:val="0"/>
            <w:vAlign w:val="center"/>
          </w:tcPr>
          <w:p w14:paraId="34E03C7B">
            <w:pPr>
              <w:widowControl/>
              <w:jc w:val="center"/>
              <w:rPr>
                <w:rFonts w:hint="eastAsia" w:ascii="宋体" w:hAnsi="宋体"/>
                <w:color w:val="auto"/>
                <w:sz w:val="22"/>
                <w:szCs w:val="22"/>
                <w:highlight w:val="none"/>
              </w:rPr>
            </w:pPr>
            <w:r>
              <w:rPr>
                <w:rFonts w:hint="eastAsia" w:ascii="宋体" w:hAnsi="宋体" w:cs="宋体"/>
                <w:b/>
                <w:bCs/>
                <w:color w:val="auto"/>
                <w:kern w:val="0"/>
                <w:sz w:val="22"/>
                <w:szCs w:val="22"/>
                <w:highlight w:val="none"/>
              </w:rPr>
              <w:t>科室牌（后勤）</w:t>
            </w:r>
          </w:p>
        </w:tc>
        <w:tc>
          <w:tcPr>
            <w:tcW w:w="2534" w:type="dxa"/>
            <w:noWrap w:val="0"/>
            <w:vAlign w:val="center"/>
          </w:tcPr>
          <w:p w14:paraId="6065AF53">
            <w:pPr>
              <w:spacing w:line="380" w:lineRule="exact"/>
              <w:jc w:val="center"/>
              <w:rPr>
                <w:rFonts w:hint="eastAsia" w:ascii="宋体" w:hAnsi="宋体"/>
                <w:bCs/>
                <w:color w:val="auto"/>
                <w:sz w:val="22"/>
                <w:szCs w:val="22"/>
                <w:highlight w:val="none"/>
              </w:rPr>
            </w:pPr>
            <w:r>
              <w:rPr>
                <w:rFonts w:hint="eastAsia" w:ascii="宋体" w:hAnsi="宋体" w:cs="宋体"/>
                <w:b/>
                <w:bCs/>
                <w:color w:val="auto"/>
                <w:kern w:val="0"/>
                <w:sz w:val="22"/>
                <w:szCs w:val="22"/>
                <w:highlight w:val="none"/>
              </w:rPr>
              <w:t>300*116*20</w:t>
            </w:r>
          </w:p>
        </w:tc>
        <w:tc>
          <w:tcPr>
            <w:tcW w:w="1264" w:type="dxa"/>
            <w:noWrap w:val="0"/>
            <w:vAlign w:val="center"/>
          </w:tcPr>
          <w:p w14:paraId="5E464C3E">
            <w:pPr>
              <w:spacing w:line="380" w:lineRule="exact"/>
              <w:jc w:val="center"/>
              <w:rPr>
                <w:rFonts w:hint="eastAsia" w:ascii="宋体" w:hAnsi="宋体"/>
                <w:bCs/>
                <w:color w:val="auto"/>
                <w:sz w:val="22"/>
                <w:szCs w:val="22"/>
                <w:highlight w:val="none"/>
              </w:rPr>
            </w:pPr>
          </w:p>
        </w:tc>
        <w:tc>
          <w:tcPr>
            <w:tcW w:w="1855" w:type="dxa"/>
            <w:noWrap w:val="0"/>
            <w:vAlign w:val="center"/>
          </w:tcPr>
          <w:p w14:paraId="34CDC848">
            <w:pPr>
              <w:spacing w:line="380" w:lineRule="exact"/>
              <w:jc w:val="center"/>
              <w:rPr>
                <w:rFonts w:hint="eastAsia" w:ascii="宋体" w:hAnsi="宋体"/>
                <w:bCs/>
                <w:color w:val="auto"/>
                <w:sz w:val="22"/>
                <w:szCs w:val="22"/>
                <w:highlight w:val="none"/>
              </w:rPr>
            </w:pPr>
          </w:p>
        </w:tc>
        <w:tc>
          <w:tcPr>
            <w:tcW w:w="836" w:type="dxa"/>
            <w:noWrap w:val="0"/>
            <w:vAlign w:val="center"/>
          </w:tcPr>
          <w:p w14:paraId="65E662EA">
            <w:pPr>
              <w:spacing w:line="380" w:lineRule="exact"/>
              <w:jc w:val="center"/>
              <w:rPr>
                <w:rFonts w:hint="eastAsia" w:ascii="宋体" w:hAnsi="宋体"/>
                <w:bCs/>
                <w:color w:val="auto"/>
                <w:sz w:val="22"/>
                <w:szCs w:val="22"/>
                <w:highlight w:val="none"/>
              </w:rPr>
            </w:pPr>
          </w:p>
        </w:tc>
      </w:tr>
      <w:tr w14:paraId="24684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647" w:type="dxa"/>
            <w:noWrap w:val="0"/>
            <w:vAlign w:val="center"/>
          </w:tcPr>
          <w:p w14:paraId="4B3364EF">
            <w:pPr>
              <w:spacing w:line="380" w:lineRule="exact"/>
              <w:jc w:val="center"/>
              <w:rPr>
                <w:rFonts w:hint="eastAsia" w:ascii="宋体" w:hAnsi="宋体" w:eastAsia="宋体"/>
                <w:bCs/>
                <w:color w:val="auto"/>
                <w:sz w:val="22"/>
                <w:szCs w:val="22"/>
                <w:highlight w:val="none"/>
                <w:lang w:val="en-US" w:eastAsia="zh-CN"/>
              </w:rPr>
            </w:pPr>
            <w:r>
              <w:rPr>
                <w:rFonts w:hint="eastAsia" w:ascii="宋体" w:hAnsi="宋体"/>
                <w:bCs/>
                <w:color w:val="auto"/>
                <w:sz w:val="22"/>
                <w:szCs w:val="22"/>
                <w:highlight w:val="none"/>
                <w:lang w:val="en-US" w:eastAsia="zh-CN"/>
              </w:rPr>
              <w:t>2</w:t>
            </w:r>
          </w:p>
        </w:tc>
        <w:tc>
          <w:tcPr>
            <w:tcW w:w="2718" w:type="dxa"/>
            <w:noWrap w:val="0"/>
            <w:vAlign w:val="center"/>
          </w:tcPr>
          <w:p w14:paraId="42E616C7">
            <w:pPr>
              <w:widowControl/>
              <w:jc w:val="center"/>
              <w:rPr>
                <w:rFonts w:hint="eastAsia" w:ascii="宋体" w:hAnsi="宋体"/>
                <w:color w:val="auto"/>
                <w:sz w:val="22"/>
                <w:szCs w:val="22"/>
                <w:highlight w:val="none"/>
              </w:rPr>
            </w:pPr>
            <w:r>
              <w:rPr>
                <w:rFonts w:hint="eastAsia" w:ascii="宋体" w:hAnsi="宋体" w:cs="宋体"/>
                <w:b/>
                <w:bCs/>
                <w:color w:val="auto"/>
                <w:kern w:val="0"/>
                <w:sz w:val="22"/>
                <w:szCs w:val="22"/>
                <w:highlight w:val="none"/>
              </w:rPr>
              <w:t>去向牌</w:t>
            </w:r>
          </w:p>
        </w:tc>
        <w:tc>
          <w:tcPr>
            <w:tcW w:w="2534" w:type="dxa"/>
            <w:noWrap w:val="0"/>
            <w:vAlign w:val="center"/>
          </w:tcPr>
          <w:p w14:paraId="3EE36C55">
            <w:pPr>
              <w:spacing w:line="380" w:lineRule="exact"/>
              <w:jc w:val="center"/>
              <w:rPr>
                <w:rFonts w:hint="eastAsia" w:ascii="宋体" w:hAnsi="宋体"/>
                <w:bCs/>
                <w:color w:val="auto"/>
                <w:sz w:val="22"/>
                <w:szCs w:val="22"/>
                <w:highlight w:val="none"/>
              </w:rPr>
            </w:pPr>
            <w:r>
              <w:rPr>
                <w:rFonts w:hint="eastAsia" w:ascii="宋体" w:hAnsi="宋体" w:cs="宋体"/>
                <w:b/>
                <w:bCs/>
                <w:color w:val="auto"/>
                <w:kern w:val="0"/>
                <w:sz w:val="22"/>
                <w:szCs w:val="22"/>
                <w:highlight w:val="none"/>
              </w:rPr>
              <w:t>190*400*20mm（高度可根据人员适当调整）</w:t>
            </w:r>
          </w:p>
        </w:tc>
        <w:tc>
          <w:tcPr>
            <w:tcW w:w="1264" w:type="dxa"/>
            <w:noWrap w:val="0"/>
            <w:vAlign w:val="center"/>
          </w:tcPr>
          <w:p w14:paraId="7E172758">
            <w:pPr>
              <w:spacing w:line="380" w:lineRule="exact"/>
              <w:jc w:val="center"/>
              <w:rPr>
                <w:rFonts w:hint="eastAsia" w:ascii="宋体" w:hAnsi="宋体"/>
                <w:bCs/>
                <w:color w:val="auto"/>
                <w:sz w:val="22"/>
                <w:szCs w:val="22"/>
                <w:highlight w:val="none"/>
              </w:rPr>
            </w:pPr>
          </w:p>
        </w:tc>
        <w:tc>
          <w:tcPr>
            <w:tcW w:w="1855" w:type="dxa"/>
            <w:noWrap w:val="0"/>
            <w:vAlign w:val="center"/>
          </w:tcPr>
          <w:p w14:paraId="450DE25D">
            <w:pPr>
              <w:spacing w:line="380" w:lineRule="exact"/>
              <w:jc w:val="center"/>
              <w:rPr>
                <w:rFonts w:hint="eastAsia" w:ascii="宋体" w:hAnsi="宋体"/>
                <w:bCs/>
                <w:color w:val="auto"/>
                <w:sz w:val="22"/>
                <w:szCs w:val="22"/>
                <w:highlight w:val="none"/>
              </w:rPr>
            </w:pPr>
          </w:p>
        </w:tc>
        <w:tc>
          <w:tcPr>
            <w:tcW w:w="836" w:type="dxa"/>
            <w:noWrap w:val="0"/>
            <w:vAlign w:val="center"/>
          </w:tcPr>
          <w:p w14:paraId="5BD51EE3">
            <w:pPr>
              <w:spacing w:line="380" w:lineRule="exact"/>
              <w:jc w:val="center"/>
              <w:rPr>
                <w:rFonts w:hint="eastAsia" w:ascii="宋体" w:hAnsi="宋体"/>
                <w:bCs/>
                <w:color w:val="auto"/>
                <w:sz w:val="22"/>
                <w:szCs w:val="22"/>
                <w:highlight w:val="none"/>
              </w:rPr>
            </w:pPr>
          </w:p>
        </w:tc>
      </w:tr>
      <w:tr w14:paraId="485FC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647" w:type="dxa"/>
            <w:noWrap w:val="0"/>
            <w:vAlign w:val="center"/>
          </w:tcPr>
          <w:p w14:paraId="13B2F7A2">
            <w:pPr>
              <w:spacing w:line="380" w:lineRule="exact"/>
              <w:jc w:val="center"/>
              <w:rPr>
                <w:rFonts w:hint="eastAsia" w:ascii="宋体" w:hAnsi="宋体" w:eastAsia="宋体"/>
                <w:bCs/>
                <w:color w:val="auto"/>
                <w:sz w:val="22"/>
                <w:szCs w:val="22"/>
                <w:highlight w:val="none"/>
                <w:lang w:val="en-US" w:eastAsia="zh-CN"/>
              </w:rPr>
            </w:pPr>
            <w:r>
              <w:rPr>
                <w:rFonts w:hint="eastAsia" w:ascii="宋体" w:hAnsi="宋体"/>
                <w:bCs/>
                <w:color w:val="auto"/>
                <w:sz w:val="22"/>
                <w:szCs w:val="22"/>
                <w:highlight w:val="none"/>
                <w:lang w:val="en-US" w:eastAsia="zh-CN"/>
              </w:rPr>
              <w:t>3</w:t>
            </w:r>
          </w:p>
        </w:tc>
        <w:tc>
          <w:tcPr>
            <w:tcW w:w="2718" w:type="dxa"/>
            <w:noWrap w:val="0"/>
            <w:vAlign w:val="center"/>
          </w:tcPr>
          <w:p w14:paraId="4F56EE4B">
            <w:pPr>
              <w:widowControl/>
              <w:jc w:val="center"/>
              <w:rPr>
                <w:rFonts w:hint="eastAsia" w:ascii="宋体" w:hAnsi="宋体"/>
                <w:color w:val="auto"/>
                <w:sz w:val="22"/>
                <w:szCs w:val="22"/>
                <w:highlight w:val="none"/>
              </w:rPr>
            </w:pPr>
            <w:r>
              <w:rPr>
                <w:rFonts w:hint="eastAsia" w:ascii="宋体" w:hAnsi="宋体" w:cs="宋体"/>
                <w:b/>
                <w:bCs/>
                <w:color w:val="auto"/>
                <w:kern w:val="0"/>
                <w:sz w:val="22"/>
                <w:szCs w:val="22"/>
                <w:highlight w:val="none"/>
              </w:rPr>
              <w:t>功能用房指示牌</w:t>
            </w:r>
          </w:p>
        </w:tc>
        <w:tc>
          <w:tcPr>
            <w:tcW w:w="2534" w:type="dxa"/>
            <w:noWrap w:val="0"/>
            <w:vAlign w:val="center"/>
          </w:tcPr>
          <w:p w14:paraId="092EFC6F">
            <w:pPr>
              <w:spacing w:line="380" w:lineRule="exact"/>
              <w:jc w:val="center"/>
              <w:rPr>
                <w:rFonts w:hint="eastAsia" w:ascii="宋体" w:hAnsi="宋体"/>
                <w:bCs/>
                <w:color w:val="auto"/>
                <w:sz w:val="22"/>
                <w:szCs w:val="22"/>
                <w:highlight w:val="none"/>
              </w:rPr>
            </w:pPr>
            <w:r>
              <w:rPr>
                <w:rFonts w:hint="eastAsia" w:ascii="宋体" w:hAnsi="宋体" w:cs="宋体"/>
                <w:b/>
                <w:bCs/>
                <w:color w:val="auto"/>
                <w:kern w:val="0"/>
                <w:sz w:val="22"/>
                <w:szCs w:val="22"/>
                <w:highlight w:val="none"/>
              </w:rPr>
              <w:t>190*400*20mm</w:t>
            </w:r>
          </w:p>
        </w:tc>
        <w:tc>
          <w:tcPr>
            <w:tcW w:w="1264" w:type="dxa"/>
            <w:noWrap w:val="0"/>
            <w:vAlign w:val="center"/>
          </w:tcPr>
          <w:p w14:paraId="74E73CE2">
            <w:pPr>
              <w:spacing w:line="380" w:lineRule="exact"/>
              <w:jc w:val="center"/>
              <w:rPr>
                <w:rFonts w:hint="eastAsia" w:ascii="宋体" w:hAnsi="宋体"/>
                <w:bCs/>
                <w:color w:val="auto"/>
                <w:sz w:val="22"/>
                <w:szCs w:val="22"/>
                <w:highlight w:val="none"/>
              </w:rPr>
            </w:pPr>
          </w:p>
        </w:tc>
        <w:tc>
          <w:tcPr>
            <w:tcW w:w="1855" w:type="dxa"/>
            <w:noWrap w:val="0"/>
            <w:vAlign w:val="center"/>
          </w:tcPr>
          <w:p w14:paraId="142488E8">
            <w:pPr>
              <w:spacing w:line="380" w:lineRule="exact"/>
              <w:jc w:val="center"/>
              <w:rPr>
                <w:rFonts w:hint="eastAsia" w:ascii="宋体" w:hAnsi="宋体"/>
                <w:bCs/>
                <w:color w:val="auto"/>
                <w:sz w:val="22"/>
                <w:szCs w:val="22"/>
                <w:highlight w:val="none"/>
              </w:rPr>
            </w:pPr>
          </w:p>
        </w:tc>
        <w:tc>
          <w:tcPr>
            <w:tcW w:w="836" w:type="dxa"/>
            <w:noWrap w:val="0"/>
            <w:vAlign w:val="center"/>
          </w:tcPr>
          <w:p w14:paraId="614E2DD9">
            <w:pPr>
              <w:spacing w:line="380" w:lineRule="exact"/>
              <w:jc w:val="center"/>
              <w:rPr>
                <w:rFonts w:hint="eastAsia" w:ascii="宋体" w:hAnsi="宋体"/>
                <w:bCs/>
                <w:color w:val="auto"/>
                <w:sz w:val="22"/>
                <w:szCs w:val="22"/>
                <w:highlight w:val="none"/>
              </w:rPr>
            </w:pPr>
          </w:p>
        </w:tc>
      </w:tr>
      <w:tr w14:paraId="31CB6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647" w:type="dxa"/>
            <w:noWrap w:val="0"/>
            <w:vAlign w:val="center"/>
          </w:tcPr>
          <w:p w14:paraId="67A23806">
            <w:pPr>
              <w:spacing w:line="380" w:lineRule="exact"/>
              <w:jc w:val="center"/>
              <w:rPr>
                <w:rFonts w:hint="default" w:ascii="宋体" w:hAnsi="宋体"/>
                <w:bCs/>
                <w:color w:val="auto"/>
                <w:sz w:val="22"/>
                <w:szCs w:val="22"/>
                <w:highlight w:val="none"/>
                <w:lang w:val="en-US" w:eastAsia="zh-CN"/>
              </w:rPr>
            </w:pPr>
            <w:r>
              <w:rPr>
                <w:rFonts w:hint="eastAsia" w:ascii="宋体" w:hAnsi="宋体"/>
                <w:bCs/>
                <w:color w:val="auto"/>
                <w:sz w:val="22"/>
                <w:szCs w:val="22"/>
                <w:highlight w:val="none"/>
                <w:lang w:val="en-US" w:eastAsia="zh-CN"/>
              </w:rPr>
              <w:t>4</w:t>
            </w:r>
          </w:p>
        </w:tc>
        <w:tc>
          <w:tcPr>
            <w:tcW w:w="2718" w:type="dxa"/>
            <w:noWrap w:val="0"/>
            <w:vAlign w:val="center"/>
          </w:tcPr>
          <w:p w14:paraId="36ED2498">
            <w:pPr>
              <w:widowControl/>
              <w:jc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cs="宋体"/>
                <w:b/>
                <w:bCs/>
                <w:color w:val="auto"/>
                <w:kern w:val="0"/>
                <w:sz w:val="22"/>
                <w:szCs w:val="22"/>
                <w:highlight w:val="none"/>
              </w:rPr>
              <w:t>科室门头牌</w:t>
            </w:r>
          </w:p>
        </w:tc>
        <w:tc>
          <w:tcPr>
            <w:tcW w:w="2534" w:type="dxa"/>
            <w:noWrap w:val="0"/>
            <w:vAlign w:val="center"/>
          </w:tcPr>
          <w:p w14:paraId="20CD62A4">
            <w:pPr>
              <w:spacing w:line="380" w:lineRule="exact"/>
              <w:jc w:val="center"/>
              <w:rPr>
                <w:rFonts w:hint="eastAsia" w:ascii="宋体" w:hAnsi="宋体"/>
                <w:bCs/>
                <w:color w:val="auto"/>
                <w:sz w:val="22"/>
                <w:szCs w:val="22"/>
                <w:highlight w:val="none"/>
              </w:rPr>
            </w:pPr>
            <w:r>
              <w:rPr>
                <w:rFonts w:hint="eastAsia" w:ascii="宋体" w:hAnsi="宋体" w:cs="宋体"/>
                <w:b/>
                <w:bCs/>
                <w:color w:val="auto"/>
                <w:kern w:val="0"/>
                <w:sz w:val="22"/>
                <w:szCs w:val="22"/>
                <w:highlight w:val="none"/>
              </w:rPr>
              <w:t>根据实际墙体等比调整</w:t>
            </w:r>
          </w:p>
        </w:tc>
        <w:tc>
          <w:tcPr>
            <w:tcW w:w="1264" w:type="dxa"/>
            <w:noWrap w:val="0"/>
            <w:vAlign w:val="center"/>
          </w:tcPr>
          <w:p w14:paraId="4C589EF7">
            <w:pPr>
              <w:spacing w:line="380" w:lineRule="exact"/>
              <w:jc w:val="center"/>
              <w:rPr>
                <w:rFonts w:hint="eastAsia" w:ascii="宋体" w:hAnsi="宋体"/>
                <w:bCs/>
                <w:color w:val="auto"/>
                <w:sz w:val="22"/>
                <w:szCs w:val="22"/>
                <w:highlight w:val="none"/>
              </w:rPr>
            </w:pPr>
          </w:p>
        </w:tc>
        <w:tc>
          <w:tcPr>
            <w:tcW w:w="1855" w:type="dxa"/>
            <w:noWrap w:val="0"/>
            <w:vAlign w:val="center"/>
          </w:tcPr>
          <w:p w14:paraId="55270657">
            <w:pPr>
              <w:spacing w:line="380" w:lineRule="exact"/>
              <w:jc w:val="center"/>
              <w:rPr>
                <w:rFonts w:hint="eastAsia" w:ascii="宋体" w:hAnsi="宋体"/>
                <w:bCs/>
                <w:color w:val="auto"/>
                <w:sz w:val="22"/>
                <w:szCs w:val="22"/>
                <w:highlight w:val="none"/>
              </w:rPr>
            </w:pPr>
          </w:p>
        </w:tc>
        <w:tc>
          <w:tcPr>
            <w:tcW w:w="836" w:type="dxa"/>
            <w:noWrap w:val="0"/>
            <w:vAlign w:val="center"/>
          </w:tcPr>
          <w:p w14:paraId="7774188F">
            <w:pPr>
              <w:spacing w:line="380" w:lineRule="exact"/>
              <w:jc w:val="center"/>
              <w:rPr>
                <w:rFonts w:hint="eastAsia" w:ascii="宋体" w:hAnsi="宋体"/>
                <w:bCs/>
                <w:color w:val="auto"/>
                <w:sz w:val="22"/>
                <w:szCs w:val="22"/>
                <w:highlight w:val="none"/>
              </w:rPr>
            </w:pPr>
          </w:p>
        </w:tc>
      </w:tr>
      <w:tr w14:paraId="5A7CF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647" w:type="dxa"/>
            <w:noWrap w:val="0"/>
            <w:vAlign w:val="center"/>
          </w:tcPr>
          <w:p w14:paraId="11709BDE">
            <w:pPr>
              <w:spacing w:line="380" w:lineRule="exact"/>
              <w:jc w:val="center"/>
              <w:rPr>
                <w:rFonts w:hint="default" w:ascii="宋体" w:hAnsi="宋体"/>
                <w:bCs/>
                <w:color w:val="auto"/>
                <w:sz w:val="22"/>
                <w:szCs w:val="22"/>
                <w:highlight w:val="none"/>
                <w:lang w:val="en-US" w:eastAsia="zh-CN"/>
              </w:rPr>
            </w:pPr>
            <w:r>
              <w:rPr>
                <w:rFonts w:hint="eastAsia" w:ascii="宋体" w:hAnsi="宋体"/>
                <w:bCs/>
                <w:color w:val="auto"/>
                <w:sz w:val="22"/>
                <w:szCs w:val="22"/>
                <w:highlight w:val="none"/>
                <w:lang w:val="en-US" w:eastAsia="zh-CN"/>
              </w:rPr>
              <w:t>5</w:t>
            </w:r>
          </w:p>
        </w:tc>
        <w:tc>
          <w:tcPr>
            <w:tcW w:w="2718" w:type="dxa"/>
            <w:noWrap w:val="0"/>
            <w:vAlign w:val="center"/>
          </w:tcPr>
          <w:p w14:paraId="1A79B9FC">
            <w:pPr>
              <w:widowControl/>
              <w:jc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cs="宋体"/>
                <w:b/>
                <w:bCs/>
                <w:color w:val="auto"/>
                <w:kern w:val="0"/>
                <w:sz w:val="22"/>
                <w:szCs w:val="22"/>
                <w:highlight w:val="none"/>
              </w:rPr>
              <w:t>挂号收费</w:t>
            </w:r>
          </w:p>
        </w:tc>
        <w:tc>
          <w:tcPr>
            <w:tcW w:w="2534" w:type="dxa"/>
            <w:noWrap w:val="0"/>
            <w:vAlign w:val="center"/>
          </w:tcPr>
          <w:p w14:paraId="457D52A9">
            <w:pPr>
              <w:spacing w:line="380" w:lineRule="exact"/>
              <w:jc w:val="center"/>
              <w:rPr>
                <w:rFonts w:hint="eastAsia" w:ascii="宋体" w:hAnsi="宋体"/>
                <w:bCs/>
                <w:color w:val="auto"/>
                <w:sz w:val="22"/>
                <w:szCs w:val="22"/>
                <w:highlight w:val="none"/>
              </w:rPr>
            </w:pPr>
            <w:r>
              <w:rPr>
                <w:rFonts w:hint="eastAsia" w:ascii="宋体" w:hAnsi="宋体" w:cs="宋体"/>
                <w:b/>
                <w:bCs/>
                <w:color w:val="auto"/>
                <w:kern w:val="0"/>
                <w:sz w:val="22"/>
                <w:szCs w:val="22"/>
                <w:highlight w:val="none"/>
              </w:rPr>
              <w:t>根据实际</w:t>
            </w:r>
          </w:p>
        </w:tc>
        <w:tc>
          <w:tcPr>
            <w:tcW w:w="1264" w:type="dxa"/>
            <w:noWrap w:val="0"/>
            <w:vAlign w:val="center"/>
          </w:tcPr>
          <w:p w14:paraId="4318EC3A">
            <w:pPr>
              <w:spacing w:line="380" w:lineRule="exact"/>
              <w:jc w:val="center"/>
              <w:rPr>
                <w:rFonts w:hint="eastAsia" w:ascii="宋体" w:hAnsi="宋体"/>
                <w:bCs/>
                <w:color w:val="auto"/>
                <w:sz w:val="22"/>
                <w:szCs w:val="22"/>
                <w:highlight w:val="none"/>
              </w:rPr>
            </w:pPr>
          </w:p>
        </w:tc>
        <w:tc>
          <w:tcPr>
            <w:tcW w:w="1855" w:type="dxa"/>
            <w:noWrap w:val="0"/>
            <w:vAlign w:val="center"/>
          </w:tcPr>
          <w:p w14:paraId="43BFADCA">
            <w:pPr>
              <w:spacing w:line="380" w:lineRule="exact"/>
              <w:jc w:val="center"/>
              <w:rPr>
                <w:rFonts w:hint="eastAsia" w:ascii="宋体" w:hAnsi="宋体"/>
                <w:bCs/>
                <w:color w:val="auto"/>
                <w:sz w:val="22"/>
                <w:szCs w:val="22"/>
                <w:highlight w:val="none"/>
              </w:rPr>
            </w:pPr>
          </w:p>
        </w:tc>
        <w:tc>
          <w:tcPr>
            <w:tcW w:w="836" w:type="dxa"/>
            <w:noWrap w:val="0"/>
            <w:vAlign w:val="center"/>
          </w:tcPr>
          <w:p w14:paraId="7F213862">
            <w:pPr>
              <w:spacing w:line="380" w:lineRule="exact"/>
              <w:jc w:val="center"/>
              <w:rPr>
                <w:rFonts w:hint="eastAsia" w:ascii="宋体" w:hAnsi="宋体"/>
                <w:bCs/>
                <w:color w:val="auto"/>
                <w:sz w:val="22"/>
                <w:szCs w:val="22"/>
                <w:highlight w:val="none"/>
              </w:rPr>
            </w:pPr>
          </w:p>
        </w:tc>
      </w:tr>
      <w:tr w14:paraId="10831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647" w:type="dxa"/>
            <w:noWrap w:val="0"/>
            <w:vAlign w:val="center"/>
          </w:tcPr>
          <w:p w14:paraId="75D8D6D6">
            <w:pPr>
              <w:spacing w:line="380" w:lineRule="exact"/>
              <w:jc w:val="center"/>
              <w:rPr>
                <w:rFonts w:hint="default" w:ascii="宋体" w:hAnsi="宋体"/>
                <w:bCs/>
                <w:color w:val="auto"/>
                <w:sz w:val="22"/>
                <w:szCs w:val="22"/>
                <w:highlight w:val="none"/>
                <w:lang w:val="en-US" w:eastAsia="zh-CN"/>
              </w:rPr>
            </w:pPr>
            <w:r>
              <w:rPr>
                <w:rFonts w:hint="eastAsia" w:ascii="宋体" w:hAnsi="宋体"/>
                <w:bCs/>
                <w:color w:val="auto"/>
                <w:sz w:val="22"/>
                <w:szCs w:val="22"/>
                <w:highlight w:val="none"/>
                <w:lang w:val="en-US" w:eastAsia="zh-CN"/>
              </w:rPr>
              <w:t>6</w:t>
            </w:r>
          </w:p>
        </w:tc>
        <w:tc>
          <w:tcPr>
            <w:tcW w:w="2718" w:type="dxa"/>
            <w:noWrap w:val="0"/>
            <w:vAlign w:val="center"/>
          </w:tcPr>
          <w:p w14:paraId="651F9747">
            <w:pPr>
              <w:widowControl/>
              <w:jc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cs="宋体"/>
                <w:b/>
                <w:bCs/>
                <w:color w:val="auto"/>
                <w:kern w:val="0"/>
                <w:sz w:val="22"/>
                <w:szCs w:val="22"/>
                <w:highlight w:val="none"/>
              </w:rPr>
              <w:t>护士站</w:t>
            </w:r>
          </w:p>
        </w:tc>
        <w:tc>
          <w:tcPr>
            <w:tcW w:w="2534" w:type="dxa"/>
            <w:noWrap w:val="0"/>
            <w:vAlign w:val="center"/>
          </w:tcPr>
          <w:p w14:paraId="30F52090">
            <w:pPr>
              <w:spacing w:line="380" w:lineRule="exact"/>
              <w:jc w:val="center"/>
              <w:rPr>
                <w:rFonts w:hint="eastAsia" w:ascii="宋体" w:hAnsi="宋体"/>
                <w:bCs/>
                <w:color w:val="auto"/>
                <w:sz w:val="22"/>
                <w:szCs w:val="22"/>
                <w:highlight w:val="none"/>
              </w:rPr>
            </w:pPr>
            <w:r>
              <w:rPr>
                <w:rFonts w:hint="eastAsia" w:ascii="宋体" w:hAnsi="宋体" w:cs="宋体"/>
                <w:b/>
                <w:bCs/>
                <w:color w:val="auto"/>
                <w:kern w:val="0"/>
                <w:sz w:val="22"/>
                <w:szCs w:val="22"/>
                <w:highlight w:val="none"/>
              </w:rPr>
              <w:t>1500*300*100mm</w:t>
            </w:r>
          </w:p>
        </w:tc>
        <w:tc>
          <w:tcPr>
            <w:tcW w:w="1264" w:type="dxa"/>
            <w:noWrap w:val="0"/>
            <w:vAlign w:val="center"/>
          </w:tcPr>
          <w:p w14:paraId="48D26E40">
            <w:pPr>
              <w:spacing w:line="380" w:lineRule="exact"/>
              <w:jc w:val="center"/>
              <w:rPr>
                <w:rFonts w:hint="eastAsia" w:ascii="宋体" w:hAnsi="宋体"/>
                <w:bCs/>
                <w:color w:val="auto"/>
                <w:sz w:val="22"/>
                <w:szCs w:val="22"/>
                <w:highlight w:val="none"/>
              </w:rPr>
            </w:pPr>
          </w:p>
        </w:tc>
        <w:tc>
          <w:tcPr>
            <w:tcW w:w="1855" w:type="dxa"/>
            <w:noWrap w:val="0"/>
            <w:vAlign w:val="center"/>
          </w:tcPr>
          <w:p w14:paraId="54CBE0E2">
            <w:pPr>
              <w:spacing w:line="380" w:lineRule="exact"/>
              <w:jc w:val="center"/>
              <w:rPr>
                <w:rFonts w:hint="eastAsia" w:ascii="宋体" w:hAnsi="宋体"/>
                <w:bCs/>
                <w:color w:val="auto"/>
                <w:sz w:val="22"/>
                <w:szCs w:val="22"/>
                <w:highlight w:val="none"/>
              </w:rPr>
            </w:pPr>
          </w:p>
        </w:tc>
        <w:tc>
          <w:tcPr>
            <w:tcW w:w="836" w:type="dxa"/>
            <w:noWrap w:val="0"/>
            <w:vAlign w:val="center"/>
          </w:tcPr>
          <w:p w14:paraId="06C24266">
            <w:pPr>
              <w:spacing w:line="380" w:lineRule="exact"/>
              <w:jc w:val="center"/>
              <w:rPr>
                <w:rFonts w:hint="eastAsia" w:ascii="宋体" w:hAnsi="宋体"/>
                <w:bCs/>
                <w:color w:val="auto"/>
                <w:sz w:val="22"/>
                <w:szCs w:val="22"/>
                <w:highlight w:val="none"/>
              </w:rPr>
            </w:pPr>
          </w:p>
        </w:tc>
      </w:tr>
      <w:tr w14:paraId="012B5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647" w:type="dxa"/>
            <w:noWrap w:val="0"/>
            <w:vAlign w:val="center"/>
          </w:tcPr>
          <w:p w14:paraId="758D6D7F">
            <w:pPr>
              <w:spacing w:line="380" w:lineRule="exact"/>
              <w:jc w:val="center"/>
              <w:rPr>
                <w:rFonts w:hint="default" w:ascii="宋体" w:hAnsi="宋体"/>
                <w:bCs/>
                <w:color w:val="auto"/>
                <w:sz w:val="22"/>
                <w:szCs w:val="22"/>
                <w:highlight w:val="none"/>
                <w:lang w:val="en-US" w:eastAsia="zh-CN"/>
              </w:rPr>
            </w:pPr>
            <w:r>
              <w:rPr>
                <w:rFonts w:hint="eastAsia" w:ascii="宋体" w:hAnsi="宋体"/>
                <w:bCs/>
                <w:color w:val="auto"/>
                <w:sz w:val="22"/>
                <w:szCs w:val="22"/>
                <w:highlight w:val="none"/>
                <w:lang w:val="en-US" w:eastAsia="zh-CN"/>
              </w:rPr>
              <w:t>7</w:t>
            </w:r>
          </w:p>
        </w:tc>
        <w:tc>
          <w:tcPr>
            <w:tcW w:w="2718" w:type="dxa"/>
            <w:noWrap w:val="0"/>
            <w:vAlign w:val="center"/>
          </w:tcPr>
          <w:p w14:paraId="69FC8002">
            <w:pPr>
              <w:widowControl/>
              <w:jc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cs="宋体"/>
                <w:b/>
                <w:bCs/>
                <w:color w:val="auto"/>
                <w:kern w:val="0"/>
                <w:sz w:val="22"/>
                <w:szCs w:val="22"/>
                <w:highlight w:val="none"/>
              </w:rPr>
              <w:t>总导视图</w:t>
            </w:r>
          </w:p>
        </w:tc>
        <w:tc>
          <w:tcPr>
            <w:tcW w:w="2534" w:type="dxa"/>
            <w:noWrap w:val="0"/>
            <w:vAlign w:val="center"/>
          </w:tcPr>
          <w:p w14:paraId="48F232F3">
            <w:pPr>
              <w:spacing w:line="380" w:lineRule="exact"/>
              <w:jc w:val="center"/>
              <w:rPr>
                <w:rFonts w:hint="eastAsia" w:ascii="宋体" w:hAnsi="宋体"/>
                <w:bCs/>
                <w:color w:val="auto"/>
                <w:sz w:val="22"/>
                <w:szCs w:val="22"/>
                <w:highlight w:val="none"/>
              </w:rPr>
            </w:pPr>
            <w:r>
              <w:rPr>
                <w:rFonts w:hint="eastAsia" w:ascii="宋体" w:hAnsi="宋体" w:cs="宋体"/>
                <w:b/>
                <w:bCs/>
                <w:color w:val="auto"/>
                <w:kern w:val="0"/>
                <w:sz w:val="22"/>
                <w:szCs w:val="22"/>
                <w:highlight w:val="none"/>
              </w:rPr>
              <w:t>2800*1400</w:t>
            </w:r>
          </w:p>
        </w:tc>
        <w:tc>
          <w:tcPr>
            <w:tcW w:w="1264" w:type="dxa"/>
            <w:noWrap w:val="0"/>
            <w:vAlign w:val="center"/>
          </w:tcPr>
          <w:p w14:paraId="1CBBBB47">
            <w:pPr>
              <w:spacing w:line="380" w:lineRule="exact"/>
              <w:jc w:val="center"/>
              <w:rPr>
                <w:rFonts w:hint="eastAsia" w:ascii="宋体" w:hAnsi="宋体"/>
                <w:bCs/>
                <w:color w:val="auto"/>
                <w:sz w:val="22"/>
                <w:szCs w:val="22"/>
                <w:highlight w:val="none"/>
              </w:rPr>
            </w:pPr>
          </w:p>
        </w:tc>
        <w:tc>
          <w:tcPr>
            <w:tcW w:w="1855" w:type="dxa"/>
            <w:noWrap w:val="0"/>
            <w:vAlign w:val="center"/>
          </w:tcPr>
          <w:p w14:paraId="5760128D">
            <w:pPr>
              <w:spacing w:line="380" w:lineRule="exact"/>
              <w:jc w:val="center"/>
              <w:rPr>
                <w:rFonts w:hint="eastAsia" w:ascii="宋体" w:hAnsi="宋体"/>
                <w:bCs/>
                <w:color w:val="auto"/>
                <w:sz w:val="22"/>
                <w:szCs w:val="22"/>
                <w:highlight w:val="none"/>
              </w:rPr>
            </w:pPr>
          </w:p>
        </w:tc>
        <w:tc>
          <w:tcPr>
            <w:tcW w:w="836" w:type="dxa"/>
            <w:noWrap w:val="0"/>
            <w:vAlign w:val="center"/>
          </w:tcPr>
          <w:p w14:paraId="6D95229A">
            <w:pPr>
              <w:spacing w:line="380" w:lineRule="exact"/>
              <w:jc w:val="center"/>
              <w:rPr>
                <w:rFonts w:hint="eastAsia" w:ascii="宋体" w:hAnsi="宋体"/>
                <w:bCs/>
                <w:color w:val="auto"/>
                <w:sz w:val="22"/>
                <w:szCs w:val="22"/>
                <w:highlight w:val="none"/>
              </w:rPr>
            </w:pPr>
          </w:p>
        </w:tc>
      </w:tr>
      <w:tr w14:paraId="68CB3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647" w:type="dxa"/>
            <w:noWrap w:val="0"/>
            <w:vAlign w:val="center"/>
          </w:tcPr>
          <w:p w14:paraId="00CBF7B1">
            <w:pPr>
              <w:spacing w:line="380" w:lineRule="exact"/>
              <w:jc w:val="center"/>
              <w:rPr>
                <w:rFonts w:hint="default" w:ascii="宋体" w:hAnsi="宋体"/>
                <w:bCs/>
                <w:color w:val="auto"/>
                <w:sz w:val="22"/>
                <w:szCs w:val="22"/>
                <w:highlight w:val="none"/>
                <w:lang w:val="en-US" w:eastAsia="zh-CN"/>
              </w:rPr>
            </w:pPr>
            <w:r>
              <w:rPr>
                <w:rFonts w:hint="eastAsia" w:ascii="宋体" w:hAnsi="宋体"/>
                <w:bCs/>
                <w:color w:val="auto"/>
                <w:sz w:val="22"/>
                <w:szCs w:val="22"/>
                <w:highlight w:val="none"/>
                <w:lang w:val="en-US" w:eastAsia="zh-CN"/>
              </w:rPr>
              <w:t>8</w:t>
            </w:r>
          </w:p>
        </w:tc>
        <w:tc>
          <w:tcPr>
            <w:tcW w:w="2718" w:type="dxa"/>
            <w:noWrap w:val="0"/>
            <w:vAlign w:val="center"/>
          </w:tcPr>
          <w:p w14:paraId="1991294A">
            <w:pPr>
              <w:widowControl/>
              <w:jc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cs="宋体"/>
                <w:b/>
                <w:bCs/>
                <w:color w:val="auto"/>
                <w:kern w:val="0"/>
                <w:sz w:val="22"/>
                <w:szCs w:val="22"/>
                <w:highlight w:val="none"/>
              </w:rPr>
              <w:t>电梯口楼层索引（大）</w:t>
            </w:r>
          </w:p>
        </w:tc>
        <w:tc>
          <w:tcPr>
            <w:tcW w:w="2534" w:type="dxa"/>
            <w:noWrap w:val="0"/>
            <w:vAlign w:val="center"/>
          </w:tcPr>
          <w:p w14:paraId="2411D1D3">
            <w:pPr>
              <w:spacing w:line="380" w:lineRule="exact"/>
              <w:jc w:val="center"/>
              <w:rPr>
                <w:rFonts w:hint="eastAsia" w:ascii="宋体" w:hAnsi="宋体"/>
                <w:bCs/>
                <w:color w:val="auto"/>
                <w:sz w:val="22"/>
                <w:szCs w:val="22"/>
                <w:highlight w:val="none"/>
              </w:rPr>
            </w:pPr>
            <w:r>
              <w:rPr>
                <w:rFonts w:hint="eastAsia" w:ascii="宋体" w:hAnsi="宋体" w:cs="宋体"/>
                <w:b/>
                <w:bCs/>
                <w:color w:val="auto"/>
                <w:kern w:val="0"/>
                <w:sz w:val="22"/>
                <w:szCs w:val="22"/>
                <w:highlight w:val="none"/>
              </w:rPr>
              <w:t>1600*800*30mm</w:t>
            </w:r>
          </w:p>
        </w:tc>
        <w:tc>
          <w:tcPr>
            <w:tcW w:w="1264" w:type="dxa"/>
            <w:noWrap w:val="0"/>
            <w:vAlign w:val="center"/>
          </w:tcPr>
          <w:p w14:paraId="10A03153">
            <w:pPr>
              <w:spacing w:line="380" w:lineRule="exact"/>
              <w:jc w:val="center"/>
              <w:rPr>
                <w:rFonts w:hint="eastAsia" w:ascii="宋体" w:hAnsi="宋体"/>
                <w:bCs/>
                <w:color w:val="auto"/>
                <w:sz w:val="22"/>
                <w:szCs w:val="22"/>
                <w:highlight w:val="none"/>
              </w:rPr>
            </w:pPr>
          </w:p>
        </w:tc>
        <w:tc>
          <w:tcPr>
            <w:tcW w:w="1855" w:type="dxa"/>
            <w:noWrap w:val="0"/>
            <w:vAlign w:val="center"/>
          </w:tcPr>
          <w:p w14:paraId="1609050B">
            <w:pPr>
              <w:spacing w:line="380" w:lineRule="exact"/>
              <w:jc w:val="center"/>
              <w:rPr>
                <w:rFonts w:hint="eastAsia" w:ascii="宋体" w:hAnsi="宋体"/>
                <w:bCs/>
                <w:color w:val="auto"/>
                <w:sz w:val="22"/>
                <w:szCs w:val="22"/>
                <w:highlight w:val="none"/>
              </w:rPr>
            </w:pPr>
          </w:p>
        </w:tc>
        <w:tc>
          <w:tcPr>
            <w:tcW w:w="836" w:type="dxa"/>
            <w:noWrap w:val="0"/>
            <w:vAlign w:val="center"/>
          </w:tcPr>
          <w:p w14:paraId="0BFD3D27">
            <w:pPr>
              <w:spacing w:line="380" w:lineRule="exact"/>
              <w:jc w:val="center"/>
              <w:rPr>
                <w:rFonts w:hint="eastAsia" w:ascii="宋体" w:hAnsi="宋体"/>
                <w:bCs/>
                <w:color w:val="auto"/>
                <w:sz w:val="22"/>
                <w:szCs w:val="22"/>
                <w:highlight w:val="none"/>
              </w:rPr>
            </w:pPr>
          </w:p>
        </w:tc>
      </w:tr>
      <w:tr w14:paraId="0C1AA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647" w:type="dxa"/>
            <w:noWrap w:val="0"/>
            <w:vAlign w:val="center"/>
          </w:tcPr>
          <w:p w14:paraId="4890C474">
            <w:pPr>
              <w:spacing w:line="380" w:lineRule="exact"/>
              <w:jc w:val="center"/>
              <w:rPr>
                <w:rFonts w:hint="default" w:ascii="宋体" w:hAnsi="宋体"/>
                <w:bCs/>
                <w:color w:val="auto"/>
                <w:sz w:val="22"/>
                <w:szCs w:val="22"/>
                <w:highlight w:val="none"/>
                <w:lang w:val="en-US" w:eastAsia="zh-CN"/>
              </w:rPr>
            </w:pPr>
            <w:r>
              <w:rPr>
                <w:rFonts w:hint="eastAsia" w:ascii="宋体" w:hAnsi="宋体"/>
                <w:bCs/>
                <w:color w:val="auto"/>
                <w:sz w:val="22"/>
                <w:szCs w:val="22"/>
                <w:highlight w:val="none"/>
                <w:lang w:val="en-US" w:eastAsia="zh-CN"/>
              </w:rPr>
              <w:t>9</w:t>
            </w:r>
          </w:p>
        </w:tc>
        <w:tc>
          <w:tcPr>
            <w:tcW w:w="2718" w:type="dxa"/>
            <w:noWrap w:val="0"/>
            <w:vAlign w:val="center"/>
          </w:tcPr>
          <w:p w14:paraId="2ED0F75C">
            <w:pPr>
              <w:widowControl/>
              <w:jc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cs="宋体"/>
                <w:b/>
                <w:bCs/>
                <w:color w:val="auto"/>
                <w:kern w:val="0"/>
                <w:sz w:val="22"/>
                <w:szCs w:val="22"/>
                <w:highlight w:val="none"/>
              </w:rPr>
              <w:t>电梯口楼层索引（小）</w:t>
            </w:r>
          </w:p>
        </w:tc>
        <w:tc>
          <w:tcPr>
            <w:tcW w:w="2534" w:type="dxa"/>
            <w:noWrap w:val="0"/>
            <w:vAlign w:val="center"/>
          </w:tcPr>
          <w:p w14:paraId="5C2BD960">
            <w:pPr>
              <w:spacing w:line="380" w:lineRule="exact"/>
              <w:jc w:val="center"/>
              <w:rPr>
                <w:rFonts w:hint="eastAsia" w:ascii="宋体" w:hAnsi="宋体"/>
                <w:bCs/>
                <w:color w:val="auto"/>
                <w:sz w:val="22"/>
                <w:szCs w:val="22"/>
                <w:highlight w:val="none"/>
              </w:rPr>
            </w:pPr>
            <w:r>
              <w:rPr>
                <w:rFonts w:hint="eastAsia" w:ascii="宋体" w:hAnsi="宋体" w:cs="宋体"/>
                <w:b/>
                <w:bCs/>
                <w:color w:val="auto"/>
                <w:kern w:val="0"/>
                <w:sz w:val="22"/>
                <w:szCs w:val="22"/>
                <w:highlight w:val="none"/>
              </w:rPr>
              <w:t>350*650*30mm</w:t>
            </w:r>
          </w:p>
        </w:tc>
        <w:tc>
          <w:tcPr>
            <w:tcW w:w="1264" w:type="dxa"/>
            <w:noWrap w:val="0"/>
            <w:vAlign w:val="center"/>
          </w:tcPr>
          <w:p w14:paraId="342E5CE1">
            <w:pPr>
              <w:spacing w:line="380" w:lineRule="exact"/>
              <w:jc w:val="center"/>
              <w:rPr>
                <w:rFonts w:hint="eastAsia" w:ascii="宋体" w:hAnsi="宋体"/>
                <w:bCs/>
                <w:color w:val="auto"/>
                <w:sz w:val="22"/>
                <w:szCs w:val="22"/>
                <w:highlight w:val="none"/>
              </w:rPr>
            </w:pPr>
          </w:p>
        </w:tc>
        <w:tc>
          <w:tcPr>
            <w:tcW w:w="1855" w:type="dxa"/>
            <w:noWrap w:val="0"/>
            <w:vAlign w:val="center"/>
          </w:tcPr>
          <w:p w14:paraId="1F905A93">
            <w:pPr>
              <w:spacing w:line="380" w:lineRule="exact"/>
              <w:jc w:val="center"/>
              <w:rPr>
                <w:rFonts w:hint="eastAsia" w:ascii="宋体" w:hAnsi="宋体"/>
                <w:bCs/>
                <w:color w:val="auto"/>
                <w:sz w:val="22"/>
                <w:szCs w:val="22"/>
                <w:highlight w:val="none"/>
              </w:rPr>
            </w:pPr>
          </w:p>
        </w:tc>
        <w:tc>
          <w:tcPr>
            <w:tcW w:w="836" w:type="dxa"/>
            <w:noWrap w:val="0"/>
            <w:vAlign w:val="center"/>
          </w:tcPr>
          <w:p w14:paraId="62AD0266">
            <w:pPr>
              <w:spacing w:line="380" w:lineRule="exact"/>
              <w:jc w:val="center"/>
              <w:rPr>
                <w:rFonts w:hint="eastAsia" w:ascii="宋体" w:hAnsi="宋体"/>
                <w:bCs/>
                <w:color w:val="auto"/>
                <w:sz w:val="22"/>
                <w:szCs w:val="22"/>
                <w:highlight w:val="none"/>
              </w:rPr>
            </w:pPr>
          </w:p>
        </w:tc>
      </w:tr>
      <w:tr w14:paraId="738E5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647" w:type="dxa"/>
            <w:noWrap w:val="0"/>
            <w:vAlign w:val="center"/>
          </w:tcPr>
          <w:p w14:paraId="7C089F67">
            <w:pPr>
              <w:spacing w:line="380" w:lineRule="exact"/>
              <w:jc w:val="center"/>
              <w:rPr>
                <w:rFonts w:hint="default" w:ascii="宋体" w:hAnsi="宋体"/>
                <w:bCs/>
                <w:color w:val="auto"/>
                <w:sz w:val="22"/>
                <w:szCs w:val="22"/>
                <w:highlight w:val="none"/>
                <w:lang w:val="en-US" w:eastAsia="zh-CN"/>
              </w:rPr>
            </w:pPr>
            <w:r>
              <w:rPr>
                <w:rFonts w:hint="eastAsia" w:ascii="宋体" w:hAnsi="宋体"/>
                <w:bCs/>
                <w:color w:val="auto"/>
                <w:sz w:val="22"/>
                <w:szCs w:val="22"/>
                <w:highlight w:val="none"/>
                <w:lang w:val="en-US" w:eastAsia="zh-CN"/>
              </w:rPr>
              <w:t>10</w:t>
            </w:r>
          </w:p>
        </w:tc>
        <w:tc>
          <w:tcPr>
            <w:tcW w:w="2718" w:type="dxa"/>
            <w:noWrap w:val="0"/>
            <w:vAlign w:val="center"/>
          </w:tcPr>
          <w:p w14:paraId="38F20541">
            <w:pPr>
              <w:widowControl/>
              <w:jc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cs="宋体"/>
                <w:b/>
                <w:bCs/>
                <w:color w:val="auto"/>
                <w:kern w:val="0"/>
                <w:sz w:val="22"/>
                <w:szCs w:val="22"/>
                <w:highlight w:val="none"/>
              </w:rPr>
              <w:t>电梯内楼层索引</w:t>
            </w:r>
          </w:p>
        </w:tc>
        <w:tc>
          <w:tcPr>
            <w:tcW w:w="2534" w:type="dxa"/>
            <w:noWrap w:val="0"/>
            <w:vAlign w:val="center"/>
          </w:tcPr>
          <w:p w14:paraId="7C9BBDAF">
            <w:pPr>
              <w:spacing w:line="380" w:lineRule="exact"/>
              <w:jc w:val="center"/>
              <w:rPr>
                <w:rFonts w:hint="eastAsia" w:ascii="宋体" w:hAnsi="宋体"/>
                <w:bCs/>
                <w:color w:val="auto"/>
                <w:sz w:val="22"/>
                <w:szCs w:val="22"/>
                <w:highlight w:val="none"/>
              </w:rPr>
            </w:pPr>
            <w:r>
              <w:rPr>
                <w:rFonts w:hint="eastAsia" w:ascii="宋体" w:hAnsi="宋体" w:cs="宋体"/>
                <w:b/>
                <w:bCs/>
                <w:color w:val="auto"/>
                <w:kern w:val="0"/>
                <w:sz w:val="22"/>
                <w:szCs w:val="22"/>
                <w:highlight w:val="none"/>
              </w:rPr>
              <w:t>400*600*5</w:t>
            </w:r>
          </w:p>
        </w:tc>
        <w:tc>
          <w:tcPr>
            <w:tcW w:w="1264" w:type="dxa"/>
            <w:noWrap w:val="0"/>
            <w:vAlign w:val="center"/>
          </w:tcPr>
          <w:p w14:paraId="3E9944E7">
            <w:pPr>
              <w:spacing w:line="380" w:lineRule="exact"/>
              <w:jc w:val="center"/>
              <w:rPr>
                <w:rFonts w:hint="eastAsia" w:ascii="宋体" w:hAnsi="宋体"/>
                <w:bCs/>
                <w:color w:val="auto"/>
                <w:sz w:val="22"/>
                <w:szCs w:val="22"/>
                <w:highlight w:val="none"/>
              </w:rPr>
            </w:pPr>
          </w:p>
        </w:tc>
        <w:tc>
          <w:tcPr>
            <w:tcW w:w="1855" w:type="dxa"/>
            <w:noWrap w:val="0"/>
            <w:vAlign w:val="center"/>
          </w:tcPr>
          <w:p w14:paraId="78F9FFE9">
            <w:pPr>
              <w:spacing w:line="380" w:lineRule="exact"/>
              <w:jc w:val="center"/>
              <w:rPr>
                <w:rFonts w:hint="eastAsia" w:ascii="宋体" w:hAnsi="宋体"/>
                <w:bCs/>
                <w:color w:val="auto"/>
                <w:sz w:val="22"/>
                <w:szCs w:val="22"/>
                <w:highlight w:val="none"/>
              </w:rPr>
            </w:pPr>
          </w:p>
        </w:tc>
        <w:tc>
          <w:tcPr>
            <w:tcW w:w="836" w:type="dxa"/>
            <w:noWrap w:val="0"/>
            <w:vAlign w:val="center"/>
          </w:tcPr>
          <w:p w14:paraId="5A6FF854">
            <w:pPr>
              <w:spacing w:line="380" w:lineRule="exact"/>
              <w:jc w:val="center"/>
              <w:rPr>
                <w:rFonts w:hint="eastAsia" w:ascii="宋体" w:hAnsi="宋体"/>
                <w:bCs/>
                <w:color w:val="auto"/>
                <w:sz w:val="22"/>
                <w:szCs w:val="22"/>
                <w:highlight w:val="none"/>
              </w:rPr>
            </w:pPr>
          </w:p>
        </w:tc>
      </w:tr>
      <w:tr w14:paraId="78F33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647" w:type="dxa"/>
            <w:noWrap w:val="0"/>
            <w:vAlign w:val="center"/>
          </w:tcPr>
          <w:p w14:paraId="10F7A117">
            <w:pPr>
              <w:spacing w:line="380" w:lineRule="exact"/>
              <w:jc w:val="center"/>
              <w:rPr>
                <w:rFonts w:hint="default" w:ascii="宋体" w:hAnsi="宋体"/>
                <w:bCs/>
                <w:color w:val="auto"/>
                <w:sz w:val="22"/>
                <w:szCs w:val="22"/>
                <w:highlight w:val="none"/>
                <w:lang w:val="en-US" w:eastAsia="zh-CN"/>
              </w:rPr>
            </w:pPr>
            <w:r>
              <w:rPr>
                <w:rFonts w:hint="eastAsia" w:ascii="宋体" w:hAnsi="宋体"/>
                <w:bCs/>
                <w:color w:val="auto"/>
                <w:sz w:val="22"/>
                <w:szCs w:val="22"/>
                <w:highlight w:val="none"/>
                <w:lang w:val="en-US" w:eastAsia="zh-CN"/>
              </w:rPr>
              <w:t>11</w:t>
            </w:r>
          </w:p>
        </w:tc>
        <w:tc>
          <w:tcPr>
            <w:tcW w:w="2718" w:type="dxa"/>
            <w:noWrap w:val="0"/>
            <w:vAlign w:val="center"/>
          </w:tcPr>
          <w:p w14:paraId="52E2C36A">
            <w:pPr>
              <w:widowControl/>
              <w:jc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cs="宋体"/>
                <w:b/>
                <w:bCs/>
                <w:color w:val="auto"/>
                <w:kern w:val="0"/>
                <w:sz w:val="22"/>
                <w:szCs w:val="22"/>
                <w:highlight w:val="none"/>
              </w:rPr>
              <w:t>吊顶指示灯箱</w:t>
            </w:r>
          </w:p>
        </w:tc>
        <w:tc>
          <w:tcPr>
            <w:tcW w:w="2534" w:type="dxa"/>
            <w:noWrap w:val="0"/>
            <w:vAlign w:val="center"/>
          </w:tcPr>
          <w:p w14:paraId="4C6DE77F">
            <w:pPr>
              <w:spacing w:line="380" w:lineRule="exact"/>
              <w:jc w:val="center"/>
              <w:rPr>
                <w:rFonts w:hint="eastAsia" w:ascii="宋体" w:hAnsi="宋体"/>
                <w:bCs/>
                <w:color w:val="auto"/>
                <w:sz w:val="22"/>
                <w:szCs w:val="22"/>
                <w:highlight w:val="none"/>
              </w:rPr>
            </w:pPr>
            <w:r>
              <w:rPr>
                <w:rFonts w:hint="eastAsia" w:ascii="宋体" w:hAnsi="宋体" w:cs="宋体"/>
                <w:b/>
                <w:bCs/>
                <w:color w:val="auto"/>
                <w:kern w:val="0"/>
                <w:sz w:val="22"/>
                <w:szCs w:val="22"/>
                <w:highlight w:val="none"/>
              </w:rPr>
              <w:t>1300*350mm</w:t>
            </w:r>
          </w:p>
        </w:tc>
        <w:tc>
          <w:tcPr>
            <w:tcW w:w="1264" w:type="dxa"/>
            <w:noWrap w:val="0"/>
            <w:vAlign w:val="center"/>
          </w:tcPr>
          <w:p w14:paraId="67DF17CA">
            <w:pPr>
              <w:spacing w:line="380" w:lineRule="exact"/>
              <w:jc w:val="center"/>
              <w:rPr>
                <w:rFonts w:hint="eastAsia" w:ascii="宋体" w:hAnsi="宋体"/>
                <w:bCs/>
                <w:color w:val="auto"/>
                <w:sz w:val="22"/>
                <w:szCs w:val="22"/>
                <w:highlight w:val="none"/>
              </w:rPr>
            </w:pPr>
          </w:p>
        </w:tc>
        <w:tc>
          <w:tcPr>
            <w:tcW w:w="1855" w:type="dxa"/>
            <w:noWrap w:val="0"/>
            <w:vAlign w:val="center"/>
          </w:tcPr>
          <w:p w14:paraId="2D21F87D">
            <w:pPr>
              <w:spacing w:line="380" w:lineRule="exact"/>
              <w:jc w:val="center"/>
              <w:rPr>
                <w:rFonts w:hint="eastAsia" w:ascii="宋体" w:hAnsi="宋体"/>
                <w:bCs/>
                <w:color w:val="auto"/>
                <w:sz w:val="22"/>
                <w:szCs w:val="22"/>
                <w:highlight w:val="none"/>
              </w:rPr>
            </w:pPr>
          </w:p>
        </w:tc>
        <w:tc>
          <w:tcPr>
            <w:tcW w:w="836" w:type="dxa"/>
            <w:noWrap w:val="0"/>
            <w:vAlign w:val="center"/>
          </w:tcPr>
          <w:p w14:paraId="5CBDF7DA">
            <w:pPr>
              <w:spacing w:line="380" w:lineRule="exact"/>
              <w:jc w:val="center"/>
              <w:rPr>
                <w:rFonts w:hint="eastAsia" w:ascii="宋体" w:hAnsi="宋体"/>
                <w:bCs/>
                <w:color w:val="auto"/>
                <w:sz w:val="22"/>
                <w:szCs w:val="22"/>
                <w:highlight w:val="none"/>
              </w:rPr>
            </w:pPr>
          </w:p>
        </w:tc>
      </w:tr>
      <w:tr w14:paraId="15623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647" w:type="dxa"/>
            <w:noWrap w:val="0"/>
            <w:vAlign w:val="center"/>
          </w:tcPr>
          <w:p w14:paraId="28AF8C56">
            <w:pPr>
              <w:spacing w:line="380" w:lineRule="exact"/>
              <w:jc w:val="center"/>
              <w:rPr>
                <w:rFonts w:hint="default" w:ascii="宋体" w:hAnsi="宋体"/>
                <w:bCs/>
                <w:color w:val="auto"/>
                <w:sz w:val="22"/>
                <w:szCs w:val="22"/>
                <w:highlight w:val="none"/>
                <w:lang w:val="en-US" w:eastAsia="zh-CN"/>
              </w:rPr>
            </w:pPr>
            <w:r>
              <w:rPr>
                <w:rFonts w:hint="eastAsia" w:ascii="宋体" w:hAnsi="宋体"/>
                <w:bCs/>
                <w:color w:val="auto"/>
                <w:sz w:val="22"/>
                <w:szCs w:val="22"/>
                <w:highlight w:val="none"/>
                <w:lang w:val="en-US" w:eastAsia="zh-CN"/>
              </w:rPr>
              <w:t>12</w:t>
            </w:r>
          </w:p>
        </w:tc>
        <w:tc>
          <w:tcPr>
            <w:tcW w:w="2718" w:type="dxa"/>
            <w:noWrap w:val="0"/>
            <w:vAlign w:val="center"/>
          </w:tcPr>
          <w:p w14:paraId="75231500">
            <w:pPr>
              <w:widowControl/>
              <w:jc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cs="宋体"/>
                <w:b/>
                <w:bCs/>
                <w:color w:val="auto"/>
                <w:kern w:val="0"/>
                <w:sz w:val="22"/>
                <w:szCs w:val="22"/>
                <w:highlight w:val="none"/>
              </w:rPr>
              <w:t>消防疏散图</w:t>
            </w:r>
          </w:p>
        </w:tc>
        <w:tc>
          <w:tcPr>
            <w:tcW w:w="2534" w:type="dxa"/>
            <w:noWrap w:val="0"/>
            <w:vAlign w:val="center"/>
          </w:tcPr>
          <w:p w14:paraId="519B7A96">
            <w:pPr>
              <w:spacing w:line="380" w:lineRule="exact"/>
              <w:jc w:val="center"/>
              <w:rPr>
                <w:rFonts w:hint="eastAsia" w:ascii="宋体" w:hAnsi="宋体"/>
                <w:bCs/>
                <w:color w:val="auto"/>
                <w:sz w:val="22"/>
                <w:szCs w:val="22"/>
                <w:highlight w:val="none"/>
              </w:rPr>
            </w:pPr>
            <w:r>
              <w:rPr>
                <w:rFonts w:hint="eastAsia" w:ascii="宋体" w:hAnsi="宋体" w:cs="宋体"/>
                <w:b/>
                <w:bCs/>
                <w:color w:val="auto"/>
                <w:kern w:val="0"/>
                <w:sz w:val="22"/>
                <w:szCs w:val="22"/>
                <w:highlight w:val="none"/>
              </w:rPr>
              <w:t>600*800mm</w:t>
            </w:r>
          </w:p>
        </w:tc>
        <w:tc>
          <w:tcPr>
            <w:tcW w:w="1264" w:type="dxa"/>
            <w:noWrap w:val="0"/>
            <w:vAlign w:val="center"/>
          </w:tcPr>
          <w:p w14:paraId="25DF2549">
            <w:pPr>
              <w:spacing w:line="380" w:lineRule="exact"/>
              <w:jc w:val="center"/>
              <w:rPr>
                <w:rFonts w:hint="eastAsia" w:ascii="宋体" w:hAnsi="宋体"/>
                <w:bCs/>
                <w:color w:val="auto"/>
                <w:sz w:val="22"/>
                <w:szCs w:val="22"/>
                <w:highlight w:val="none"/>
              </w:rPr>
            </w:pPr>
          </w:p>
        </w:tc>
        <w:tc>
          <w:tcPr>
            <w:tcW w:w="1855" w:type="dxa"/>
            <w:noWrap w:val="0"/>
            <w:vAlign w:val="center"/>
          </w:tcPr>
          <w:p w14:paraId="4172C878">
            <w:pPr>
              <w:spacing w:line="380" w:lineRule="exact"/>
              <w:jc w:val="center"/>
              <w:rPr>
                <w:rFonts w:hint="eastAsia" w:ascii="宋体" w:hAnsi="宋体"/>
                <w:bCs/>
                <w:color w:val="auto"/>
                <w:sz w:val="22"/>
                <w:szCs w:val="22"/>
                <w:highlight w:val="none"/>
              </w:rPr>
            </w:pPr>
          </w:p>
        </w:tc>
        <w:tc>
          <w:tcPr>
            <w:tcW w:w="836" w:type="dxa"/>
            <w:noWrap w:val="0"/>
            <w:vAlign w:val="center"/>
          </w:tcPr>
          <w:p w14:paraId="46C472C1">
            <w:pPr>
              <w:spacing w:line="380" w:lineRule="exact"/>
              <w:jc w:val="center"/>
              <w:rPr>
                <w:rFonts w:hint="eastAsia" w:ascii="宋体" w:hAnsi="宋体"/>
                <w:bCs/>
                <w:color w:val="auto"/>
                <w:sz w:val="22"/>
                <w:szCs w:val="22"/>
                <w:highlight w:val="none"/>
              </w:rPr>
            </w:pPr>
          </w:p>
        </w:tc>
      </w:tr>
      <w:tr w14:paraId="13FA4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647" w:type="dxa"/>
            <w:noWrap w:val="0"/>
            <w:vAlign w:val="center"/>
          </w:tcPr>
          <w:p w14:paraId="164CEE96">
            <w:pPr>
              <w:spacing w:line="380" w:lineRule="exact"/>
              <w:jc w:val="center"/>
              <w:rPr>
                <w:rFonts w:hint="default" w:ascii="宋体" w:hAnsi="宋体"/>
                <w:bCs/>
                <w:color w:val="auto"/>
                <w:sz w:val="22"/>
                <w:szCs w:val="22"/>
                <w:highlight w:val="none"/>
                <w:lang w:val="en-US" w:eastAsia="zh-CN"/>
              </w:rPr>
            </w:pPr>
            <w:r>
              <w:rPr>
                <w:rFonts w:hint="eastAsia" w:ascii="宋体" w:hAnsi="宋体"/>
                <w:bCs/>
                <w:color w:val="auto"/>
                <w:sz w:val="22"/>
                <w:szCs w:val="22"/>
                <w:highlight w:val="none"/>
                <w:lang w:val="en-US" w:eastAsia="zh-CN"/>
              </w:rPr>
              <w:t>13</w:t>
            </w:r>
          </w:p>
        </w:tc>
        <w:tc>
          <w:tcPr>
            <w:tcW w:w="2718" w:type="dxa"/>
            <w:noWrap w:val="0"/>
            <w:vAlign w:val="center"/>
          </w:tcPr>
          <w:p w14:paraId="73F0E06D">
            <w:pPr>
              <w:widowControl/>
              <w:jc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cs="宋体"/>
                <w:b/>
                <w:bCs/>
                <w:color w:val="auto"/>
                <w:kern w:val="0"/>
                <w:sz w:val="22"/>
                <w:szCs w:val="22"/>
                <w:highlight w:val="none"/>
              </w:rPr>
              <w:t>医护人员一览表</w:t>
            </w:r>
          </w:p>
        </w:tc>
        <w:tc>
          <w:tcPr>
            <w:tcW w:w="2534" w:type="dxa"/>
            <w:noWrap w:val="0"/>
            <w:vAlign w:val="center"/>
          </w:tcPr>
          <w:p w14:paraId="733623F8">
            <w:pPr>
              <w:spacing w:line="380" w:lineRule="exact"/>
              <w:jc w:val="center"/>
              <w:rPr>
                <w:rFonts w:hint="eastAsia" w:ascii="宋体" w:hAnsi="宋体"/>
                <w:bCs/>
                <w:color w:val="auto"/>
                <w:sz w:val="22"/>
                <w:szCs w:val="22"/>
                <w:highlight w:val="none"/>
              </w:rPr>
            </w:pPr>
            <w:r>
              <w:rPr>
                <w:rFonts w:hint="eastAsia" w:ascii="宋体" w:hAnsi="宋体" w:cs="宋体"/>
                <w:b/>
                <w:bCs/>
                <w:color w:val="auto"/>
                <w:kern w:val="0"/>
                <w:sz w:val="22"/>
                <w:szCs w:val="22"/>
                <w:highlight w:val="none"/>
              </w:rPr>
              <w:t>2600*1000*45mm</w:t>
            </w:r>
          </w:p>
        </w:tc>
        <w:tc>
          <w:tcPr>
            <w:tcW w:w="1264" w:type="dxa"/>
            <w:noWrap w:val="0"/>
            <w:vAlign w:val="center"/>
          </w:tcPr>
          <w:p w14:paraId="73542C8C">
            <w:pPr>
              <w:spacing w:line="380" w:lineRule="exact"/>
              <w:jc w:val="center"/>
              <w:rPr>
                <w:rFonts w:hint="eastAsia" w:ascii="宋体" w:hAnsi="宋体"/>
                <w:bCs/>
                <w:color w:val="auto"/>
                <w:sz w:val="22"/>
                <w:szCs w:val="22"/>
                <w:highlight w:val="none"/>
              </w:rPr>
            </w:pPr>
          </w:p>
        </w:tc>
        <w:tc>
          <w:tcPr>
            <w:tcW w:w="1855" w:type="dxa"/>
            <w:noWrap w:val="0"/>
            <w:vAlign w:val="center"/>
          </w:tcPr>
          <w:p w14:paraId="3D730305">
            <w:pPr>
              <w:spacing w:line="380" w:lineRule="exact"/>
              <w:jc w:val="center"/>
              <w:rPr>
                <w:rFonts w:hint="eastAsia" w:ascii="宋体" w:hAnsi="宋体"/>
                <w:bCs/>
                <w:color w:val="auto"/>
                <w:sz w:val="22"/>
                <w:szCs w:val="22"/>
                <w:highlight w:val="none"/>
              </w:rPr>
            </w:pPr>
          </w:p>
        </w:tc>
        <w:tc>
          <w:tcPr>
            <w:tcW w:w="836" w:type="dxa"/>
            <w:noWrap w:val="0"/>
            <w:vAlign w:val="center"/>
          </w:tcPr>
          <w:p w14:paraId="5E40A2F0">
            <w:pPr>
              <w:spacing w:line="380" w:lineRule="exact"/>
              <w:jc w:val="center"/>
              <w:rPr>
                <w:rFonts w:hint="eastAsia" w:ascii="宋体" w:hAnsi="宋体"/>
                <w:bCs/>
                <w:color w:val="auto"/>
                <w:sz w:val="22"/>
                <w:szCs w:val="22"/>
                <w:highlight w:val="none"/>
              </w:rPr>
            </w:pPr>
          </w:p>
        </w:tc>
      </w:tr>
      <w:tr w14:paraId="02F81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647" w:type="dxa"/>
            <w:noWrap w:val="0"/>
            <w:vAlign w:val="center"/>
          </w:tcPr>
          <w:p w14:paraId="412DFAA3">
            <w:pPr>
              <w:spacing w:line="380" w:lineRule="exact"/>
              <w:jc w:val="center"/>
              <w:rPr>
                <w:rFonts w:hint="default" w:ascii="宋体" w:hAnsi="宋体"/>
                <w:bCs/>
                <w:color w:val="auto"/>
                <w:sz w:val="22"/>
                <w:szCs w:val="22"/>
                <w:highlight w:val="none"/>
                <w:lang w:val="en-US" w:eastAsia="zh-CN"/>
              </w:rPr>
            </w:pPr>
            <w:r>
              <w:rPr>
                <w:rFonts w:hint="eastAsia" w:ascii="宋体" w:hAnsi="宋体"/>
                <w:bCs/>
                <w:color w:val="auto"/>
                <w:sz w:val="22"/>
                <w:szCs w:val="22"/>
                <w:highlight w:val="none"/>
                <w:lang w:val="en-US" w:eastAsia="zh-CN"/>
              </w:rPr>
              <w:t>14</w:t>
            </w:r>
          </w:p>
        </w:tc>
        <w:tc>
          <w:tcPr>
            <w:tcW w:w="2718" w:type="dxa"/>
            <w:noWrap w:val="0"/>
            <w:vAlign w:val="center"/>
          </w:tcPr>
          <w:p w14:paraId="31242FE7">
            <w:pPr>
              <w:widowControl/>
              <w:jc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cs="宋体"/>
                <w:b/>
                <w:bCs/>
                <w:color w:val="auto"/>
                <w:kern w:val="0"/>
                <w:sz w:val="22"/>
                <w:szCs w:val="22"/>
                <w:highlight w:val="none"/>
              </w:rPr>
              <w:t>病房号牌 （包括抢救室、隔离室）</w:t>
            </w:r>
          </w:p>
        </w:tc>
        <w:tc>
          <w:tcPr>
            <w:tcW w:w="2534" w:type="dxa"/>
            <w:noWrap w:val="0"/>
            <w:vAlign w:val="center"/>
          </w:tcPr>
          <w:p w14:paraId="5DAF3D99">
            <w:pPr>
              <w:spacing w:line="380" w:lineRule="exact"/>
              <w:jc w:val="center"/>
              <w:rPr>
                <w:rFonts w:hint="eastAsia" w:ascii="宋体" w:hAnsi="宋体"/>
                <w:bCs/>
                <w:color w:val="auto"/>
                <w:sz w:val="22"/>
                <w:szCs w:val="22"/>
                <w:highlight w:val="none"/>
              </w:rPr>
            </w:pPr>
            <w:r>
              <w:rPr>
                <w:rFonts w:hint="eastAsia" w:ascii="宋体" w:hAnsi="宋体" w:cs="宋体"/>
                <w:b/>
                <w:bCs/>
                <w:color w:val="auto"/>
                <w:kern w:val="0"/>
                <w:sz w:val="22"/>
                <w:szCs w:val="22"/>
                <w:highlight w:val="none"/>
              </w:rPr>
              <w:t>190*400*20mm</w:t>
            </w:r>
          </w:p>
        </w:tc>
        <w:tc>
          <w:tcPr>
            <w:tcW w:w="1264" w:type="dxa"/>
            <w:noWrap w:val="0"/>
            <w:vAlign w:val="center"/>
          </w:tcPr>
          <w:p w14:paraId="7E0B3190">
            <w:pPr>
              <w:spacing w:line="380" w:lineRule="exact"/>
              <w:jc w:val="center"/>
              <w:rPr>
                <w:rFonts w:hint="eastAsia" w:ascii="宋体" w:hAnsi="宋体"/>
                <w:bCs/>
                <w:color w:val="auto"/>
                <w:sz w:val="22"/>
                <w:szCs w:val="22"/>
                <w:highlight w:val="none"/>
              </w:rPr>
            </w:pPr>
          </w:p>
        </w:tc>
        <w:tc>
          <w:tcPr>
            <w:tcW w:w="1855" w:type="dxa"/>
            <w:noWrap w:val="0"/>
            <w:vAlign w:val="center"/>
          </w:tcPr>
          <w:p w14:paraId="468569F0">
            <w:pPr>
              <w:spacing w:line="380" w:lineRule="exact"/>
              <w:jc w:val="center"/>
              <w:rPr>
                <w:rFonts w:hint="eastAsia" w:ascii="宋体" w:hAnsi="宋体"/>
                <w:bCs/>
                <w:color w:val="auto"/>
                <w:sz w:val="22"/>
                <w:szCs w:val="22"/>
                <w:highlight w:val="none"/>
              </w:rPr>
            </w:pPr>
          </w:p>
        </w:tc>
        <w:tc>
          <w:tcPr>
            <w:tcW w:w="836" w:type="dxa"/>
            <w:noWrap w:val="0"/>
            <w:vAlign w:val="center"/>
          </w:tcPr>
          <w:p w14:paraId="3EAAEFA7">
            <w:pPr>
              <w:spacing w:line="380" w:lineRule="exact"/>
              <w:jc w:val="center"/>
              <w:rPr>
                <w:rFonts w:hint="eastAsia" w:ascii="宋体" w:hAnsi="宋体"/>
                <w:bCs/>
                <w:color w:val="auto"/>
                <w:sz w:val="22"/>
                <w:szCs w:val="22"/>
                <w:highlight w:val="none"/>
              </w:rPr>
            </w:pPr>
          </w:p>
        </w:tc>
      </w:tr>
      <w:tr w14:paraId="4962E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647" w:type="dxa"/>
            <w:noWrap w:val="0"/>
            <w:vAlign w:val="center"/>
          </w:tcPr>
          <w:p w14:paraId="4180C4DF">
            <w:pPr>
              <w:spacing w:line="380" w:lineRule="exact"/>
              <w:jc w:val="center"/>
              <w:rPr>
                <w:rFonts w:hint="default" w:ascii="宋体" w:hAnsi="宋体"/>
                <w:bCs/>
                <w:color w:val="auto"/>
                <w:sz w:val="22"/>
                <w:szCs w:val="22"/>
                <w:highlight w:val="none"/>
                <w:lang w:val="en-US" w:eastAsia="zh-CN"/>
              </w:rPr>
            </w:pPr>
            <w:r>
              <w:rPr>
                <w:rFonts w:hint="eastAsia" w:ascii="宋体" w:hAnsi="宋体"/>
                <w:bCs/>
                <w:color w:val="auto"/>
                <w:sz w:val="22"/>
                <w:szCs w:val="22"/>
                <w:highlight w:val="none"/>
                <w:lang w:val="en-US" w:eastAsia="zh-CN"/>
              </w:rPr>
              <w:t>15</w:t>
            </w:r>
          </w:p>
        </w:tc>
        <w:tc>
          <w:tcPr>
            <w:tcW w:w="2718" w:type="dxa"/>
            <w:noWrap w:val="0"/>
            <w:vAlign w:val="center"/>
          </w:tcPr>
          <w:p w14:paraId="32DB37BC">
            <w:pPr>
              <w:widowControl/>
              <w:jc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cs="宋体"/>
                <w:b/>
                <w:bCs/>
                <w:color w:val="auto"/>
                <w:kern w:val="0"/>
                <w:sz w:val="22"/>
                <w:szCs w:val="22"/>
                <w:highlight w:val="none"/>
              </w:rPr>
              <w:t>床头牌</w:t>
            </w:r>
          </w:p>
        </w:tc>
        <w:tc>
          <w:tcPr>
            <w:tcW w:w="2534" w:type="dxa"/>
            <w:noWrap w:val="0"/>
            <w:vAlign w:val="center"/>
          </w:tcPr>
          <w:p w14:paraId="331DC096">
            <w:pPr>
              <w:spacing w:line="380" w:lineRule="exact"/>
              <w:jc w:val="center"/>
              <w:rPr>
                <w:rFonts w:hint="eastAsia" w:ascii="宋体" w:hAnsi="宋体"/>
                <w:bCs/>
                <w:color w:val="auto"/>
                <w:sz w:val="22"/>
                <w:szCs w:val="22"/>
                <w:highlight w:val="none"/>
              </w:rPr>
            </w:pPr>
            <w:r>
              <w:rPr>
                <w:rFonts w:hint="eastAsia" w:ascii="宋体" w:hAnsi="宋体" w:cs="宋体"/>
                <w:b/>
                <w:bCs/>
                <w:color w:val="auto"/>
                <w:kern w:val="0"/>
                <w:sz w:val="22"/>
                <w:szCs w:val="22"/>
                <w:highlight w:val="none"/>
              </w:rPr>
              <w:t>235*155*15</w:t>
            </w:r>
          </w:p>
        </w:tc>
        <w:tc>
          <w:tcPr>
            <w:tcW w:w="1264" w:type="dxa"/>
            <w:noWrap w:val="0"/>
            <w:vAlign w:val="center"/>
          </w:tcPr>
          <w:p w14:paraId="4D17F9BC">
            <w:pPr>
              <w:spacing w:line="380" w:lineRule="exact"/>
              <w:jc w:val="center"/>
              <w:rPr>
                <w:rFonts w:hint="eastAsia" w:ascii="宋体" w:hAnsi="宋体"/>
                <w:bCs/>
                <w:color w:val="auto"/>
                <w:sz w:val="22"/>
                <w:szCs w:val="22"/>
                <w:highlight w:val="none"/>
              </w:rPr>
            </w:pPr>
          </w:p>
        </w:tc>
        <w:tc>
          <w:tcPr>
            <w:tcW w:w="1855" w:type="dxa"/>
            <w:noWrap w:val="0"/>
            <w:vAlign w:val="center"/>
          </w:tcPr>
          <w:p w14:paraId="6AE5F572">
            <w:pPr>
              <w:spacing w:line="380" w:lineRule="exact"/>
              <w:jc w:val="center"/>
              <w:rPr>
                <w:rFonts w:hint="eastAsia" w:ascii="宋体" w:hAnsi="宋体"/>
                <w:bCs/>
                <w:color w:val="auto"/>
                <w:sz w:val="22"/>
                <w:szCs w:val="22"/>
                <w:highlight w:val="none"/>
              </w:rPr>
            </w:pPr>
          </w:p>
        </w:tc>
        <w:tc>
          <w:tcPr>
            <w:tcW w:w="836" w:type="dxa"/>
            <w:noWrap w:val="0"/>
            <w:vAlign w:val="center"/>
          </w:tcPr>
          <w:p w14:paraId="66C28D05">
            <w:pPr>
              <w:spacing w:line="380" w:lineRule="exact"/>
              <w:jc w:val="center"/>
              <w:rPr>
                <w:rFonts w:hint="eastAsia" w:ascii="宋体" w:hAnsi="宋体"/>
                <w:bCs/>
                <w:color w:val="auto"/>
                <w:sz w:val="22"/>
                <w:szCs w:val="22"/>
                <w:highlight w:val="none"/>
              </w:rPr>
            </w:pPr>
          </w:p>
        </w:tc>
      </w:tr>
      <w:tr w14:paraId="59FD9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647" w:type="dxa"/>
            <w:noWrap w:val="0"/>
            <w:vAlign w:val="center"/>
          </w:tcPr>
          <w:p w14:paraId="54A74186">
            <w:pPr>
              <w:spacing w:line="380" w:lineRule="exact"/>
              <w:jc w:val="center"/>
              <w:rPr>
                <w:rFonts w:hint="default" w:ascii="宋体" w:hAnsi="宋体"/>
                <w:bCs/>
                <w:color w:val="auto"/>
                <w:sz w:val="22"/>
                <w:szCs w:val="22"/>
                <w:highlight w:val="none"/>
                <w:lang w:val="en-US" w:eastAsia="zh-CN"/>
              </w:rPr>
            </w:pPr>
            <w:r>
              <w:rPr>
                <w:rFonts w:hint="eastAsia" w:ascii="宋体" w:hAnsi="宋体"/>
                <w:bCs/>
                <w:color w:val="auto"/>
                <w:sz w:val="22"/>
                <w:szCs w:val="22"/>
                <w:highlight w:val="none"/>
                <w:lang w:val="en-US" w:eastAsia="zh-CN"/>
              </w:rPr>
              <w:t>16</w:t>
            </w:r>
          </w:p>
        </w:tc>
        <w:tc>
          <w:tcPr>
            <w:tcW w:w="2718" w:type="dxa"/>
            <w:noWrap w:val="0"/>
            <w:vAlign w:val="center"/>
          </w:tcPr>
          <w:p w14:paraId="4BCA5384">
            <w:pPr>
              <w:widowControl/>
              <w:jc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cs="宋体"/>
                <w:b/>
                <w:bCs/>
                <w:color w:val="auto"/>
                <w:kern w:val="0"/>
                <w:sz w:val="22"/>
                <w:szCs w:val="22"/>
                <w:highlight w:val="none"/>
              </w:rPr>
              <w:t>户外导向</w:t>
            </w:r>
          </w:p>
        </w:tc>
        <w:tc>
          <w:tcPr>
            <w:tcW w:w="2534" w:type="dxa"/>
            <w:noWrap w:val="0"/>
            <w:vAlign w:val="center"/>
          </w:tcPr>
          <w:p w14:paraId="5930B996">
            <w:pPr>
              <w:spacing w:line="380" w:lineRule="exact"/>
              <w:jc w:val="center"/>
              <w:rPr>
                <w:rFonts w:hint="eastAsia" w:ascii="宋体" w:hAnsi="宋体"/>
                <w:bCs/>
                <w:color w:val="auto"/>
                <w:sz w:val="22"/>
                <w:szCs w:val="22"/>
                <w:highlight w:val="none"/>
              </w:rPr>
            </w:pPr>
            <w:r>
              <w:rPr>
                <w:rFonts w:hint="eastAsia" w:ascii="宋体" w:hAnsi="宋体" w:cs="宋体"/>
                <w:b/>
                <w:bCs/>
                <w:color w:val="auto"/>
                <w:kern w:val="0"/>
                <w:sz w:val="22"/>
                <w:szCs w:val="22"/>
                <w:highlight w:val="none"/>
              </w:rPr>
              <w:t>500*2400*150</w:t>
            </w:r>
          </w:p>
        </w:tc>
        <w:tc>
          <w:tcPr>
            <w:tcW w:w="1264" w:type="dxa"/>
            <w:noWrap w:val="0"/>
            <w:vAlign w:val="center"/>
          </w:tcPr>
          <w:p w14:paraId="18381AB7">
            <w:pPr>
              <w:spacing w:line="380" w:lineRule="exact"/>
              <w:jc w:val="center"/>
              <w:rPr>
                <w:rFonts w:hint="eastAsia" w:ascii="宋体" w:hAnsi="宋体"/>
                <w:bCs/>
                <w:color w:val="auto"/>
                <w:sz w:val="22"/>
                <w:szCs w:val="22"/>
                <w:highlight w:val="none"/>
              </w:rPr>
            </w:pPr>
          </w:p>
        </w:tc>
        <w:tc>
          <w:tcPr>
            <w:tcW w:w="1855" w:type="dxa"/>
            <w:noWrap w:val="0"/>
            <w:vAlign w:val="center"/>
          </w:tcPr>
          <w:p w14:paraId="2556A473">
            <w:pPr>
              <w:spacing w:line="380" w:lineRule="exact"/>
              <w:jc w:val="center"/>
              <w:rPr>
                <w:rFonts w:hint="eastAsia" w:ascii="宋体" w:hAnsi="宋体"/>
                <w:bCs/>
                <w:color w:val="auto"/>
                <w:sz w:val="22"/>
                <w:szCs w:val="22"/>
                <w:highlight w:val="none"/>
              </w:rPr>
            </w:pPr>
          </w:p>
        </w:tc>
        <w:tc>
          <w:tcPr>
            <w:tcW w:w="836" w:type="dxa"/>
            <w:noWrap w:val="0"/>
            <w:vAlign w:val="center"/>
          </w:tcPr>
          <w:p w14:paraId="54F0E27B">
            <w:pPr>
              <w:spacing w:line="380" w:lineRule="exact"/>
              <w:jc w:val="center"/>
              <w:rPr>
                <w:rFonts w:hint="eastAsia" w:ascii="宋体" w:hAnsi="宋体"/>
                <w:bCs/>
                <w:color w:val="auto"/>
                <w:sz w:val="22"/>
                <w:szCs w:val="22"/>
                <w:highlight w:val="none"/>
              </w:rPr>
            </w:pPr>
          </w:p>
        </w:tc>
      </w:tr>
      <w:tr w14:paraId="5B85D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647" w:type="dxa"/>
            <w:noWrap w:val="0"/>
            <w:vAlign w:val="center"/>
          </w:tcPr>
          <w:p w14:paraId="19535452">
            <w:pPr>
              <w:spacing w:line="380" w:lineRule="exact"/>
              <w:jc w:val="center"/>
              <w:rPr>
                <w:rFonts w:hint="default" w:ascii="宋体" w:hAnsi="宋体"/>
                <w:bCs/>
                <w:color w:val="auto"/>
                <w:sz w:val="22"/>
                <w:szCs w:val="22"/>
                <w:highlight w:val="none"/>
                <w:lang w:val="en-US" w:eastAsia="zh-CN"/>
              </w:rPr>
            </w:pPr>
            <w:r>
              <w:rPr>
                <w:rFonts w:hint="eastAsia" w:ascii="宋体" w:hAnsi="宋体"/>
                <w:bCs/>
                <w:color w:val="auto"/>
                <w:sz w:val="22"/>
                <w:szCs w:val="22"/>
                <w:highlight w:val="none"/>
                <w:lang w:val="en-US" w:eastAsia="zh-CN"/>
              </w:rPr>
              <w:t>17</w:t>
            </w:r>
          </w:p>
        </w:tc>
        <w:tc>
          <w:tcPr>
            <w:tcW w:w="2718" w:type="dxa"/>
            <w:noWrap w:val="0"/>
            <w:vAlign w:val="center"/>
          </w:tcPr>
          <w:p w14:paraId="14B80C53">
            <w:pPr>
              <w:widowControl/>
              <w:jc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cs="宋体"/>
                <w:b/>
                <w:bCs/>
                <w:color w:val="auto"/>
                <w:kern w:val="0"/>
                <w:sz w:val="22"/>
                <w:szCs w:val="22"/>
                <w:highlight w:val="none"/>
              </w:rPr>
              <w:t>防撞条</w:t>
            </w:r>
          </w:p>
        </w:tc>
        <w:tc>
          <w:tcPr>
            <w:tcW w:w="2534" w:type="dxa"/>
            <w:noWrap w:val="0"/>
            <w:vAlign w:val="center"/>
          </w:tcPr>
          <w:p w14:paraId="4B95B0E5">
            <w:pPr>
              <w:spacing w:line="380" w:lineRule="exact"/>
              <w:jc w:val="center"/>
              <w:rPr>
                <w:rFonts w:hint="eastAsia" w:ascii="宋体" w:hAnsi="宋体"/>
                <w:bCs/>
                <w:color w:val="auto"/>
                <w:sz w:val="22"/>
                <w:szCs w:val="22"/>
                <w:highlight w:val="none"/>
              </w:rPr>
            </w:pPr>
            <w:r>
              <w:rPr>
                <w:rFonts w:hint="eastAsia" w:ascii="宋体" w:hAnsi="宋体" w:cs="宋体"/>
                <w:b/>
                <w:bCs/>
                <w:color w:val="auto"/>
                <w:kern w:val="0"/>
                <w:sz w:val="22"/>
                <w:szCs w:val="22"/>
                <w:highlight w:val="none"/>
              </w:rPr>
              <w:t>　</w:t>
            </w:r>
          </w:p>
        </w:tc>
        <w:tc>
          <w:tcPr>
            <w:tcW w:w="1264" w:type="dxa"/>
            <w:noWrap w:val="0"/>
            <w:vAlign w:val="center"/>
          </w:tcPr>
          <w:p w14:paraId="50156766">
            <w:pPr>
              <w:spacing w:line="380" w:lineRule="exact"/>
              <w:jc w:val="center"/>
              <w:rPr>
                <w:rFonts w:hint="eastAsia" w:ascii="宋体" w:hAnsi="宋体"/>
                <w:bCs/>
                <w:color w:val="auto"/>
                <w:sz w:val="22"/>
                <w:szCs w:val="22"/>
                <w:highlight w:val="none"/>
              </w:rPr>
            </w:pPr>
          </w:p>
        </w:tc>
        <w:tc>
          <w:tcPr>
            <w:tcW w:w="1855" w:type="dxa"/>
            <w:noWrap w:val="0"/>
            <w:vAlign w:val="center"/>
          </w:tcPr>
          <w:p w14:paraId="3E730EF6">
            <w:pPr>
              <w:spacing w:line="380" w:lineRule="exact"/>
              <w:jc w:val="center"/>
              <w:rPr>
                <w:rFonts w:hint="eastAsia" w:ascii="宋体" w:hAnsi="宋体"/>
                <w:bCs/>
                <w:color w:val="auto"/>
                <w:sz w:val="22"/>
                <w:szCs w:val="22"/>
                <w:highlight w:val="none"/>
              </w:rPr>
            </w:pPr>
          </w:p>
        </w:tc>
        <w:tc>
          <w:tcPr>
            <w:tcW w:w="836" w:type="dxa"/>
            <w:noWrap w:val="0"/>
            <w:vAlign w:val="center"/>
          </w:tcPr>
          <w:p w14:paraId="5638107A">
            <w:pPr>
              <w:spacing w:line="380" w:lineRule="exact"/>
              <w:jc w:val="center"/>
              <w:rPr>
                <w:rFonts w:hint="eastAsia" w:ascii="宋体" w:hAnsi="宋体"/>
                <w:bCs/>
                <w:color w:val="auto"/>
                <w:sz w:val="22"/>
                <w:szCs w:val="22"/>
                <w:highlight w:val="none"/>
              </w:rPr>
            </w:pPr>
          </w:p>
        </w:tc>
      </w:tr>
      <w:tr w14:paraId="26C7A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647" w:type="dxa"/>
            <w:noWrap w:val="0"/>
            <w:vAlign w:val="center"/>
          </w:tcPr>
          <w:p w14:paraId="3BDB7141">
            <w:pPr>
              <w:spacing w:line="380" w:lineRule="exact"/>
              <w:jc w:val="center"/>
              <w:rPr>
                <w:rFonts w:hint="default" w:ascii="宋体" w:hAnsi="宋体"/>
                <w:bCs/>
                <w:color w:val="auto"/>
                <w:sz w:val="22"/>
                <w:szCs w:val="22"/>
                <w:highlight w:val="none"/>
                <w:lang w:val="en-US" w:eastAsia="zh-CN"/>
              </w:rPr>
            </w:pPr>
            <w:r>
              <w:rPr>
                <w:rFonts w:hint="eastAsia" w:ascii="宋体" w:hAnsi="宋体"/>
                <w:bCs/>
                <w:color w:val="auto"/>
                <w:sz w:val="22"/>
                <w:szCs w:val="22"/>
                <w:highlight w:val="none"/>
                <w:lang w:val="en-US" w:eastAsia="zh-CN"/>
              </w:rPr>
              <w:t>18</w:t>
            </w:r>
          </w:p>
        </w:tc>
        <w:tc>
          <w:tcPr>
            <w:tcW w:w="2718" w:type="dxa"/>
            <w:noWrap w:val="0"/>
            <w:vAlign w:val="center"/>
          </w:tcPr>
          <w:p w14:paraId="48EFA188">
            <w:pPr>
              <w:widowControl/>
              <w:jc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cs="宋体"/>
                <w:b/>
                <w:bCs/>
                <w:color w:val="auto"/>
                <w:kern w:val="0"/>
                <w:sz w:val="22"/>
                <w:szCs w:val="22"/>
                <w:highlight w:val="none"/>
              </w:rPr>
              <w:t>维修牌</w:t>
            </w:r>
          </w:p>
        </w:tc>
        <w:tc>
          <w:tcPr>
            <w:tcW w:w="2534" w:type="dxa"/>
            <w:noWrap w:val="0"/>
            <w:vAlign w:val="center"/>
          </w:tcPr>
          <w:p w14:paraId="746336FE">
            <w:pPr>
              <w:spacing w:line="380" w:lineRule="exact"/>
              <w:jc w:val="center"/>
              <w:rPr>
                <w:rFonts w:hint="eastAsia" w:ascii="宋体" w:hAnsi="宋体"/>
                <w:bCs/>
                <w:color w:val="auto"/>
                <w:sz w:val="22"/>
                <w:szCs w:val="22"/>
                <w:highlight w:val="none"/>
              </w:rPr>
            </w:pPr>
            <w:r>
              <w:rPr>
                <w:rFonts w:hint="eastAsia" w:ascii="宋体" w:hAnsi="宋体" w:cs="宋体"/>
                <w:b/>
                <w:bCs/>
                <w:color w:val="auto"/>
                <w:kern w:val="0"/>
                <w:sz w:val="22"/>
                <w:szCs w:val="22"/>
                <w:highlight w:val="none"/>
              </w:rPr>
              <w:t>600*270</w:t>
            </w:r>
          </w:p>
        </w:tc>
        <w:tc>
          <w:tcPr>
            <w:tcW w:w="1264" w:type="dxa"/>
            <w:noWrap w:val="0"/>
            <w:vAlign w:val="center"/>
          </w:tcPr>
          <w:p w14:paraId="0E5F8AA3">
            <w:pPr>
              <w:spacing w:line="380" w:lineRule="exact"/>
              <w:jc w:val="center"/>
              <w:rPr>
                <w:rFonts w:hint="eastAsia" w:ascii="宋体" w:hAnsi="宋体"/>
                <w:bCs/>
                <w:color w:val="auto"/>
                <w:sz w:val="22"/>
                <w:szCs w:val="22"/>
                <w:highlight w:val="none"/>
              </w:rPr>
            </w:pPr>
          </w:p>
        </w:tc>
        <w:tc>
          <w:tcPr>
            <w:tcW w:w="1855" w:type="dxa"/>
            <w:noWrap w:val="0"/>
            <w:vAlign w:val="center"/>
          </w:tcPr>
          <w:p w14:paraId="643C0ED3">
            <w:pPr>
              <w:spacing w:line="380" w:lineRule="exact"/>
              <w:jc w:val="center"/>
              <w:rPr>
                <w:rFonts w:hint="eastAsia" w:ascii="宋体" w:hAnsi="宋体"/>
                <w:bCs/>
                <w:color w:val="auto"/>
                <w:sz w:val="22"/>
                <w:szCs w:val="22"/>
                <w:highlight w:val="none"/>
              </w:rPr>
            </w:pPr>
          </w:p>
        </w:tc>
        <w:tc>
          <w:tcPr>
            <w:tcW w:w="836" w:type="dxa"/>
            <w:noWrap w:val="0"/>
            <w:vAlign w:val="center"/>
          </w:tcPr>
          <w:p w14:paraId="22B2A350">
            <w:pPr>
              <w:spacing w:line="380" w:lineRule="exact"/>
              <w:jc w:val="center"/>
              <w:rPr>
                <w:rFonts w:hint="eastAsia" w:ascii="宋体" w:hAnsi="宋体"/>
                <w:bCs/>
                <w:color w:val="auto"/>
                <w:sz w:val="22"/>
                <w:szCs w:val="22"/>
                <w:highlight w:val="none"/>
              </w:rPr>
            </w:pPr>
          </w:p>
        </w:tc>
      </w:tr>
      <w:tr w14:paraId="12766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647" w:type="dxa"/>
            <w:noWrap w:val="0"/>
            <w:vAlign w:val="center"/>
          </w:tcPr>
          <w:p w14:paraId="3D509601">
            <w:pPr>
              <w:spacing w:line="380" w:lineRule="exact"/>
              <w:jc w:val="center"/>
              <w:rPr>
                <w:rFonts w:hint="default" w:ascii="宋体" w:hAnsi="宋体"/>
                <w:bCs/>
                <w:color w:val="auto"/>
                <w:sz w:val="22"/>
                <w:szCs w:val="22"/>
                <w:highlight w:val="none"/>
                <w:lang w:val="en-US" w:eastAsia="zh-CN"/>
              </w:rPr>
            </w:pPr>
            <w:r>
              <w:rPr>
                <w:rFonts w:hint="eastAsia" w:ascii="宋体" w:hAnsi="宋体"/>
                <w:bCs/>
                <w:color w:val="auto"/>
                <w:sz w:val="22"/>
                <w:szCs w:val="22"/>
                <w:highlight w:val="none"/>
                <w:lang w:val="en-US" w:eastAsia="zh-CN"/>
              </w:rPr>
              <w:t>19</w:t>
            </w:r>
          </w:p>
        </w:tc>
        <w:tc>
          <w:tcPr>
            <w:tcW w:w="2718" w:type="dxa"/>
            <w:noWrap w:val="0"/>
            <w:vAlign w:val="center"/>
          </w:tcPr>
          <w:p w14:paraId="3386CF91">
            <w:pPr>
              <w:widowControl/>
              <w:jc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cs="宋体"/>
                <w:b/>
                <w:bCs/>
                <w:color w:val="auto"/>
                <w:kern w:val="0"/>
                <w:sz w:val="22"/>
                <w:szCs w:val="22"/>
                <w:highlight w:val="none"/>
              </w:rPr>
              <w:t>温馨提示牌</w:t>
            </w:r>
          </w:p>
        </w:tc>
        <w:tc>
          <w:tcPr>
            <w:tcW w:w="2534" w:type="dxa"/>
            <w:noWrap w:val="0"/>
            <w:vAlign w:val="center"/>
          </w:tcPr>
          <w:p w14:paraId="68AD056A">
            <w:pPr>
              <w:spacing w:line="380" w:lineRule="exact"/>
              <w:jc w:val="center"/>
              <w:rPr>
                <w:rFonts w:hint="eastAsia" w:ascii="宋体" w:hAnsi="宋体"/>
                <w:bCs/>
                <w:color w:val="auto"/>
                <w:sz w:val="22"/>
                <w:szCs w:val="22"/>
                <w:highlight w:val="none"/>
              </w:rPr>
            </w:pPr>
            <w:r>
              <w:rPr>
                <w:rFonts w:hint="eastAsia" w:ascii="宋体" w:hAnsi="宋体" w:cs="宋体"/>
                <w:b/>
                <w:bCs/>
                <w:color w:val="auto"/>
                <w:kern w:val="0"/>
                <w:sz w:val="22"/>
                <w:szCs w:val="22"/>
                <w:highlight w:val="none"/>
              </w:rPr>
              <w:t>300*300*5</w:t>
            </w:r>
          </w:p>
        </w:tc>
        <w:tc>
          <w:tcPr>
            <w:tcW w:w="1264" w:type="dxa"/>
            <w:noWrap w:val="0"/>
            <w:vAlign w:val="center"/>
          </w:tcPr>
          <w:p w14:paraId="20B68CBC">
            <w:pPr>
              <w:spacing w:line="380" w:lineRule="exact"/>
              <w:jc w:val="center"/>
              <w:rPr>
                <w:rFonts w:hint="eastAsia" w:ascii="宋体" w:hAnsi="宋体"/>
                <w:bCs/>
                <w:color w:val="auto"/>
                <w:sz w:val="22"/>
                <w:szCs w:val="22"/>
                <w:highlight w:val="none"/>
              </w:rPr>
            </w:pPr>
          </w:p>
        </w:tc>
        <w:tc>
          <w:tcPr>
            <w:tcW w:w="1855" w:type="dxa"/>
            <w:noWrap w:val="0"/>
            <w:vAlign w:val="center"/>
          </w:tcPr>
          <w:p w14:paraId="3634BA1C">
            <w:pPr>
              <w:spacing w:line="380" w:lineRule="exact"/>
              <w:jc w:val="center"/>
              <w:rPr>
                <w:rFonts w:hint="eastAsia" w:ascii="宋体" w:hAnsi="宋体"/>
                <w:bCs/>
                <w:color w:val="auto"/>
                <w:sz w:val="22"/>
                <w:szCs w:val="22"/>
                <w:highlight w:val="none"/>
              </w:rPr>
            </w:pPr>
          </w:p>
        </w:tc>
        <w:tc>
          <w:tcPr>
            <w:tcW w:w="836" w:type="dxa"/>
            <w:noWrap w:val="0"/>
            <w:vAlign w:val="center"/>
          </w:tcPr>
          <w:p w14:paraId="6F1FC992">
            <w:pPr>
              <w:spacing w:line="380" w:lineRule="exact"/>
              <w:jc w:val="center"/>
              <w:rPr>
                <w:rFonts w:hint="eastAsia" w:ascii="宋体" w:hAnsi="宋体"/>
                <w:bCs/>
                <w:color w:val="auto"/>
                <w:sz w:val="22"/>
                <w:szCs w:val="22"/>
                <w:highlight w:val="none"/>
              </w:rPr>
            </w:pPr>
          </w:p>
        </w:tc>
      </w:tr>
      <w:tr w14:paraId="0FBE4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647" w:type="dxa"/>
            <w:noWrap w:val="0"/>
            <w:vAlign w:val="center"/>
          </w:tcPr>
          <w:p w14:paraId="48BE017F">
            <w:pPr>
              <w:spacing w:line="380" w:lineRule="exact"/>
              <w:jc w:val="center"/>
              <w:rPr>
                <w:rFonts w:hint="default" w:ascii="宋体" w:hAnsi="宋体"/>
                <w:bCs/>
                <w:color w:val="auto"/>
                <w:sz w:val="22"/>
                <w:szCs w:val="22"/>
                <w:highlight w:val="none"/>
                <w:lang w:val="en-US" w:eastAsia="zh-CN"/>
              </w:rPr>
            </w:pPr>
            <w:r>
              <w:rPr>
                <w:rFonts w:hint="eastAsia" w:ascii="宋体" w:hAnsi="宋体"/>
                <w:bCs/>
                <w:color w:val="auto"/>
                <w:sz w:val="22"/>
                <w:szCs w:val="22"/>
                <w:highlight w:val="none"/>
                <w:lang w:val="en-US" w:eastAsia="zh-CN"/>
              </w:rPr>
              <w:t>20</w:t>
            </w:r>
          </w:p>
        </w:tc>
        <w:tc>
          <w:tcPr>
            <w:tcW w:w="2718" w:type="dxa"/>
            <w:noWrap w:val="0"/>
            <w:vAlign w:val="center"/>
          </w:tcPr>
          <w:p w14:paraId="36CB06EB">
            <w:pPr>
              <w:widowControl/>
              <w:jc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cs="宋体"/>
                <w:b/>
                <w:bCs/>
                <w:color w:val="auto"/>
                <w:kern w:val="0"/>
                <w:sz w:val="22"/>
                <w:szCs w:val="22"/>
                <w:highlight w:val="none"/>
              </w:rPr>
              <w:t>户外宣传栏</w:t>
            </w:r>
          </w:p>
        </w:tc>
        <w:tc>
          <w:tcPr>
            <w:tcW w:w="2534" w:type="dxa"/>
            <w:noWrap w:val="0"/>
            <w:vAlign w:val="center"/>
          </w:tcPr>
          <w:p w14:paraId="728D638D">
            <w:pPr>
              <w:spacing w:line="380" w:lineRule="exact"/>
              <w:jc w:val="center"/>
              <w:rPr>
                <w:rFonts w:hint="eastAsia" w:ascii="宋体" w:hAnsi="宋体"/>
                <w:bCs/>
                <w:color w:val="auto"/>
                <w:sz w:val="22"/>
                <w:szCs w:val="22"/>
                <w:highlight w:val="none"/>
              </w:rPr>
            </w:pPr>
            <w:r>
              <w:rPr>
                <w:rFonts w:hint="eastAsia" w:ascii="宋体" w:hAnsi="宋体" w:cs="宋体"/>
                <w:b/>
                <w:bCs/>
                <w:color w:val="auto"/>
                <w:kern w:val="0"/>
                <w:sz w:val="22"/>
                <w:szCs w:val="22"/>
                <w:highlight w:val="none"/>
              </w:rPr>
              <w:t>2400*6680*600</w:t>
            </w:r>
          </w:p>
        </w:tc>
        <w:tc>
          <w:tcPr>
            <w:tcW w:w="1264" w:type="dxa"/>
            <w:noWrap w:val="0"/>
            <w:vAlign w:val="center"/>
          </w:tcPr>
          <w:p w14:paraId="4B8AE5B9">
            <w:pPr>
              <w:spacing w:line="380" w:lineRule="exact"/>
              <w:jc w:val="center"/>
              <w:rPr>
                <w:rFonts w:hint="eastAsia" w:ascii="宋体" w:hAnsi="宋体"/>
                <w:bCs/>
                <w:color w:val="auto"/>
                <w:sz w:val="22"/>
                <w:szCs w:val="22"/>
                <w:highlight w:val="none"/>
              </w:rPr>
            </w:pPr>
          </w:p>
        </w:tc>
        <w:tc>
          <w:tcPr>
            <w:tcW w:w="1855" w:type="dxa"/>
            <w:noWrap w:val="0"/>
            <w:vAlign w:val="center"/>
          </w:tcPr>
          <w:p w14:paraId="6383270A">
            <w:pPr>
              <w:spacing w:line="380" w:lineRule="exact"/>
              <w:jc w:val="center"/>
              <w:rPr>
                <w:rFonts w:hint="eastAsia" w:ascii="宋体" w:hAnsi="宋体"/>
                <w:bCs/>
                <w:color w:val="auto"/>
                <w:sz w:val="22"/>
                <w:szCs w:val="22"/>
                <w:highlight w:val="none"/>
              </w:rPr>
            </w:pPr>
          </w:p>
        </w:tc>
        <w:tc>
          <w:tcPr>
            <w:tcW w:w="836" w:type="dxa"/>
            <w:noWrap w:val="0"/>
            <w:vAlign w:val="center"/>
          </w:tcPr>
          <w:p w14:paraId="5DABDFB9">
            <w:pPr>
              <w:spacing w:line="380" w:lineRule="exact"/>
              <w:jc w:val="center"/>
              <w:rPr>
                <w:rFonts w:hint="eastAsia" w:ascii="宋体" w:hAnsi="宋体"/>
                <w:bCs/>
                <w:color w:val="auto"/>
                <w:sz w:val="22"/>
                <w:szCs w:val="22"/>
                <w:highlight w:val="none"/>
              </w:rPr>
            </w:pPr>
          </w:p>
        </w:tc>
      </w:tr>
      <w:tr w14:paraId="779D7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647" w:type="dxa"/>
            <w:noWrap w:val="0"/>
            <w:vAlign w:val="center"/>
          </w:tcPr>
          <w:p w14:paraId="3D767007">
            <w:pPr>
              <w:spacing w:line="380" w:lineRule="exact"/>
              <w:jc w:val="center"/>
              <w:rPr>
                <w:rFonts w:hint="default" w:ascii="宋体" w:hAnsi="宋体"/>
                <w:bCs/>
                <w:color w:val="auto"/>
                <w:sz w:val="22"/>
                <w:szCs w:val="22"/>
                <w:highlight w:val="none"/>
                <w:lang w:val="en-US" w:eastAsia="zh-CN"/>
              </w:rPr>
            </w:pPr>
            <w:r>
              <w:rPr>
                <w:rFonts w:hint="eastAsia" w:ascii="宋体" w:hAnsi="宋体"/>
                <w:bCs/>
                <w:color w:val="auto"/>
                <w:sz w:val="22"/>
                <w:szCs w:val="22"/>
                <w:highlight w:val="none"/>
                <w:lang w:val="en-US" w:eastAsia="zh-CN"/>
              </w:rPr>
              <w:t>21</w:t>
            </w:r>
          </w:p>
        </w:tc>
        <w:tc>
          <w:tcPr>
            <w:tcW w:w="2718" w:type="dxa"/>
            <w:noWrap w:val="0"/>
            <w:vAlign w:val="center"/>
          </w:tcPr>
          <w:p w14:paraId="2004398C">
            <w:pPr>
              <w:widowControl/>
              <w:jc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cs="宋体"/>
                <w:b/>
                <w:bCs/>
                <w:color w:val="auto"/>
                <w:kern w:val="0"/>
                <w:sz w:val="22"/>
                <w:szCs w:val="22"/>
                <w:highlight w:val="none"/>
              </w:rPr>
              <w:t>制度牌子</w:t>
            </w:r>
          </w:p>
        </w:tc>
        <w:tc>
          <w:tcPr>
            <w:tcW w:w="2534" w:type="dxa"/>
            <w:noWrap w:val="0"/>
            <w:vAlign w:val="center"/>
          </w:tcPr>
          <w:p w14:paraId="53956672">
            <w:pPr>
              <w:spacing w:line="380" w:lineRule="exact"/>
              <w:jc w:val="center"/>
              <w:rPr>
                <w:rFonts w:hint="eastAsia" w:ascii="宋体" w:hAnsi="宋体"/>
                <w:bCs/>
                <w:color w:val="auto"/>
                <w:sz w:val="22"/>
                <w:szCs w:val="22"/>
                <w:highlight w:val="none"/>
              </w:rPr>
            </w:pPr>
            <w:r>
              <w:rPr>
                <w:rFonts w:hint="eastAsia" w:ascii="宋体" w:hAnsi="宋体" w:cs="宋体"/>
                <w:b/>
                <w:bCs/>
                <w:color w:val="auto"/>
                <w:kern w:val="0"/>
                <w:sz w:val="22"/>
                <w:szCs w:val="22"/>
                <w:highlight w:val="none"/>
              </w:rPr>
              <w:t>600*900*13.5</w:t>
            </w:r>
          </w:p>
        </w:tc>
        <w:tc>
          <w:tcPr>
            <w:tcW w:w="1264" w:type="dxa"/>
            <w:noWrap w:val="0"/>
            <w:vAlign w:val="center"/>
          </w:tcPr>
          <w:p w14:paraId="27D2A124">
            <w:pPr>
              <w:spacing w:line="380" w:lineRule="exact"/>
              <w:jc w:val="center"/>
              <w:rPr>
                <w:rFonts w:hint="eastAsia" w:ascii="宋体" w:hAnsi="宋体"/>
                <w:bCs/>
                <w:color w:val="auto"/>
                <w:sz w:val="22"/>
                <w:szCs w:val="22"/>
                <w:highlight w:val="none"/>
              </w:rPr>
            </w:pPr>
          </w:p>
        </w:tc>
        <w:tc>
          <w:tcPr>
            <w:tcW w:w="1855" w:type="dxa"/>
            <w:noWrap w:val="0"/>
            <w:vAlign w:val="center"/>
          </w:tcPr>
          <w:p w14:paraId="253E8D13">
            <w:pPr>
              <w:spacing w:line="380" w:lineRule="exact"/>
              <w:jc w:val="center"/>
              <w:rPr>
                <w:rFonts w:hint="eastAsia" w:ascii="宋体" w:hAnsi="宋体"/>
                <w:bCs/>
                <w:color w:val="auto"/>
                <w:sz w:val="22"/>
                <w:szCs w:val="22"/>
                <w:highlight w:val="none"/>
              </w:rPr>
            </w:pPr>
          </w:p>
        </w:tc>
        <w:tc>
          <w:tcPr>
            <w:tcW w:w="836" w:type="dxa"/>
            <w:noWrap w:val="0"/>
            <w:vAlign w:val="center"/>
          </w:tcPr>
          <w:p w14:paraId="23B343DA">
            <w:pPr>
              <w:spacing w:line="380" w:lineRule="exact"/>
              <w:jc w:val="center"/>
              <w:rPr>
                <w:rFonts w:hint="eastAsia" w:ascii="宋体" w:hAnsi="宋体"/>
                <w:bCs/>
                <w:color w:val="auto"/>
                <w:sz w:val="22"/>
                <w:szCs w:val="22"/>
                <w:highlight w:val="none"/>
              </w:rPr>
            </w:pPr>
          </w:p>
        </w:tc>
      </w:tr>
      <w:tr w14:paraId="0AE5F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647" w:type="dxa"/>
            <w:noWrap w:val="0"/>
            <w:vAlign w:val="center"/>
          </w:tcPr>
          <w:p w14:paraId="68221B31">
            <w:pPr>
              <w:spacing w:line="380" w:lineRule="exact"/>
              <w:jc w:val="center"/>
              <w:rPr>
                <w:rFonts w:hint="default" w:ascii="宋体" w:hAnsi="宋体"/>
                <w:bCs/>
                <w:color w:val="auto"/>
                <w:sz w:val="22"/>
                <w:szCs w:val="22"/>
                <w:highlight w:val="none"/>
                <w:lang w:val="en-US" w:eastAsia="zh-CN"/>
              </w:rPr>
            </w:pPr>
            <w:r>
              <w:rPr>
                <w:rFonts w:hint="eastAsia" w:ascii="宋体" w:hAnsi="宋体"/>
                <w:bCs/>
                <w:color w:val="auto"/>
                <w:sz w:val="22"/>
                <w:szCs w:val="22"/>
                <w:highlight w:val="none"/>
                <w:lang w:val="en-US" w:eastAsia="zh-CN"/>
              </w:rPr>
              <w:t>22</w:t>
            </w:r>
          </w:p>
        </w:tc>
        <w:tc>
          <w:tcPr>
            <w:tcW w:w="2718" w:type="dxa"/>
            <w:noWrap w:val="0"/>
            <w:vAlign w:val="center"/>
          </w:tcPr>
          <w:p w14:paraId="071449D8">
            <w:pPr>
              <w:widowControl/>
              <w:jc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cs="宋体"/>
                <w:b/>
                <w:bCs/>
                <w:color w:val="auto"/>
                <w:kern w:val="0"/>
                <w:sz w:val="22"/>
                <w:szCs w:val="22"/>
                <w:highlight w:val="none"/>
              </w:rPr>
              <w:t>室内宣教栏</w:t>
            </w:r>
          </w:p>
        </w:tc>
        <w:tc>
          <w:tcPr>
            <w:tcW w:w="2534" w:type="dxa"/>
            <w:noWrap w:val="0"/>
            <w:vAlign w:val="center"/>
          </w:tcPr>
          <w:p w14:paraId="543CDBEC">
            <w:pPr>
              <w:spacing w:line="380" w:lineRule="exact"/>
              <w:jc w:val="center"/>
              <w:rPr>
                <w:rFonts w:hint="eastAsia" w:ascii="宋体" w:hAnsi="宋体"/>
                <w:bCs/>
                <w:color w:val="auto"/>
                <w:sz w:val="22"/>
                <w:szCs w:val="22"/>
                <w:highlight w:val="none"/>
              </w:rPr>
            </w:pPr>
            <w:r>
              <w:rPr>
                <w:rFonts w:hint="eastAsia" w:ascii="宋体" w:hAnsi="宋体" w:cs="宋体"/>
                <w:b/>
                <w:bCs/>
                <w:color w:val="auto"/>
                <w:kern w:val="0"/>
                <w:sz w:val="22"/>
                <w:szCs w:val="22"/>
                <w:highlight w:val="none"/>
              </w:rPr>
              <w:t>2000*1000*40</w:t>
            </w:r>
          </w:p>
        </w:tc>
        <w:tc>
          <w:tcPr>
            <w:tcW w:w="1264" w:type="dxa"/>
            <w:noWrap w:val="0"/>
            <w:vAlign w:val="center"/>
          </w:tcPr>
          <w:p w14:paraId="382487CD">
            <w:pPr>
              <w:spacing w:line="380" w:lineRule="exact"/>
              <w:jc w:val="center"/>
              <w:rPr>
                <w:rFonts w:hint="eastAsia" w:ascii="宋体" w:hAnsi="宋体"/>
                <w:bCs/>
                <w:color w:val="auto"/>
                <w:sz w:val="22"/>
                <w:szCs w:val="22"/>
                <w:highlight w:val="none"/>
              </w:rPr>
            </w:pPr>
          </w:p>
        </w:tc>
        <w:tc>
          <w:tcPr>
            <w:tcW w:w="1855" w:type="dxa"/>
            <w:noWrap w:val="0"/>
            <w:vAlign w:val="center"/>
          </w:tcPr>
          <w:p w14:paraId="4D9DCB32">
            <w:pPr>
              <w:spacing w:line="380" w:lineRule="exact"/>
              <w:jc w:val="center"/>
              <w:rPr>
                <w:rFonts w:hint="eastAsia" w:ascii="宋体" w:hAnsi="宋体"/>
                <w:bCs/>
                <w:color w:val="auto"/>
                <w:sz w:val="22"/>
                <w:szCs w:val="22"/>
                <w:highlight w:val="none"/>
              </w:rPr>
            </w:pPr>
          </w:p>
        </w:tc>
        <w:tc>
          <w:tcPr>
            <w:tcW w:w="836" w:type="dxa"/>
            <w:noWrap w:val="0"/>
            <w:vAlign w:val="center"/>
          </w:tcPr>
          <w:p w14:paraId="4966D92C">
            <w:pPr>
              <w:spacing w:line="380" w:lineRule="exact"/>
              <w:jc w:val="center"/>
              <w:rPr>
                <w:rFonts w:hint="eastAsia" w:ascii="宋体" w:hAnsi="宋体"/>
                <w:bCs/>
                <w:color w:val="auto"/>
                <w:sz w:val="22"/>
                <w:szCs w:val="22"/>
                <w:highlight w:val="none"/>
              </w:rPr>
            </w:pPr>
          </w:p>
        </w:tc>
      </w:tr>
      <w:tr w14:paraId="46D6C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647" w:type="dxa"/>
            <w:noWrap w:val="0"/>
            <w:vAlign w:val="center"/>
          </w:tcPr>
          <w:p w14:paraId="24796C97">
            <w:pPr>
              <w:spacing w:line="380" w:lineRule="exact"/>
              <w:jc w:val="center"/>
              <w:rPr>
                <w:rFonts w:hint="default" w:ascii="宋体" w:hAnsi="宋体"/>
                <w:bCs/>
                <w:color w:val="auto"/>
                <w:sz w:val="22"/>
                <w:szCs w:val="22"/>
                <w:highlight w:val="none"/>
                <w:lang w:val="en-US" w:eastAsia="zh-CN"/>
              </w:rPr>
            </w:pPr>
            <w:r>
              <w:rPr>
                <w:rFonts w:hint="eastAsia" w:ascii="宋体" w:hAnsi="宋体"/>
                <w:bCs/>
                <w:color w:val="auto"/>
                <w:sz w:val="22"/>
                <w:szCs w:val="22"/>
                <w:highlight w:val="none"/>
                <w:lang w:val="en-US" w:eastAsia="zh-CN"/>
              </w:rPr>
              <w:t>23</w:t>
            </w:r>
          </w:p>
        </w:tc>
        <w:tc>
          <w:tcPr>
            <w:tcW w:w="2718" w:type="dxa"/>
            <w:noWrap w:val="0"/>
            <w:vAlign w:val="center"/>
          </w:tcPr>
          <w:p w14:paraId="7D812A39">
            <w:pPr>
              <w:widowControl/>
              <w:jc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cs="宋体"/>
                <w:b/>
                <w:bCs/>
                <w:color w:val="auto"/>
                <w:kern w:val="0"/>
                <w:sz w:val="22"/>
                <w:szCs w:val="22"/>
                <w:highlight w:val="none"/>
              </w:rPr>
              <w:t>楼层牌</w:t>
            </w:r>
          </w:p>
        </w:tc>
        <w:tc>
          <w:tcPr>
            <w:tcW w:w="2534" w:type="dxa"/>
            <w:noWrap w:val="0"/>
            <w:vAlign w:val="center"/>
          </w:tcPr>
          <w:p w14:paraId="502168E6">
            <w:pPr>
              <w:spacing w:line="380" w:lineRule="exact"/>
              <w:jc w:val="center"/>
              <w:rPr>
                <w:rFonts w:hint="eastAsia" w:ascii="宋体" w:hAnsi="宋体"/>
                <w:bCs/>
                <w:color w:val="auto"/>
                <w:sz w:val="22"/>
                <w:szCs w:val="22"/>
                <w:highlight w:val="none"/>
              </w:rPr>
            </w:pPr>
            <w:r>
              <w:rPr>
                <w:rFonts w:hint="eastAsia" w:ascii="宋体" w:hAnsi="宋体" w:cs="宋体"/>
                <w:b/>
                <w:bCs/>
                <w:color w:val="auto"/>
                <w:kern w:val="0"/>
                <w:sz w:val="22"/>
                <w:szCs w:val="22"/>
                <w:highlight w:val="none"/>
              </w:rPr>
              <w:t>250*250*5</w:t>
            </w:r>
          </w:p>
        </w:tc>
        <w:tc>
          <w:tcPr>
            <w:tcW w:w="1264" w:type="dxa"/>
            <w:noWrap w:val="0"/>
            <w:vAlign w:val="center"/>
          </w:tcPr>
          <w:p w14:paraId="65AD8F6C">
            <w:pPr>
              <w:spacing w:line="380" w:lineRule="exact"/>
              <w:jc w:val="center"/>
              <w:rPr>
                <w:rFonts w:hint="eastAsia" w:ascii="宋体" w:hAnsi="宋体"/>
                <w:bCs/>
                <w:color w:val="auto"/>
                <w:sz w:val="22"/>
                <w:szCs w:val="22"/>
                <w:highlight w:val="none"/>
              </w:rPr>
            </w:pPr>
          </w:p>
        </w:tc>
        <w:tc>
          <w:tcPr>
            <w:tcW w:w="1855" w:type="dxa"/>
            <w:noWrap w:val="0"/>
            <w:vAlign w:val="center"/>
          </w:tcPr>
          <w:p w14:paraId="178280DC">
            <w:pPr>
              <w:spacing w:line="380" w:lineRule="exact"/>
              <w:jc w:val="center"/>
              <w:rPr>
                <w:rFonts w:hint="eastAsia" w:ascii="宋体" w:hAnsi="宋体"/>
                <w:bCs/>
                <w:color w:val="auto"/>
                <w:sz w:val="22"/>
                <w:szCs w:val="22"/>
                <w:highlight w:val="none"/>
              </w:rPr>
            </w:pPr>
          </w:p>
        </w:tc>
        <w:tc>
          <w:tcPr>
            <w:tcW w:w="836" w:type="dxa"/>
            <w:noWrap w:val="0"/>
            <w:vAlign w:val="center"/>
          </w:tcPr>
          <w:p w14:paraId="1E05D4CD">
            <w:pPr>
              <w:spacing w:line="380" w:lineRule="exact"/>
              <w:jc w:val="center"/>
              <w:rPr>
                <w:rFonts w:hint="eastAsia" w:ascii="宋体" w:hAnsi="宋体"/>
                <w:bCs/>
                <w:color w:val="auto"/>
                <w:sz w:val="22"/>
                <w:szCs w:val="22"/>
                <w:highlight w:val="none"/>
              </w:rPr>
            </w:pPr>
          </w:p>
        </w:tc>
      </w:tr>
      <w:tr w14:paraId="2A142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647" w:type="dxa"/>
            <w:noWrap w:val="0"/>
            <w:vAlign w:val="center"/>
          </w:tcPr>
          <w:p w14:paraId="6A7FD054">
            <w:pPr>
              <w:spacing w:line="380" w:lineRule="exact"/>
              <w:jc w:val="center"/>
              <w:rPr>
                <w:rFonts w:hint="default" w:ascii="宋体" w:hAnsi="宋体"/>
                <w:bCs/>
                <w:color w:val="auto"/>
                <w:sz w:val="22"/>
                <w:szCs w:val="22"/>
                <w:highlight w:val="none"/>
                <w:lang w:val="en-US" w:eastAsia="zh-CN"/>
              </w:rPr>
            </w:pPr>
            <w:r>
              <w:rPr>
                <w:rFonts w:hint="eastAsia" w:ascii="宋体" w:hAnsi="宋体"/>
                <w:bCs/>
                <w:color w:val="auto"/>
                <w:sz w:val="22"/>
                <w:szCs w:val="22"/>
                <w:highlight w:val="none"/>
                <w:lang w:val="en-US" w:eastAsia="zh-CN"/>
              </w:rPr>
              <w:t>24</w:t>
            </w:r>
          </w:p>
        </w:tc>
        <w:tc>
          <w:tcPr>
            <w:tcW w:w="2718" w:type="dxa"/>
            <w:noWrap w:val="0"/>
            <w:vAlign w:val="center"/>
          </w:tcPr>
          <w:p w14:paraId="5F854167">
            <w:pPr>
              <w:widowControl/>
              <w:jc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cs="宋体"/>
                <w:b/>
                <w:bCs/>
                <w:color w:val="auto"/>
                <w:kern w:val="0"/>
                <w:sz w:val="22"/>
                <w:szCs w:val="22"/>
                <w:highlight w:val="none"/>
              </w:rPr>
              <w:t>食堂吊牌</w:t>
            </w:r>
          </w:p>
        </w:tc>
        <w:tc>
          <w:tcPr>
            <w:tcW w:w="2534" w:type="dxa"/>
            <w:noWrap w:val="0"/>
            <w:vAlign w:val="center"/>
          </w:tcPr>
          <w:p w14:paraId="097F8B2D">
            <w:pPr>
              <w:spacing w:line="380" w:lineRule="exact"/>
              <w:jc w:val="center"/>
              <w:rPr>
                <w:rFonts w:hint="eastAsia" w:ascii="宋体" w:hAnsi="宋体"/>
                <w:bCs/>
                <w:color w:val="auto"/>
                <w:sz w:val="22"/>
                <w:szCs w:val="22"/>
                <w:highlight w:val="none"/>
              </w:rPr>
            </w:pPr>
            <w:r>
              <w:rPr>
                <w:rFonts w:hint="eastAsia" w:ascii="宋体" w:hAnsi="宋体" w:cs="宋体"/>
                <w:b/>
                <w:bCs/>
                <w:color w:val="auto"/>
                <w:kern w:val="0"/>
                <w:sz w:val="22"/>
                <w:szCs w:val="22"/>
                <w:highlight w:val="none"/>
              </w:rPr>
              <w:t>550*250*5</w:t>
            </w:r>
          </w:p>
        </w:tc>
        <w:tc>
          <w:tcPr>
            <w:tcW w:w="1264" w:type="dxa"/>
            <w:noWrap w:val="0"/>
            <w:vAlign w:val="center"/>
          </w:tcPr>
          <w:p w14:paraId="72F658FC">
            <w:pPr>
              <w:spacing w:line="380" w:lineRule="exact"/>
              <w:jc w:val="center"/>
              <w:rPr>
                <w:rFonts w:hint="eastAsia" w:ascii="宋体" w:hAnsi="宋体"/>
                <w:bCs/>
                <w:color w:val="auto"/>
                <w:sz w:val="22"/>
                <w:szCs w:val="22"/>
                <w:highlight w:val="none"/>
              </w:rPr>
            </w:pPr>
          </w:p>
        </w:tc>
        <w:tc>
          <w:tcPr>
            <w:tcW w:w="1855" w:type="dxa"/>
            <w:noWrap w:val="0"/>
            <w:vAlign w:val="center"/>
          </w:tcPr>
          <w:p w14:paraId="7FE44D6A">
            <w:pPr>
              <w:spacing w:line="380" w:lineRule="exact"/>
              <w:jc w:val="center"/>
              <w:rPr>
                <w:rFonts w:hint="eastAsia" w:ascii="宋体" w:hAnsi="宋体"/>
                <w:bCs/>
                <w:color w:val="auto"/>
                <w:sz w:val="22"/>
                <w:szCs w:val="22"/>
                <w:highlight w:val="none"/>
              </w:rPr>
            </w:pPr>
          </w:p>
        </w:tc>
        <w:tc>
          <w:tcPr>
            <w:tcW w:w="836" w:type="dxa"/>
            <w:noWrap w:val="0"/>
            <w:vAlign w:val="center"/>
          </w:tcPr>
          <w:p w14:paraId="492FCD75">
            <w:pPr>
              <w:spacing w:line="380" w:lineRule="exact"/>
              <w:jc w:val="center"/>
              <w:rPr>
                <w:rFonts w:hint="eastAsia" w:ascii="宋体" w:hAnsi="宋体"/>
                <w:bCs/>
                <w:color w:val="auto"/>
                <w:sz w:val="22"/>
                <w:szCs w:val="22"/>
                <w:highlight w:val="none"/>
              </w:rPr>
            </w:pPr>
          </w:p>
        </w:tc>
      </w:tr>
      <w:tr w14:paraId="4C587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647" w:type="dxa"/>
            <w:noWrap w:val="0"/>
            <w:vAlign w:val="center"/>
          </w:tcPr>
          <w:p w14:paraId="5FA519E8">
            <w:pPr>
              <w:spacing w:line="380" w:lineRule="exact"/>
              <w:jc w:val="center"/>
              <w:rPr>
                <w:rFonts w:hint="default" w:ascii="宋体" w:hAnsi="宋体"/>
                <w:bCs/>
                <w:color w:val="auto"/>
                <w:sz w:val="22"/>
                <w:szCs w:val="22"/>
                <w:highlight w:val="none"/>
                <w:lang w:val="en-US" w:eastAsia="zh-CN"/>
              </w:rPr>
            </w:pPr>
            <w:r>
              <w:rPr>
                <w:rFonts w:hint="eastAsia" w:ascii="宋体" w:hAnsi="宋体"/>
                <w:bCs/>
                <w:color w:val="auto"/>
                <w:sz w:val="22"/>
                <w:szCs w:val="22"/>
                <w:highlight w:val="none"/>
                <w:lang w:val="en-US" w:eastAsia="zh-CN"/>
              </w:rPr>
              <w:t>25</w:t>
            </w:r>
          </w:p>
        </w:tc>
        <w:tc>
          <w:tcPr>
            <w:tcW w:w="2718" w:type="dxa"/>
            <w:noWrap w:val="0"/>
            <w:vAlign w:val="center"/>
          </w:tcPr>
          <w:p w14:paraId="08AFD00E">
            <w:pPr>
              <w:widowControl/>
              <w:jc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cs="宋体"/>
                <w:b/>
                <w:bCs/>
                <w:color w:val="auto"/>
                <w:kern w:val="0"/>
                <w:sz w:val="22"/>
                <w:szCs w:val="22"/>
                <w:highlight w:val="none"/>
              </w:rPr>
              <w:t>探视时间牌</w:t>
            </w:r>
          </w:p>
        </w:tc>
        <w:tc>
          <w:tcPr>
            <w:tcW w:w="2534" w:type="dxa"/>
            <w:noWrap w:val="0"/>
            <w:vAlign w:val="center"/>
          </w:tcPr>
          <w:p w14:paraId="4A2DE958">
            <w:pPr>
              <w:spacing w:line="380" w:lineRule="exact"/>
              <w:jc w:val="center"/>
              <w:rPr>
                <w:rFonts w:hint="eastAsia" w:ascii="宋体" w:hAnsi="宋体"/>
                <w:bCs/>
                <w:color w:val="auto"/>
                <w:sz w:val="22"/>
                <w:szCs w:val="22"/>
                <w:highlight w:val="none"/>
              </w:rPr>
            </w:pPr>
            <w:r>
              <w:rPr>
                <w:rFonts w:hint="eastAsia" w:ascii="宋体" w:hAnsi="宋体" w:cs="宋体"/>
                <w:b/>
                <w:bCs/>
                <w:color w:val="auto"/>
                <w:kern w:val="0"/>
                <w:sz w:val="22"/>
                <w:szCs w:val="22"/>
                <w:highlight w:val="none"/>
              </w:rPr>
              <w:t>350*500*20</w:t>
            </w:r>
          </w:p>
        </w:tc>
        <w:tc>
          <w:tcPr>
            <w:tcW w:w="1264" w:type="dxa"/>
            <w:noWrap w:val="0"/>
            <w:vAlign w:val="center"/>
          </w:tcPr>
          <w:p w14:paraId="5CD85403">
            <w:pPr>
              <w:spacing w:line="380" w:lineRule="exact"/>
              <w:jc w:val="center"/>
              <w:rPr>
                <w:rFonts w:hint="eastAsia" w:ascii="宋体" w:hAnsi="宋体"/>
                <w:bCs/>
                <w:color w:val="auto"/>
                <w:sz w:val="22"/>
                <w:szCs w:val="22"/>
                <w:highlight w:val="none"/>
              </w:rPr>
            </w:pPr>
          </w:p>
        </w:tc>
        <w:tc>
          <w:tcPr>
            <w:tcW w:w="1855" w:type="dxa"/>
            <w:noWrap w:val="0"/>
            <w:vAlign w:val="center"/>
          </w:tcPr>
          <w:p w14:paraId="462D9A3E">
            <w:pPr>
              <w:spacing w:line="380" w:lineRule="exact"/>
              <w:jc w:val="center"/>
              <w:rPr>
                <w:rFonts w:hint="eastAsia" w:ascii="宋体" w:hAnsi="宋体"/>
                <w:bCs/>
                <w:color w:val="auto"/>
                <w:sz w:val="22"/>
                <w:szCs w:val="22"/>
                <w:highlight w:val="none"/>
              </w:rPr>
            </w:pPr>
          </w:p>
        </w:tc>
        <w:tc>
          <w:tcPr>
            <w:tcW w:w="836" w:type="dxa"/>
            <w:noWrap w:val="0"/>
            <w:vAlign w:val="center"/>
          </w:tcPr>
          <w:p w14:paraId="282AC8C2">
            <w:pPr>
              <w:spacing w:line="380" w:lineRule="exact"/>
              <w:jc w:val="center"/>
              <w:rPr>
                <w:rFonts w:hint="eastAsia" w:ascii="宋体" w:hAnsi="宋体"/>
                <w:bCs/>
                <w:color w:val="auto"/>
                <w:sz w:val="22"/>
                <w:szCs w:val="22"/>
                <w:highlight w:val="none"/>
              </w:rPr>
            </w:pPr>
          </w:p>
        </w:tc>
      </w:tr>
      <w:tr w14:paraId="11EA9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7" w:hRule="atLeast"/>
        </w:trPr>
        <w:tc>
          <w:tcPr>
            <w:tcW w:w="3365" w:type="dxa"/>
            <w:gridSpan w:val="2"/>
            <w:noWrap w:val="0"/>
            <w:vAlign w:val="center"/>
          </w:tcPr>
          <w:p w14:paraId="0EADD7C7">
            <w:pPr>
              <w:spacing w:line="400" w:lineRule="exact"/>
              <w:jc w:val="center"/>
              <w:rPr>
                <w:rFonts w:hint="default" w:ascii="宋体" w:hAnsi="宋体" w:eastAsia="宋体"/>
                <w:color w:val="auto"/>
                <w:sz w:val="22"/>
                <w:szCs w:val="22"/>
                <w:highlight w:val="none"/>
                <w:lang w:val="en-US" w:eastAsia="zh-CN"/>
              </w:rPr>
            </w:pPr>
            <w:r>
              <w:rPr>
                <w:rFonts w:hint="eastAsia" w:ascii="宋体" w:hAnsi="宋体"/>
                <w:color w:val="auto"/>
                <w:sz w:val="22"/>
                <w:szCs w:val="22"/>
                <w:highlight w:val="none"/>
                <w:lang w:val="en-US" w:eastAsia="zh-CN"/>
              </w:rPr>
              <w:t>综合单价合计（1+2+....+24+25）</w:t>
            </w:r>
          </w:p>
        </w:tc>
        <w:tc>
          <w:tcPr>
            <w:tcW w:w="6489" w:type="dxa"/>
            <w:gridSpan w:val="4"/>
            <w:noWrap w:val="0"/>
            <w:vAlign w:val="center"/>
          </w:tcPr>
          <w:p w14:paraId="46C207FD">
            <w:pPr>
              <w:spacing w:line="380" w:lineRule="exact"/>
              <w:jc w:val="left"/>
              <w:rPr>
                <w:rFonts w:hint="eastAsia" w:ascii="宋体" w:hAnsi="宋体"/>
                <w:bCs/>
                <w:color w:val="auto"/>
                <w:sz w:val="22"/>
                <w:szCs w:val="22"/>
                <w:highlight w:val="none"/>
                <w:lang w:val="en-US" w:eastAsia="zh-CN"/>
              </w:rPr>
            </w:pPr>
            <w:r>
              <w:rPr>
                <w:rFonts w:hint="eastAsia" w:ascii="宋体" w:hAnsi="宋体"/>
                <w:bCs/>
                <w:color w:val="auto"/>
                <w:sz w:val="22"/>
                <w:szCs w:val="22"/>
                <w:highlight w:val="none"/>
                <w:lang w:val="en-US" w:eastAsia="zh-CN"/>
              </w:rPr>
              <w:t>大写：</w:t>
            </w:r>
          </w:p>
          <w:p w14:paraId="0CB83EC7">
            <w:pPr>
              <w:spacing w:line="380" w:lineRule="exact"/>
              <w:jc w:val="left"/>
              <w:rPr>
                <w:rFonts w:hint="default" w:ascii="宋体" w:hAnsi="宋体" w:eastAsia="宋体"/>
                <w:bCs/>
                <w:color w:val="auto"/>
                <w:sz w:val="22"/>
                <w:szCs w:val="22"/>
                <w:highlight w:val="none"/>
                <w:lang w:val="en-US" w:eastAsia="zh-CN"/>
              </w:rPr>
            </w:pPr>
            <w:r>
              <w:rPr>
                <w:rFonts w:hint="eastAsia" w:ascii="宋体" w:hAnsi="宋体"/>
                <w:bCs/>
                <w:color w:val="auto"/>
                <w:sz w:val="22"/>
                <w:szCs w:val="22"/>
                <w:highlight w:val="none"/>
                <w:lang w:val="en-US" w:eastAsia="zh-CN"/>
              </w:rPr>
              <w:t>小写：</w:t>
            </w:r>
          </w:p>
        </w:tc>
      </w:tr>
    </w:tbl>
    <w:p w14:paraId="2D336F4F">
      <w:pPr>
        <w:spacing w:line="380" w:lineRule="exact"/>
        <w:ind w:left="535" w:leftChars="-66" w:hanging="674" w:hangingChars="305"/>
        <w:rPr>
          <w:rFonts w:hint="eastAsia" w:ascii="宋体" w:hAnsi="宋体" w:eastAsia="宋体" w:cs="宋体"/>
          <w:b/>
          <w:bCs/>
          <w:color w:val="auto"/>
          <w:sz w:val="22"/>
          <w:szCs w:val="22"/>
          <w:highlight w:val="none"/>
        </w:rPr>
      </w:pPr>
      <w:r>
        <w:rPr>
          <w:rFonts w:hint="eastAsia" w:ascii="宋体" w:hAnsi="宋体" w:cs="宋体"/>
          <w:b/>
          <w:bCs/>
          <w:color w:val="auto"/>
          <w:sz w:val="22"/>
          <w:szCs w:val="22"/>
          <w:highlight w:val="none"/>
        </w:rPr>
        <w:t>说明：</w:t>
      </w:r>
      <w:r>
        <w:rPr>
          <w:rFonts w:hint="eastAsia" w:ascii="宋体" w:hAnsi="宋体" w:cs="宋体"/>
          <w:bCs/>
          <w:color w:val="auto"/>
          <w:sz w:val="22"/>
          <w:szCs w:val="22"/>
          <w:highlight w:val="none"/>
          <w:u w:val="none"/>
        </w:rPr>
        <w:t>▲</w:t>
      </w:r>
      <w:r>
        <w:rPr>
          <w:rFonts w:hint="eastAsia" w:ascii="宋体" w:hAnsi="宋体" w:cs="宋体"/>
          <w:b/>
          <w:bCs/>
          <w:color w:val="auto"/>
          <w:sz w:val="22"/>
          <w:szCs w:val="22"/>
          <w:highlight w:val="none"/>
          <w:u w:val="single"/>
        </w:rPr>
        <w:t>1.投标报价为含税</w:t>
      </w:r>
      <w:r>
        <w:rPr>
          <w:rFonts w:hint="eastAsia" w:ascii="宋体" w:hAnsi="宋体" w:cs="宋体"/>
          <w:b/>
          <w:bCs/>
          <w:color w:val="auto"/>
          <w:sz w:val="22"/>
          <w:szCs w:val="22"/>
          <w:highlight w:val="none"/>
          <w:u w:val="single"/>
          <w:lang w:val="en-US" w:eastAsia="zh-CN"/>
        </w:rPr>
        <w:t>综合单</w:t>
      </w:r>
      <w:r>
        <w:rPr>
          <w:rFonts w:hint="eastAsia" w:ascii="宋体" w:hAnsi="宋体" w:cs="宋体"/>
          <w:b/>
          <w:bCs/>
          <w:color w:val="auto"/>
          <w:sz w:val="22"/>
          <w:szCs w:val="22"/>
          <w:highlight w:val="none"/>
          <w:u w:val="single"/>
        </w:rPr>
        <w:t>价，是指投标人正确地完全履行合同义务后采购人应支付给投标人的所有价款。即报价包括货物款、专用工具、税金、包装、运输、保险、装卸就位、安装调试、验收（含第三方验收）、技术服务、售后服务、材料、质保期保障、采购代理服务费等全部费用，投标人应根据上述因素自行考虑含入投标总价。</w:t>
      </w:r>
    </w:p>
    <w:p w14:paraId="738580CB">
      <w:pPr>
        <w:spacing w:line="380" w:lineRule="exact"/>
        <w:ind w:left="521" w:leftChars="246" w:hanging="4" w:hangingChars="2"/>
        <w:rPr>
          <w:rFonts w:hint="eastAsia" w:ascii="宋体" w:hAnsi="宋体" w:eastAsia="宋体" w:cs="宋体"/>
          <w:bCs/>
          <w:color w:val="auto"/>
          <w:sz w:val="22"/>
          <w:szCs w:val="22"/>
          <w:highlight w:val="none"/>
          <w:u w:val="none"/>
        </w:rPr>
      </w:pPr>
      <w:r>
        <w:rPr>
          <w:rFonts w:hint="eastAsia" w:ascii="宋体" w:hAnsi="宋体" w:eastAsia="宋体" w:cs="宋体"/>
          <w:bCs/>
          <w:color w:val="auto"/>
          <w:sz w:val="22"/>
          <w:szCs w:val="22"/>
          <w:highlight w:val="none"/>
          <w:u w:val="none"/>
          <w:lang w:val="en-US" w:eastAsia="zh-CN"/>
        </w:rPr>
        <w:t>2</w:t>
      </w:r>
      <w:r>
        <w:rPr>
          <w:rFonts w:hint="eastAsia" w:ascii="宋体" w:hAnsi="宋体" w:eastAsia="宋体" w:cs="宋体"/>
          <w:bCs/>
          <w:color w:val="auto"/>
          <w:sz w:val="22"/>
          <w:szCs w:val="22"/>
          <w:highlight w:val="none"/>
          <w:u w:val="none"/>
        </w:rPr>
        <w:t>.评标报价指供评标用的投标报价（综合单价）的合计，今后按投标报价（综合单价）分别结算。</w:t>
      </w:r>
    </w:p>
    <w:p w14:paraId="5841AF11">
      <w:pPr>
        <w:spacing w:line="440" w:lineRule="exact"/>
        <w:ind w:left="535" w:leftChars="-171" w:hanging="894" w:hangingChars="405"/>
        <w:rPr>
          <w:rFonts w:ascii="宋体" w:hAnsi="宋体"/>
          <w:b/>
          <w:bCs/>
          <w:color w:val="auto"/>
          <w:sz w:val="22"/>
          <w:szCs w:val="22"/>
          <w:highlight w:val="none"/>
        </w:rPr>
      </w:pPr>
    </w:p>
    <w:p w14:paraId="1944391B">
      <w:pPr>
        <w:spacing w:line="440" w:lineRule="exact"/>
        <w:ind w:firstLine="9460" w:firstLineChars="4300"/>
        <w:rPr>
          <w:rFonts w:ascii="宋体" w:hAnsi="宋体" w:cs="宋体"/>
          <w:color w:val="auto"/>
          <w:sz w:val="22"/>
          <w:szCs w:val="22"/>
          <w:highlight w:val="none"/>
        </w:rPr>
      </w:pPr>
    </w:p>
    <w:p w14:paraId="398535F2">
      <w:pPr>
        <w:spacing w:line="440" w:lineRule="exact"/>
        <w:ind w:firstLine="9460" w:firstLineChars="4300"/>
        <w:rPr>
          <w:rFonts w:ascii="宋体" w:hAnsi="宋体" w:cs="宋体"/>
          <w:color w:val="auto"/>
          <w:sz w:val="22"/>
          <w:szCs w:val="22"/>
          <w:highlight w:val="none"/>
        </w:rPr>
      </w:pPr>
    </w:p>
    <w:p w14:paraId="63BFD7D6">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投标人全称（电子签名/公章）：</w:t>
      </w:r>
    </w:p>
    <w:p w14:paraId="07BA149D">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日 期：       年     月     日</w:t>
      </w:r>
    </w:p>
    <w:p w14:paraId="20F6F621">
      <w:pPr>
        <w:spacing w:line="440" w:lineRule="exact"/>
        <w:rPr>
          <w:rFonts w:ascii="宋体" w:hAnsi="宋体" w:cs="宋体"/>
          <w:color w:val="auto"/>
          <w:sz w:val="22"/>
          <w:szCs w:val="22"/>
          <w:highlight w:val="none"/>
        </w:rPr>
      </w:pPr>
    </w:p>
    <w:p w14:paraId="516DBF35">
      <w:pPr>
        <w:rPr>
          <w:rFonts w:ascii="宋体" w:hAnsi="宋体"/>
          <w:color w:val="auto"/>
          <w:sz w:val="24"/>
          <w:highlight w:val="none"/>
        </w:rPr>
      </w:pPr>
      <w:bookmarkStart w:id="70" w:name="_Toc340922814"/>
      <w:r>
        <w:rPr>
          <w:rFonts w:ascii="宋体" w:hAnsi="宋体" w:eastAsia="宋体"/>
          <w:color w:val="auto"/>
          <w:sz w:val="24"/>
          <w:szCs w:val="24"/>
          <w:highlight w:val="none"/>
        </w:rPr>
        <w:br w:type="page"/>
      </w:r>
    </w:p>
    <w:p w14:paraId="5BF7A5EE">
      <w:pPr>
        <w:pStyle w:val="4"/>
        <w:spacing w:line="240" w:lineRule="auto"/>
        <w:rPr>
          <w:rFonts w:ascii="宋体" w:hAnsi="宋体" w:cs="宋体"/>
          <w:color w:val="auto"/>
          <w:sz w:val="24"/>
          <w:highlight w:val="none"/>
        </w:rPr>
      </w:pPr>
      <w:bookmarkStart w:id="71" w:name="_Toc22298"/>
      <w:r>
        <w:rPr>
          <w:rFonts w:hint="eastAsia" w:ascii="宋体" w:hAnsi="宋体" w:eastAsia="宋体"/>
          <w:color w:val="auto"/>
          <w:sz w:val="24"/>
          <w:szCs w:val="24"/>
          <w:highlight w:val="none"/>
        </w:rPr>
        <w:t>附件</w:t>
      </w:r>
      <w:r>
        <w:rPr>
          <w:rFonts w:hint="eastAsia" w:ascii="宋体" w:hAnsi="宋体" w:eastAsia="宋体"/>
          <w:color w:val="auto"/>
          <w:sz w:val="24"/>
          <w:szCs w:val="24"/>
          <w:highlight w:val="none"/>
          <w:lang w:val="en-US" w:eastAsia="zh-CN"/>
        </w:rPr>
        <w:t>三</w:t>
      </w:r>
      <w:r>
        <w:rPr>
          <w:rFonts w:hint="eastAsia" w:ascii="宋体" w:hAnsi="宋体" w:eastAsia="宋体"/>
          <w:color w:val="auto"/>
          <w:sz w:val="24"/>
          <w:szCs w:val="24"/>
          <w:highlight w:val="none"/>
        </w:rPr>
        <w:t xml:space="preserve"> </w:t>
      </w:r>
      <w:bookmarkEnd w:id="65"/>
      <w:bookmarkEnd w:id="66"/>
      <w:bookmarkEnd w:id="67"/>
      <w:bookmarkEnd w:id="68"/>
      <w:bookmarkEnd w:id="70"/>
      <w:r>
        <w:rPr>
          <w:rFonts w:hint="eastAsia" w:ascii="宋体" w:hAnsi="宋体" w:eastAsia="宋体"/>
          <w:color w:val="auto"/>
          <w:sz w:val="24"/>
          <w:szCs w:val="24"/>
          <w:highlight w:val="none"/>
        </w:rPr>
        <w:t>资格证明文件</w:t>
      </w:r>
      <w:bookmarkEnd w:id="69"/>
      <w:bookmarkEnd w:id="71"/>
    </w:p>
    <w:p w14:paraId="09B16518">
      <w:pPr>
        <w:jc w:val="center"/>
        <w:rPr>
          <w:rFonts w:ascii="宋体" w:hAnsi="宋体" w:cs="宋体"/>
          <w:b/>
          <w:color w:val="auto"/>
          <w:sz w:val="28"/>
          <w:szCs w:val="28"/>
          <w:highlight w:val="none"/>
        </w:rPr>
      </w:pPr>
      <w:r>
        <w:rPr>
          <w:rFonts w:hint="eastAsia" w:ascii="宋体" w:hAnsi="宋体" w:cs="宋体"/>
          <w:b/>
          <w:color w:val="auto"/>
          <w:sz w:val="28"/>
          <w:szCs w:val="28"/>
          <w:highlight w:val="none"/>
        </w:rPr>
        <w:t>资格证明文件</w:t>
      </w:r>
    </w:p>
    <w:p w14:paraId="383F6547">
      <w:pPr>
        <w:spacing w:line="440" w:lineRule="exact"/>
        <w:jc w:val="center"/>
        <w:rPr>
          <w:rFonts w:ascii="宋体" w:hAnsi="宋体" w:cs="宋体"/>
          <w:b/>
          <w:color w:val="auto"/>
          <w:szCs w:val="22"/>
          <w:highlight w:val="none"/>
        </w:rPr>
      </w:pPr>
      <w:r>
        <w:rPr>
          <w:rFonts w:hint="eastAsia" w:ascii="宋体" w:hAnsi="宋体" w:cs="宋体"/>
          <w:b/>
          <w:color w:val="auto"/>
          <w:sz w:val="24"/>
          <w:highlight w:val="none"/>
        </w:rPr>
        <w:t>（1）法定代表人、单位负责人或自然人本人的身份证明（适用于法定代表人、单位负责人或者自然人本人代表投标人参加投标）</w:t>
      </w:r>
    </w:p>
    <w:p w14:paraId="4C3F44EF">
      <w:pPr>
        <w:autoSpaceDE w:val="0"/>
        <w:autoSpaceDN w:val="0"/>
        <w:adjustRightInd w:val="0"/>
        <w:rPr>
          <w:rFonts w:ascii="宋体" w:hAnsi="宋体" w:cs="宋体"/>
          <w:color w:val="auto"/>
          <w:sz w:val="22"/>
          <w:szCs w:val="22"/>
          <w:highlight w:val="none"/>
        </w:rPr>
      </w:pPr>
    </w:p>
    <w:p w14:paraId="7502DAAC">
      <w:pPr>
        <w:autoSpaceDE w:val="0"/>
        <w:autoSpaceDN w:val="0"/>
        <w:adjustRightInd w:val="0"/>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投标人名称：</w:t>
      </w:r>
      <w:r>
        <w:rPr>
          <w:rFonts w:hint="eastAsia" w:ascii="宋体" w:hAnsi="宋体" w:cs="宋体"/>
          <w:color w:val="auto"/>
          <w:sz w:val="22"/>
          <w:szCs w:val="22"/>
          <w:highlight w:val="none"/>
          <w:u w:val="single"/>
        </w:rPr>
        <w:t xml:space="preserve">                                </w:t>
      </w:r>
    </w:p>
    <w:p w14:paraId="1EB27843">
      <w:pPr>
        <w:autoSpaceDE w:val="0"/>
        <w:autoSpaceDN w:val="0"/>
        <w:adjustRightInd w:val="0"/>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 xml:space="preserve">单位性质： </w:t>
      </w:r>
      <w:r>
        <w:rPr>
          <w:rFonts w:hint="eastAsia" w:ascii="宋体" w:hAnsi="宋体" w:cs="宋体"/>
          <w:color w:val="auto"/>
          <w:sz w:val="22"/>
          <w:szCs w:val="22"/>
          <w:highlight w:val="none"/>
          <w:u w:val="single"/>
        </w:rPr>
        <w:t xml:space="preserve">                                </w:t>
      </w:r>
    </w:p>
    <w:p w14:paraId="3143CCB0">
      <w:pPr>
        <w:autoSpaceDE w:val="0"/>
        <w:autoSpaceDN w:val="0"/>
        <w:adjustRightInd w:val="0"/>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地    址：</w:t>
      </w:r>
      <w:r>
        <w:rPr>
          <w:rFonts w:hint="eastAsia" w:ascii="宋体" w:hAnsi="宋体" w:cs="宋体"/>
          <w:color w:val="auto"/>
          <w:sz w:val="22"/>
          <w:szCs w:val="22"/>
          <w:highlight w:val="none"/>
          <w:u w:val="single"/>
        </w:rPr>
        <w:t xml:space="preserve">                                </w:t>
      </w:r>
    </w:p>
    <w:p w14:paraId="27BE0062">
      <w:pPr>
        <w:autoSpaceDE w:val="0"/>
        <w:autoSpaceDN w:val="0"/>
        <w:adjustRightInd w:val="0"/>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成立时间：</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年</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月</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日</w:t>
      </w:r>
      <w:r>
        <w:rPr>
          <w:rFonts w:hint="eastAsia" w:ascii="宋体" w:hAnsi="宋体" w:cs="宋体"/>
          <w:color w:val="auto"/>
          <w:sz w:val="22"/>
          <w:szCs w:val="22"/>
          <w:highlight w:val="none"/>
        </w:rPr>
        <w:tab/>
      </w:r>
    </w:p>
    <w:p w14:paraId="2A8ADC8A">
      <w:pPr>
        <w:autoSpaceDE w:val="0"/>
        <w:autoSpaceDN w:val="0"/>
        <w:adjustRightInd w:val="0"/>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经营期限：</w:t>
      </w:r>
      <w:r>
        <w:rPr>
          <w:rFonts w:hint="eastAsia" w:ascii="宋体" w:hAnsi="宋体" w:cs="宋体"/>
          <w:color w:val="auto"/>
          <w:sz w:val="22"/>
          <w:szCs w:val="22"/>
          <w:highlight w:val="none"/>
          <w:u w:val="single"/>
        </w:rPr>
        <w:t xml:space="preserve">                                </w:t>
      </w:r>
    </w:p>
    <w:p w14:paraId="10389371">
      <w:pPr>
        <w:autoSpaceDE w:val="0"/>
        <w:autoSpaceDN w:val="0"/>
        <w:adjustRightInd w:val="0"/>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姓    名：</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性别：</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年龄：</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职务：</w:t>
      </w:r>
      <w:r>
        <w:rPr>
          <w:rFonts w:hint="eastAsia" w:ascii="宋体" w:hAnsi="宋体" w:cs="宋体"/>
          <w:color w:val="auto"/>
          <w:sz w:val="22"/>
          <w:szCs w:val="22"/>
          <w:highlight w:val="none"/>
          <w:u w:val="single"/>
        </w:rPr>
        <w:t xml:space="preserve">        </w:t>
      </w:r>
    </w:p>
    <w:p w14:paraId="6F998B32">
      <w:pPr>
        <w:autoSpaceDE w:val="0"/>
        <w:autoSpaceDN w:val="0"/>
        <w:adjustRightInd w:val="0"/>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 xml:space="preserve">系： </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（投标人名称）的法定代表人</w:t>
      </w:r>
    </w:p>
    <w:p w14:paraId="2CF246E1">
      <w:pPr>
        <w:autoSpaceDE w:val="0"/>
        <w:autoSpaceDN w:val="0"/>
        <w:adjustRightInd w:val="0"/>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特此证明</w:t>
      </w:r>
    </w:p>
    <w:p w14:paraId="40622C78">
      <w:pPr>
        <w:autoSpaceDE w:val="0"/>
        <w:autoSpaceDN w:val="0"/>
        <w:adjustRightInd w:val="0"/>
        <w:spacing w:line="440" w:lineRule="exact"/>
        <w:rPr>
          <w:rFonts w:ascii="宋体" w:hAnsi="宋体" w:cs="宋体"/>
          <w:color w:val="auto"/>
          <w:sz w:val="22"/>
          <w:szCs w:val="22"/>
          <w:highlight w:val="none"/>
        </w:rPr>
      </w:pPr>
    </w:p>
    <w:p w14:paraId="1141D096">
      <w:pPr>
        <w:autoSpaceDE w:val="0"/>
        <w:autoSpaceDN w:val="0"/>
        <w:adjustRightInd w:val="0"/>
        <w:spacing w:line="440" w:lineRule="exact"/>
        <w:rPr>
          <w:rFonts w:ascii="宋体" w:hAnsi="宋体" w:cs="宋体"/>
          <w:color w:val="auto"/>
          <w:sz w:val="22"/>
          <w:szCs w:val="22"/>
          <w:highlight w:val="none"/>
        </w:rPr>
      </w:pPr>
    </w:p>
    <w:p w14:paraId="3090879A">
      <w:pPr>
        <w:autoSpaceDE w:val="0"/>
        <w:autoSpaceDN w:val="0"/>
        <w:adjustRightInd w:val="0"/>
        <w:spacing w:line="440" w:lineRule="exact"/>
        <w:rPr>
          <w:rFonts w:ascii="宋体" w:hAnsi="宋体" w:cs="宋体"/>
          <w:color w:val="auto"/>
          <w:sz w:val="22"/>
          <w:szCs w:val="22"/>
          <w:highlight w:val="none"/>
        </w:rPr>
      </w:pPr>
    </w:p>
    <w:p w14:paraId="794B025C">
      <w:pPr>
        <w:autoSpaceDE w:val="0"/>
        <w:autoSpaceDN w:val="0"/>
        <w:adjustRightInd w:val="0"/>
        <w:spacing w:line="440" w:lineRule="exact"/>
        <w:jc w:val="right"/>
        <w:rPr>
          <w:rFonts w:ascii="宋体" w:hAnsi="宋体" w:cs="宋体"/>
          <w:color w:val="auto"/>
          <w:sz w:val="22"/>
          <w:szCs w:val="22"/>
          <w:highlight w:val="none"/>
        </w:rPr>
      </w:pPr>
      <w:r>
        <w:rPr>
          <w:rFonts w:hint="eastAsia" w:ascii="宋体" w:hAnsi="宋体" w:cs="宋体"/>
          <w:color w:val="auto"/>
          <w:sz w:val="22"/>
          <w:szCs w:val="22"/>
          <w:highlight w:val="none"/>
        </w:rPr>
        <w:t>投标人：</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（盖单位章）</w:t>
      </w:r>
    </w:p>
    <w:p w14:paraId="746ADD14">
      <w:pPr>
        <w:wordWrap w:val="0"/>
        <w:autoSpaceDE w:val="0"/>
        <w:autoSpaceDN w:val="0"/>
        <w:adjustRightInd w:val="0"/>
        <w:spacing w:line="440" w:lineRule="exact"/>
        <w:ind w:firstLine="1650" w:firstLineChars="750"/>
        <w:jc w:val="right"/>
        <w:rPr>
          <w:rFonts w:ascii="宋体" w:hAnsi="宋体" w:cs="宋体"/>
          <w:color w:val="auto"/>
          <w:sz w:val="22"/>
          <w:szCs w:val="22"/>
          <w:highlight w:val="none"/>
        </w:rPr>
      </w:pPr>
      <w:r>
        <w:rPr>
          <w:rFonts w:hint="eastAsia" w:ascii="宋体" w:hAnsi="宋体" w:cs="宋体"/>
          <w:color w:val="auto"/>
          <w:sz w:val="22"/>
          <w:szCs w:val="22"/>
          <w:highlight w:val="none"/>
        </w:rPr>
        <w:t>日期：        年      月       日</w:t>
      </w:r>
    </w:p>
    <w:p w14:paraId="7BCC24EF">
      <w:pPr>
        <w:autoSpaceDE w:val="0"/>
        <w:autoSpaceDN w:val="0"/>
        <w:adjustRightInd w:val="0"/>
        <w:jc w:val="left"/>
        <w:rPr>
          <w:rFonts w:ascii="宋体" w:hAnsi="宋体" w:cs="宋体"/>
          <w:color w:val="auto"/>
          <w:sz w:val="22"/>
          <w:szCs w:val="22"/>
          <w:highlight w:val="none"/>
        </w:rPr>
      </w:pPr>
    </w:p>
    <w:p w14:paraId="27A2E804">
      <w:pPr>
        <w:spacing w:line="380" w:lineRule="exact"/>
        <w:jc w:val="center"/>
        <w:rPr>
          <w:rFonts w:ascii="宋体" w:hAnsi="宋体" w:cs="宋体"/>
          <w:b/>
          <w:color w:val="auto"/>
          <w:sz w:val="24"/>
          <w:highlight w:val="none"/>
        </w:rPr>
      </w:pPr>
    </w:p>
    <w:p w14:paraId="40FD416A">
      <w:pPr>
        <w:spacing w:line="380" w:lineRule="exact"/>
        <w:rPr>
          <w:rFonts w:ascii="宋体" w:hAnsi="宋体" w:cs="宋体"/>
          <w:b/>
          <w:color w:val="auto"/>
          <w:sz w:val="24"/>
          <w:highlight w:val="none"/>
        </w:rPr>
      </w:pPr>
      <w:r>
        <w:rPr>
          <w:rFonts w:hint="eastAsia" w:ascii="宋体" w:hAnsi="宋体" w:cs="宋体"/>
          <w:b/>
          <w:color w:val="auto"/>
          <w:sz w:val="24"/>
          <w:highlight w:val="none"/>
        </w:rPr>
        <w:t>附：法定代表人身份证明</w:t>
      </w:r>
    </w:p>
    <w:p w14:paraId="2586E5BA">
      <w:pPr>
        <w:spacing w:line="380" w:lineRule="exact"/>
        <w:rPr>
          <w:rFonts w:ascii="宋体" w:hAnsi="宋体" w:cs="宋体"/>
          <w:b/>
          <w:color w:val="auto"/>
          <w:sz w:val="24"/>
          <w:highlight w:val="none"/>
        </w:rPr>
      </w:pPr>
    </w:p>
    <w:tbl>
      <w:tblPr>
        <w:tblStyle w:val="41"/>
        <w:tblpPr w:leftFromText="180" w:rightFromText="180" w:vertAnchor="text" w:horzAnchor="margin" w:tblpXSpec="right" w:tblpY="10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14:paraId="42989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5" w:hRule="atLeast"/>
        </w:trPr>
        <w:tc>
          <w:tcPr>
            <w:tcW w:w="5000" w:type="pct"/>
          </w:tcPr>
          <w:p w14:paraId="043F812E">
            <w:pPr>
              <w:spacing w:line="440" w:lineRule="exact"/>
              <w:rPr>
                <w:rFonts w:ascii="宋体" w:hAnsi="宋体" w:cs="宋体"/>
                <w:color w:val="auto"/>
                <w:sz w:val="22"/>
                <w:szCs w:val="22"/>
                <w:highlight w:val="none"/>
              </w:rPr>
            </w:pPr>
          </w:p>
          <w:p w14:paraId="712FD450">
            <w:pPr>
              <w:spacing w:line="440" w:lineRule="exact"/>
              <w:rPr>
                <w:rFonts w:ascii="宋体" w:hAnsi="宋体" w:cs="宋体"/>
                <w:color w:val="auto"/>
                <w:sz w:val="22"/>
                <w:szCs w:val="22"/>
                <w:highlight w:val="none"/>
              </w:rPr>
            </w:pPr>
          </w:p>
          <w:p w14:paraId="741EE17F">
            <w:pPr>
              <w:spacing w:line="440" w:lineRule="exact"/>
              <w:rPr>
                <w:rFonts w:ascii="宋体" w:hAnsi="宋体" w:cs="宋体"/>
                <w:color w:val="auto"/>
                <w:sz w:val="22"/>
                <w:szCs w:val="22"/>
                <w:highlight w:val="none"/>
              </w:rPr>
            </w:pPr>
          </w:p>
          <w:p w14:paraId="4A7F18E6">
            <w:pPr>
              <w:spacing w:line="44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法人代表身份证复印件</w:t>
            </w:r>
          </w:p>
          <w:p w14:paraId="46D23514">
            <w:pPr>
              <w:spacing w:line="44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（粘贴处）</w:t>
            </w:r>
          </w:p>
        </w:tc>
      </w:tr>
    </w:tbl>
    <w:p w14:paraId="6B66110D">
      <w:pPr>
        <w:spacing w:line="380" w:lineRule="exact"/>
        <w:jc w:val="center"/>
        <w:rPr>
          <w:rFonts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（2）法定代表人授权书</w:t>
      </w:r>
    </w:p>
    <w:p w14:paraId="5AFF8738">
      <w:pPr>
        <w:spacing w:line="460" w:lineRule="exact"/>
        <w:rPr>
          <w:rFonts w:ascii="宋体" w:hAnsi="宋体" w:cs="宋体"/>
          <w:color w:val="auto"/>
          <w:sz w:val="22"/>
          <w:szCs w:val="22"/>
          <w:highlight w:val="none"/>
        </w:rPr>
      </w:pPr>
    </w:p>
    <w:p w14:paraId="457FD25B">
      <w:pPr>
        <w:spacing w:line="460" w:lineRule="exact"/>
        <w:rPr>
          <w:rFonts w:ascii="宋体" w:hAnsi="宋体" w:cs="宋体"/>
          <w:b/>
          <w:color w:val="auto"/>
          <w:sz w:val="24"/>
          <w:highlight w:val="none"/>
        </w:rPr>
      </w:pPr>
      <w:r>
        <w:rPr>
          <w:rFonts w:hint="eastAsia" w:ascii="宋体" w:hAnsi="宋体" w:cs="宋体"/>
          <w:b/>
          <w:color w:val="auto"/>
          <w:sz w:val="24"/>
          <w:highlight w:val="none"/>
        </w:rPr>
        <w:t>温州市第七人民医院：</w:t>
      </w:r>
    </w:p>
    <w:p w14:paraId="08CCEA8E">
      <w:pPr>
        <w:spacing w:line="440" w:lineRule="exact"/>
        <w:rPr>
          <w:rFonts w:ascii="宋体" w:hAnsi="宋体" w:cs="宋体"/>
          <w:color w:val="auto"/>
          <w:sz w:val="22"/>
          <w:szCs w:val="22"/>
          <w:highlight w:val="none"/>
          <w:u w:val="single"/>
        </w:rPr>
      </w:pPr>
    </w:p>
    <w:p w14:paraId="0FE67A56">
      <w:pPr>
        <w:spacing w:line="440" w:lineRule="exact"/>
        <w:ind w:firstLine="550" w:firstLineChars="250"/>
        <w:rPr>
          <w:rFonts w:ascii="宋体" w:hAnsi="宋体" w:cs="宋体"/>
          <w:color w:val="auto"/>
          <w:sz w:val="22"/>
          <w:szCs w:val="22"/>
          <w:highlight w:val="none"/>
        </w:rPr>
      </w:pPr>
      <w:r>
        <w:rPr>
          <w:rFonts w:hint="eastAsia" w:ascii="宋体" w:hAnsi="宋体" w:cs="宋体"/>
          <w:color w:val="auto"/>
          <w:sz w:val="22"/>
          <w:szCs w:val="22"/>
          <w:highlight w:val="none"/>
          <w:u w:val="single"/>
        </w:rPr>
        <w:t xml:space="preserve">本人       </w:t>
      </w:r>
      <w:r>
        <w:rPr>
          <w:rFonts w:hint="eastAsia" w:ascii="宋体" w:hAnsi="宋体" w:cs="宋体"/>
          <w:color w:val="auto"/>
          <w:sz w:val="22"/>
          <w:szCs w:val="22"/>
          <w:highlight w:val="none"/>
        </w:rPr>
        <w:t>（姓名）系</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（投标人全称）的法定代表人，现委托</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（全权代表姓名）为我方授权代表。代理人根据授权，以我方名义签署、澄清、说明、补正、递交、撤回、修改</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（项目名称、编号）投标文件、签订合同和处理有关事宜，其法律后果由我方承担。</w:t>
      </w:r>
    </w:p>
    <w:p w14:paraId="6D9B63D3">
      <w:pPr>
        <w:spacing w:line="440" w:lineRule="exact"/>
        <w:rPr>
          <w:rFonts w:ascii="宋体" w:hAnsi="宋体" w:cs="宋体"/>
          <w:color w:val="auto"/>
          <w:sz w:val="22"/>
          <w:szCs w:val="22"/>
          <w:highlight w:val="none"/>
          <w:u w:val="single"/>
        </w:rPr>
      </w:pPr>
      <w:r>
        <w:rPr>
          <w:rFonts w:hint="eastAsia" w:ascii="宋体" w:hAnsi="宋体" w:cs="宋体"/>
          <w:color w:val="auto"/>
          <w:sz w:val="22"/>
          <w:szCs w:val="22"/>
          <w:highlight w:val="none"/>
        </w:rPr>
        <w:t xml:space="preserve">    委托期限：</w:t>
      </w:r>
      <w:r>
        <w:rPr>
          <w:rFonts w:hint="eastAsia" w:ascii="宋体" w:hAnsi="宋体" w:cs="宋体"/>
          <w:color w:val="auto"/>
          <w:sz w:val="22"/>
          <w:szCs w:val="22"/>
          <w:highlight w:val="none"/>
          <w:u w:val="single"/>
        </w:rPr>
        <w:t xml:space="preserve">       </w:t>
      </w:r>
      <w:r>
        <w:rPr>
          <w:rFonts w:ascii="宋体" w:hAnsi="宋体" w:cs="宋体"/>
          <w:color w:val="auto"/>
          <w:sz w:val="22"/>
          <w:szCs w:val="22"/>
          <w:highlight w:val="none"/>
          <w:u w:val="single"/>
        </w:rPr>
        <w:t xml:space="preserve">                            </w:t>
      </w:r>
    </w:p>
    <w:p w14:paraId="06265106">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 xml:space="preserve">    代理人无转委托权。</w:t>
      </w:r>
    </w:p>
    <w:p w14:paraId="3A1F0D55">
      <w:pPr>
        <w:spacing w:line="440" w:lineRule="exact"/>
        <w:ind w:firstLine="2955"/>
        <w:rPr>
          <w:rFonts w:ascii="宋体" w:hAnsi="宋体" w:cs="宋体"/>
          <w:color w:val="auto"/>
          <w:sz w:val="22"/>
          <w:szCs w:val="22"/>
          <w:highlight w:val="none"/>
        </w:rPr>
      </w:pPr>
    </w:p>
    <w:p w14:paraId="246A91DA">
      <w:pPr>
        <w:spacing w:line="440" w:lineRule="exact"/>
        <w:ind w:firstLine="4180" w:firstLineChars="1900"/>
        <w:rPr>
          <w:rFonts w:ascii="宋体" w:hAnsi="宋体" w:cs="宋体"/>
          <w:color w:val="auto"/>
          <w:sz w:val="22"/>
          <w:szCs w:val="22"/>
          <w:highlight w:val="none"/>
        </w:rPr>
      </w:pPr>
      <w:r>
        <w:rPr>
          <w:rFonts w:hint="eastAsia" w:ascii="宋体" w:hAnsi="宋体" w:cs="宋体"/>
          <w:color w:val="auto"/>
          <w:sz w:val="22"/>
          <w:szCs w:val="22"/>
          <w:highlight w:val="none"/>
        </w:rPr>
        <w:t>法定代表人（签字/电子签字）：</w:t>
      </w:r>
    </w:p>
    <w:p w14:paraId="3CE5B037">
      <w:pPr>
        <w:spacing w:line="440" w:lineRule="exact"/>
        <w:ind w:firstLine="2955"/>
        <w:rPr>
          <w:rFonts w:ascii="宋体" w:hAnsi="宋体" w:cs="宋体"/>
          <w:color w:val="auto"/>
          <w:sz w:val="22"/>
          <w:szCs w:val="22"/>
          <w:highlight w:val="none"/>
        </w:rPr>
      </w:pPr>
      <w:r>
        <w:rPr>
          <w:rFonts w:hint="eastAsia" w:ascii="宋体" w:hAnsi="宋体" w:cs="宋体"/>
          <w:color w:val="auto"/>
          <w:sz w:val="22"/>
          <w:szCs w:val="22"/>
          <w:highlight w:val="none"/>
        </w:rPr>
        <w:t xml:space="preserve">           投标人全称（电子签名/公章）：</w:t>
      </w:r>
    </w:p>
    <w:p w14:paraId="71F4117F">
      <w:pPr>
        <w:spacing w:line="440" w:lineRule="exact"/>
        <w:ind w:firstLine="2955"/>
        <w:rPr>
          <w:rFonts w:ascii="宋体" w:hAnsi="宋体" w:cs="宋体"/>
          <w:color w:val="auto"/>
          <w:sz w:val="22"/>
          <w:szCs w:val="22"/>
          <w:highlight w:val="none"/>
        </w:rPr>
      </w:pPr>
      <w:r>
        <w:rPr>
          <w:rFonts w:hint="eastAsia" w:ascii="宋体" w:hAnsi="宋体" w:cs="宋体"/>
          <w:color w:val="auto"/>
          <w:sz w:val="22"/>
          <w:szCs w:val="22"/>
          <w:highlight w:val="none"/>
        </w:rPr>
        <w:t xml:space="preserve">           日期：      年    月    日</w:t>
      </w:r>
    </w:p>
    <w:p w14:paraId="6141E766">
      <w:pPr>
        <w:spacing w:line="440" w:lineRule="exact"/>
        <w:rPr>
          <w:rFonts w:ascii="宋体" w:hAnsi="宋体" w:cs="宋体"/>
          <w:color w:val="auto"/>
          <w:sz w:val="22"/>
          <w:szCs w:val="22"/>
          <w:highlight w:val="none"/>
        </w:rPr>
      </w:pPr>
    </w:p>
    <w:p w14:paraId="291BAD63">
      <w:pPr>
        <w:spacing w:line="440" w:lineRule="exact"/>
        <w:rPr>
          <w:rFonts w:ascii="宋体" w:hAnsi="宋体" w:cs="宋体"/>
          <w:color w:val="auto"/>
          <w:sz w:val="22"/>
          <w:szCs w:val="22"/>
          <w:highlight w:val="none"/>
        </w:rPr>
      </w:pPr>
    </w:p>
    <w:p w14:paraId="16C98D96">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附：</w:t>
      </w:r>
    </w:p>
    <w:p w14:paraId="4016A6BB">
      <w:pPr>
        <w:spacing w:line="440" w:lineRule="exact"/>
        <w:ind w:firstLine="220" w:firstLineChars="100"/>
        <w:rPr>
          <w:rFonts w:ascii="宋体" w:hAnsi="宋体" w:cs="宋体"/>
          <w:color w:val="auto"/>
          <w:sz w:val="22"/>
          <w:szCs w:val="22"/>
          <w:highlight w:val="none"/>
        </w:rPr>
      </w:pPr>
      <w:r>
        <w:rPr>
          <w:rFonts w:hint="eastAsia" w:ascii="宋体" w:hAnsi="宋体" w:cs="宋体"/>
          <w:color w:val="auto"/>
          <w:sz w:val="22"/>
          <w:szCs w:val="22"/>
          <w:highlight w:val="none"/>
        </w:rPr>
        <w:t>授权代表姓名：</w:t>
      </w:r>
    </w:p>
    <w:p w14:paraId="766E0F1B">
      <w:pPr>
        <w:spacing w:line="440" w:lineRule="exact"/>
        <w:ind w:firstLine="220" w:firstLineChars="100"/>
        <w:rPr>
          <w:rFonts w:ascii="宋体" w:hAnsi="宋体" w:cs="宋体"/>
          <w:color w:val="auto"/>
          <w:sz w:val="22"/>
          <w:szCs w:val="22"/>
          <w:highlight w:val="none"/>
        </w:rPr>
      </w:pPr>
      <w:r>
        <w:rPr>
          <w:rFonts w:hint="eastAsia" w:ascii="宋体" w:hAnsi="宋体" w:cs="宋体"/>
          <w:color w:val="auto"/>
          <w:sz w:val="22"/>
          <w:szCs w:val="22"/>
          <w:highlight w:val="none"/>
        </w:rPr>
        <w:t>身份证号码：</w:t>
      </w:r>
    </w:p>
    <w:p w14:paraId="512EF4C1">
      <w:pPr>
        <w:spacing w:line="440" w:lineRule="exact"/>
        <w:ind w:firstLine="220" w:firstLineChars="100"/>
        <w:rPr>
          <w:rFonts w:ascii="宋体" w:hAnsi="宋体" w:cs="宋体"/>
          <w:color w:val="auto"/>
          <w:sz w:val="22"/>
          <w:szCs w:val="22"/>
          <w:highlight w:val="none"/>
        </w:rPr>
      </w:pPr>
      <w:r>
        <w:rPr>
          <w:rFonts w:hint="eastAsia" w:ascii="宋体" w:hAnsi="宋体" w:cs="宋体"/>
          <w:color w:val="auto"/>
          <w:sz w:val="22"/>
          <w:szCs w:val="22"/>
          <w:highlight w:val="none"/>
        </w:rPr>
        <w:t>职务：</w:t>
      </w:r>
    </w:p>
    <w:p w14:paraId="0E084BE4">
      <w:pPr>
        <w:spacing w:line="440" w:lineRule="exact"/>
        <w:ind w:firstLine="220" w:firstLineChars="100"/>
        <w:rPr>
          <w:rFonts w:ascii="宋体" w:hAnsi="宋体" w:cs="宋体"/>
          <w:color w:val="auto"/>
          <w:sz w:val="22"/>
          <w:szCs w:val="22"/>
          <w:highlight w:val="none"/>
        </w:rPr>
      </w:pPr>
      <w:r>
        <w:rPr>
          <w:rFonts w:hint="eastAsia" w:ascii="宋体" w:hAnsi="宋体" w:cs="宋体"/>
          <w:color w:val="auto"/>
          <w:sz w:val="22"/>
          <w:szCs w:val="22"/>
          <w:highlight w:val="none"/>
        </w:rPr>
        <w:t>手机号码：</w:t>
      </w:r>
    </w:p>
    <w:p w14:paraId="1B3EB02E">
      <w:pPr>
        <w:spacing w:line="440" w:lineRule="exact"/>
        <w:rPr>
          <w:rFonts w:ascii="宋体" w:hAnsi="宋体" w:cs="宋体"/>
          <w:color w:val="auto"/>
          <w:sz w:val="22"/>
          <w:szCs w:val="22"/>
          <w:highlight w:val="none"/>
        </w:rPr>
      </w:pPr>
      <w:r>
        <w:rPr>
          <w:rFonts w:hint="eastAsia" w:ascii="宋体" w:hAnsi="宋体" w:cs="宋体"/>
          <w:b/>
          <w:color w:val="auto"/>
          <w:sz w:val="24"/>
          <w:highlight w:val="none"/>
        </w:rPr>
        <w:t>附：授权代表身份证明</w:t>
      </w:r>
    </w:p>
    <w:p w14:paraId="2F003BF6">
      <w:pPr>
        <w:spacing w:line="440" w:lineRule="exact"/>
        <w:ind w:firstLine="220" w:firstLineChars="100"/>
        <w:rPr>
          <w:rFonts w:ascii="宋体" w:hAnsi="宋体" w:cs="宋体"/>
          <w:color w:val="auto"/>
          <w:sz w:val="22"/>
          <w:szCs w:val="22"/>
          <w:highlight w:val="none"/>
        </w:rPr>
      </w:pP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7"/>
      </w:tblGrid>
      <w:tr w14:paraId="18248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5" w:hRule="atLeast"/>
        </w:trPr>
        <w:tc>
          <w:tcPr>
            <w:tcW w:w="9727" w:type="dxa"/>
          </w:tcPr>
          <w:p w14:paraId="6763F59E">
            <w:pPr>
              <w:spacing w:line="440" w:lineRule="exact"/>
              <w:rPr>
                <w:rFonts w:ascii="宋体" w:hAnsi="宋体" w:cs="宋体"/>
                <w:color w:val="auto"/>
                <w:sz w:val="22"/>
                <w:szCs w:val="22"/>
                <w:highlight w:val="none"/>
              </w:rPr>
            </w:pPr>
          </w:p>
          <w:p w14:paraId="1CD9C467">
            <w:pPr>
              <w:spacing w:line="440" w:lineRule="exact"/>
              <w:rPr>
                <w:rFonts w:ascii="宋体" w:hAnsi="宋体" w:cs="宋体"/>
                <w:color w:val="auto"/>
                <w:sz w:val="22"/>
                <w:szCs w:val="22"/>
                <w:highlight w:val="none"/>
              </w:rPr>
            </w:pPr>
          </w:p>
          <w:p w14:paraId="6C99C119">
            <w:pPr>
              <w:spacing w:line="440" w:lineRule="exact"/>
              <w:rPr>
                <w:rFonts w:ascii="宋体" w:hAnsi="宋体" w:cs="宋体"/>
                <w:color w:val="auto"/>
                <w:sz w:val="22"/>
                <w:szCs w:val="22"/>
                <w:highlight w:val="none"/>
              </w:rPr>
            </w:pPr>
          </w:p>
          <w:p w14:paraId="6965A191">
            <w:pPr>
              <w:spacing w:line="44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授权代表身份证复印件</w:t>
            </w:r>
          </w:p>
          <w:p w14:paraId="22BDA830">
            <w:pPr>
              <w:spacing w:line="44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（粘贴处）</w:t>
            </w:r>
          </w:p>
        </w:tc>
      </w:tr>
    </w:tbl>
    <w:p w14:paraId="7B9AFE18">
      <w:pPr>
        <w:spacing w:line="440" w:lineRule="exact"/>
        <w:rPr>
          <w:rFonts w:ascii="宋体" w:hAnsi="宋体" w:cs="宋体"/>
          <w:b/>
          <w:bCs/>
          <w:color w:val="auto"/>
          <w:sz w:val="22"/>
          <w:szCs w:val="22"/>
          <w:highlight w:val="none"/>
        </w:rPr>
      </w:pPr>
    </w:p>
    <w:p w14:paraId="60B92B29">
      <w:pPr>
        <w:spacing w:line="440" w:lineRule="exact"/>
        <w:rPr>
          <w:rFonts w:ascii="宋体" w:hAnsi="宋体" w:cs="宋体"/>
          <w:b/>
          <w:color w:val="auto"/>
          <w:sz w:val="24"/>
          <w:highlight w:val="none"/>
        </w:rPr>
        <w:sectPr>
          <w:footerReference r:id="rId6" w:type="default"/>
          <w:pgSz w:w="11906" w:h="16838"/>
          <w:pgMar w:top="1134" w:right="1134" w:bottom="1134" w:left="1134" w:header="851" w:footer="992" w:gutter="0"/>
          <w:cols w:space="720" w:num="1"/>
          <w:docGrid w:linePitch="312" w:charSpace="0"/>
        </w:sectPr>
      </w:pPr>
    </w:p>
    <w:p w14:paraId="23EAF89B">
      <w:pPr>
        <w:spacing w:line="400" w:lineRule="exact"/>
        <w:jc w:val="center"/>
        <w:rPr>
          <w:rFonts w:ascii="宋体" w:hAnsi="宋体"/>
          <w:b/>
          <w:bCs/>
          <w:color w:val="auto"/>
          <w:sz w:val="24"/>
          <w:highlight w:val="none"/>
        </w:rPr>
      </w:pPr>
      <w:r>
        <w:rPr>
          <w:rFonts w:hint="eastAsia" w:ascii="宋体" w:hAnsi="宋体"/>
          <w:b/>
          <w:bCs/>
          <w:color w:val="auto"/>
          <w:sz w:val="24"/>
          <w:highlight w:val="none"/>
        </w:rPr>
        <w:t>（3）</w:t>
      </w:r>
      <w:r>
        <w:rPr>
          <w:rFonts w:hint="eastAsia" w:ascii="宋体" w:hAnsi="宋体" w:cs="宋体"/>
          <w:b/>
          <w:color w:val="auto"/>
          <w:sz w:val="24"/>
          <w:highlight w:val="none"/>
        </w:rPr>
        <w:t>符合参加采购活动应当具备的一般条件的承诺函</w:t>
      </w:r>
    </w:p>
    <w:p w14:paraId="5BCAC5B6">
      <w:pPr>
        <w:pStyle w:val="19"/>
        <w:rPr>
          <w:color w:val="auto"/>
          <w:highlight w:val="none"/>
        </w:rPr>
      </w:pPr>
    </w:p>
    <w:p w14:paraId="7485F2C6">
      <w:pPr>
        <w:widowControl/>
        <w:adjustRightInd w:val="0"/>
        <w:snapToGrid w:val="0"/>
        <w:spacing w:line="440" w:lineRule="exact"/>
        <w:jc w:val="left"/>
        <w:rPr>
          <w:rFonts w:ascii="宋体" w:hAnsi="宋体" w:cs="宋体"/>
          <w:b/>
          <w:bCs/>
          <w:color w:val="auto"/>
          <w:sz w:val="24"/>
          <w:highlight w:val="none"/>
        </w:rPr>
      </w:pPr>
      <w:r>
        <w:rPr>
          <w:rFonts w:hint="eastAsia" w:ascii="宋体" w:hAnsi="宋体" w:cs="宋体"/>
          <w:b/>
          <w:bCs/>
          <w:color w:val="auto"/>
          <w:sz w:val="24"/>
          <w:highlight w:val="none"/>
        </w:rPr>
        <w:t>温州市第七人民医院、温州正风招标代理有限公司：</w:t>
      </w:r>
    </w:p>
    <w:p w14:paraId="0E1D3C9C">
      <w:pPr>
        <w:widowControl/>
        <w:adjustRightInd w:val="0"/>
        <w:snapToGrid w:val="0"/>
        <w:spacing w:line="440" w:lineRule="exact"/>
        <w:ind w:firstLine="440" w:firstLineChars="200"/>
        <w:jc w:val="left"/>
        <w:rPr>
          <w:rFonts w:ascii="宋体" w:hAnsi="宋体" w:cs="Arial"/>
          <w:color w:val="auto"/>
          <w:sz w:val="22"/>
          <w:szCs w:val="22"/>
          <w:highlight w:val="none"/>
        </w:rPr>
      </w:pPr>
    </w:p>
    <w:p w14:paraId="7F264021">
      <w:pPr>
        <w:snapToGrid w:val="0"/>
        <w:spacing w:line="360" w:lineRule="auto"/>
        <w:ind w:firstLine="440" w:firstLineChars="200"/>
        <w:rPr>
          <w:rFonts w:ascii="宋体" w:hAnsi="宋体" w:cs="仿宋_GB2312"/>
          <w:color w:val="auto"/>
          <w:sz w:val="22"/>
          <w:szCs w:val="22"/>
          <w:highlight w:val="none"/>
        </w:rPr>
      </w:pPr>
      <w:r>
        <w:rPr>
          <w:rFonts w:hint="eastAsia" w:ascii="宋体" w:hAnsi="宋体" w:cs="仿宋_GB2312"/>
          <w:color w:val="auto"/>
          <w:sz w:val="22"/>
          <w:szCs w:val="22"/>
          <w:highlight w:val="none"/>
        </w:rPr>
        <w:t>我方参与</w:t>
      </w:r>
      <w:r>
        <w:rPr>
          <w:rFonts w:hint="eastAsia" w:ascii="宋体" w:hAnsi="宋体" w:cs="宋体"/>
          <w:color w:val="auto"/>
          <w:sz w:val="22"/>
          <w:szCs w:val="22"/>
          <w:highlight w:val="none"/>
          <w:u w:val="single"/>
        </w:rPr>
        <w:t xml:space="preserve">       </w:t>
      </w:r>
      <w:r>
        <w:rPr>
          <w:rFonts w:hint="eastAsia" w:ascii="宋体" w:hAnsi="宋体" w:cs="仿宋_GB2312"/>
          <w:color w:val="auto"/>
          <w:sz w:val="22"/>
          <w:szCs w:val="22"/>
          <w:highlight w:val="none"/>
          <w:u w:val="single"/>
        </w:rPr>
        <w:t>（项目名称）【项目编号：    】</w:t>
      </w:r>
      <w:r>
        <w:rPr>
          <w:rFonts w:hint="eastAsia" w:ascii="宋体" w:hAnsi="宋体" w:cs="仿宋_GB2312"/>
          <w:color w:val="auto"/>
          <w:sz w:val="22"/>
          <w:szCs w:val="22"/>
          <w:highlight w:val="none"/>
        </w:rPr>
        <w:t>采购活动，郑重承诺：</w:t>
      </w:r>
    </w:p>
    <w:p w14:paraId="6B40F61C">
      <w:pPr>
        <w:snapToGrid w:val="0"/>
        <w:spacing w:line="360" w:lineRule="auto"/>
        <w:ind w:firstLine="330" w:firstLineChars="150"/>
        <w:rPr>
          <w:rFonts w:ascii="宋体" w:hAnsi="宋体" w:cs="仿宋_GB2312"/>
          <w:color w:val="auto"/>
          <w:sz w:val="22"/>
          <w:szCs w:val="22"/>
          <w:highlight w:val="none"/>
        </w:rPr>
      </w:pPr>
      <w:r>
        <w:rPr>
          <w:rFonts w:hint="eastAsia" w:ascii="宋体" w:hAnsi="宋体" w:cs="仿宋_GB2312"/>
          <w:color w:val="auto"/>
          <w:sz w:val="22"/>
          <w:szCs w:val="22"/>
          <w:highlight w:val="none"/>
        </w:rPr>
        <w:t>（一）具备《中华人民共和国政府采购法》第二十二条第一款规定的条件：</w:t>
      </w:r>
    </w:p>
    <w:p w14:paraId="69E2F166">
      <w:pPr>
        <w:snapToGrid w:val="0"/>
        <w:spacing w:line="360" w:lineRule="auto"/>
        <w:ind w:firstLine="440" w:firstLineChars="200"/>
        <w:rPr>
          <w:rFonts w:ascii="宋体" w:hAnsi="宋体" w:cs="仿宋_GB2312"/>
          <w:color w:val="auto"/>
          <w:sz w:val="22"/>
          <w:szCs w:val="22"/>
          <w:highlight w:val="none"/>
        </w:rPr>
      </w:pPr>
      <w:r>
        <w:rPr>
          <w:rFonts w:hint="eastAsia" w:ascii="宋体" w:hAnsi="宋体" w:cs="仿宋_GB2312"/>
          <w:color w:val="auto"/>
          <w:sz w:val="22"/>
          <w:szCs w:val="22"/>
          <w:highlight w:val="none"/>
        </w:rPr>
        <w:t>1、</w:t>
      </w:r>
      <w:r>
        <w:rPr>
          <w:rFonts w:ascii="宋体" w:hAnsi="宋体" w:cs="仿宋_GB2312"/>
          <w:color w:val="auto"/>
          <w:sz w:val="22"/>
          <w:szCs w:val="22"/>
          <w:highlight w:val="none"/>
        </w:rPr>
        <w:t>具有独立承担民事责任的能力；</w:t>
      </w:r>
    </w:p>
    <w:p w14:paraId="4049D734">
      <w:pPr>
        <w:snapToGrid w:val="0"/>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2、</w:t>
      </w:r>
      <w:r>
        <w:rPr>
          <w:rFonts w:ascii="宋体" w:hAnsi="宋体"/>
          <w:color w:val="auto"/>
          <w:sz w:val="22"/>
          <w:szCs w:val="22"/>
          <w:highlight w:val="none"/>
        </w:rPr>
        <w:t xml:space="preserve">具有良好的商业信誉和健全的财务会计制度； </w:t>
      </w:r>
    </w:p>
    <w:p w14:paraId="69B03190">
      <w:pPr>
        <w:snapToGrid w:val="0"/>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3、</w:t>
      </w:r>
      <w:r>
        <w:rPr>
          <w:rFonts w:ascii="宋体" w:hAnsi="宋体"/>
          <w:color w:val="auto"/>
          <w:sz w:val="22"/>
          <w:szCs w:val="22"/>
          <w:highlight w:val="none"/>
        </w:rPr>
        <w:t>具有履行合同所必需的设备和专业技术能力；</w:t>
      </w:r>
    </w:p>
    <w:p w14:paraId="1D0C5E7E">
      <w:pPr>
        <w:snapToGrid w:val="0"/>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4、</w:t>
      </w:r>
      <w:r>
        <w:rPr>
          <w:rFonts w:ascii="宋体" w:hAnsi="宋体"/>
          <w:color w:val="auto"/>
          <w:sz w:val="22"/>
          <w:szCs w:val="22"/>
          <w:highlight w:val="none"/>
        </w:rPr>
        <w:t>有依法缴纳税收和社会保障资金的良好记录；</w:t>
      </w:r>
    </w:p>
    <w:p w14:paraId="451D1F19">
      <w:pPr>
        <w:snapToGrid w:val="0"/>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5、</w:t>
      </w:r>
      <w:r>
        <w:rPr>
          <w:rFonts w:ascii="宋体" w:hAnsi="宋体"/>
          <w:color w:val="auto"/>
          <w:sz w:val="22"/>
          <w:szCs w:val="22"/>
          <w:highlight w:val="none"/>
        </w:rPr>
        <w:t>参加政府采购活动前三年内，在经营活动中没有重大违法记录；</w:t>
      </w:r>
    </w:p>
    <w:p w14:paraId="60546D1F">
      <w:pPr>
        <w:snapToGrid w:val="0"/>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6、</w:t>
      </w:r>
      <w:r>
        <w:rPr>
          <w:rFonts w:ascii="宋体" w:hAnsi="宋体"/>
          <w:color w:val="auto"/>
          <w:sz w:val="22"/>
          <w:szCs w:val="22"/>
          <w:highlight w:val="none"/>
        </w:rPr>
        <w:t>具有法律、行政法规规定的其他条件。</w:t>
      </w:r>
    </w:p>
    <w:p w14:paraId="5C532086">
      <w:pPr>
        <w:snapToGrid w:val="0"/>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（二）未被信用中国（</w:t>
      </w:r>
      <w:r>
        <w:rPr>
          <w:rFonts w:ascii="宋体" w:hAnsi="宋体"/>
          <w:color w:val="auto"/>
          <w:sz w:val="22"/>
          <w:szCs w:val="22"/>
          <w:highlight w:val="none"/>
        </w:rPr>
        <w:t>www.creditchina.gov.cn)、中国政府采购网（www.ccgp.gov.cn）列入失信被执行人、重大税收违法案件当事人名单、政府采购严重违法失信行为记录名单。</w:t>
      </w:r>
    </w:p>
    <w:p w14:paraId="2B7AAB01">
      <w:pPr>
        <w:snapToGrid w:val="0"/>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（三）不存在以下情况：</w:t>
      </w:r>
    </w:p>
    <w:p w14:paraId="552809CC">
      <w:pPr>
        <w:snapToGrid w:val="0"/>
        <w:spacing w:line="360" w:lineRule="auto"/>
        <w:ind w:firstLine="440" w:firstLineChars="200"/>
        <w:rPr>
          <w:rFonts w:ascii="宋体" w:hAnsi="宋体" w:cs="仿宋_GB2312"/>
          <w:color w:val="auto"/>
          <w:sz w:val="22"/>
          <w:szCs w:val="22"/>
          <w:highlight w:val="none"/>
        </w:rPr>
      </w:pPr>
      <w:r>
        <w:rPr>
          <w:rFonts w:hint="eastAsia" w:ascii="宋体" w:hAnsi="宋体" w:cs="仿宋_GB2312"/>
          <w:color w:val="auto"/>
          <w:sz w:val="22"/>
          <w:szCs w:val="22"/>
          <w:highlight w:val="none"/>
        </w:rPr>
        <w:t>1、</w:t>
      </w:r>
      <w:r>
        <w:rPr>
          <w:rFonts w:ascii="宋体" w:hAnsi="宋体" w:cs="仿宋_GB2312"/>
          <w:color w:val="auto"/>
          <w:sz w:val="22"/>
          <w:szCs w:val="22"/>
          <w:highlight w:val="none"/>
        </w:rPr>
        <w:t>单位负责人为同一人或者存在直接控股、管理关系的不同供应商参加同一合同项下的政府采购活动的；</w:t>
      </w:r>
    </w:p>
    <w:p w14:paraId="14267283">
      <w:pPr>
        <w:snapToGrid w:val="0"/>
        <w:spacing w:line="360" w:lineRule="auto"/>
        <w:ind w:firstLine="440" w:firstLineChars="200"/>
        <w:rPr>
          <w:rFonts w:ascii="宋体" w:hAnsi="宋体" w:cs="仿宋_GB2312"/>
          <w:color w:val="auto"/>
          <w:sz w:val="22"/>
          <w:szCs w:val="22"/>
          <w:highlight w:val="none"/>
        </w:rPr>
      </w:pPr>
      <w:r>
        <w:rPr>
          <w:rFonts w:hint="eastAsia" w:ascii="宋体" w:hAnsi="宋体" w:cs="仿宋_GB2312"/>
          <w:color w:val="auto"/>
          <w:sz w:val="22"/>
          <w:szCs w:val="22"/>
          <w:highlight w:val="none"/>
        </w:rPr>
        <w:t>2、</w:t>
      </w:r>
      <w:r>
        <w:rPr>
          <w:rFonts w:ascii="宋体" w:hAnsi="宋体" w:cs="仿宋_GB2312"/>
          <w:color w:val="auto"/>
          <w:sz w:val="22"/>
          <w:szCs w:val="22"/>
          <w:highlight w:val="none"/>
        </w:rPr>
        <w:t>为采购项目提供整体设计、规范编制或者项目管理、监理、检测等服务后再参加该采购项目的其他采购活动的。</w:t>
      </w:r>
    </w:p>
    <w:p w14:paraId="7CE2FC56">
      <w:pPr>
        <w:snapToGrid w:val="0"/>
        <w:spacing w:line="360" w:lineRule="auto"/>
        <w:ind w:firstLine="440" w:firstLineChars="200"/>
        <w:rPr>
          <w:rFonts w:ascii="宋体" w:hAnsi="宋体" w:cs="仿宋_GB2312"/>
          <w:color w:val="auto"/>
          <w:sz w:val="22"/>
          <w:szCs w:val="22"/>
          <w:highlight w:val="none"/>
        </w:rPr>
      </w:pPr>
    </w:p>
    <w:p w14:paraId="59B5F43D">
      <w:pPr>
        <w:snapToGrid w:val="0"/>
        <w:spacing w:line="360" w:lineRule="auto"/>
        <w:ind w:firstLine="440" w:firstLineChars="200"/>
        <w:rPr>
          <w:rFonts w:ascii="宋体" w:hAnsi="宋体" w:cs="仿宋_GB2312"/>
          <w:color w:val="auto"/>
          <w:sz w:val="22"/>
          <w:szCs w:val="22"/>
          <w:highlight w:val="none"/>
        </w:rPr>
      </w:pPr>
    </w:p>
    <w:p w14:paraId="3E40C229">
      <w:pPr>
        <w:snapToGrid w:val="0"/>
        <w:spacing w:line="360" w:lineRule="auto"/>
        <w:ind w:firstLine="440" w:firstLineChars="200"/>
        <w:rPr>
          <w:rFonts w:ascii="宋体" w:hAnsi="宋体" w:cs="仿宋_GB2312"/>
          <w:color w:val="auto"/>
          <w:sz w:val="22"/>
          <w:szCs w:val="22"/>
          <w:highlight w:val="none"/>
        </w:rPr>
      </w:pPr>
    </w:p>
    <w:p w14:paraId="0AF7F692">
      <w:pPr>
        <w:spacing w:line="440" w:lineRule="exact"/>
        <w:ind w:firstLine="4400" w:firstLineChars="2000"/>
        <w:rPr>
          <w:rFonts w:ascii="宋体" w:hAnsi="宋体"/>
          <w:color w:val="auto"/>
          <w:sz w:val="22"/>
          <w:szCs w:val="22"/>
          <w:highlight w:val="none"/>
        </w:rPr>
      </w:pPr>
      <w:r>
        <w:rPr>
          <w:rFonts w:hint="eastAsia" w:ascii="宋体" w:hAnsi="宋体"/>
          <w:color w:val="auto"/>
          <w:sz w:val="22"/>
          <w:szCs w:val="22"/>
          <w:highlight w:val="none"/>
        </w:rPr>
        <w:t>供应商名称（电子签名/公章）</w:t>
      </w:r>
      <w:r>
        <w:rPr>
          <w:rFonts w:ascii="宋体" w:hAnsi="宋体"/>
          <w:color w:val="auto"/>
          <w:sz w:val="22"/>
          <w:szCs w:val="22"/>
          <w:highlight w:val="none"/>
        </w:rPr>
        <w:t>：</w:t>
      </w:r>
    </w:p>
    <w:p w14:paraId="055D6C49">
      <w:pPr>
        <w:spacing w:line="440" w:lineRule="exact"/>
        <w:jc w:val="center"/>
        <w:rPr>
          <w:rFonts w:hint="eastAsia" w:ascii="宋体" w:hAnsi="宋体"/>
          <w:color w:val="auto"/>
          <w:sz w:val="22"/>
          <w:szCs w:val="22"/>
          <w:highlight w:val="none"/>
        </w:rPr>
      </w:pPr>
      <w:r>
        <w:rPr>
          <w:rFonts w:hint="eastAsia" w:ascii="宋体" w:hAnsi="宋体"/>
          <w:color w:val="auto"/>
          <w:sz w:val="22"/>
          <w:szCs w:val="22"/>
          <w:highlight w:val="none"/>
        </w:rPr>
        <w:t xml:space="preserve"> </w:t>
      </w:r>
      <w:r>
        <w:rPr>
          <w:rFonts w:ascii="宋体" w:hAnsi="宋体"/>
          <w:color w:val="auto"/>
          <w:sz w:val="22"/>
          <w:szCs w:val="22"/>
          <w:highlight w:val="none"/>
        </w:rPr>
        <w:t xml:space="preserve">                 </w:t>
      </w:r>
      <w:r>
        <w:rPr>
          <w:rFonts w:hint="eastAsia" w:ascii="宋体" w:hAnsi="宋体"/>
          <w:color w:val="auto"/>
          <w:sz w:val="22"/>
          <w:szCs w:val="22"/>
          <w:highlight w:val="none"/>
        </w:rPr>
        <w:t>日期：</w:t>
      </w:r>
      <w:r>
        <w:rPr>
          <w:rFonts w:ascii="宋体" w:hAnsi="宋体"/>
          <w:color w:val="auto"/>
          <w:sz w:val="22"/>
          <w:szCs w:val="22"/>
          <w:highlight w:val="none"/>
        </w:rPr>
        <w:t xml:space="preserve">       年</w:t>
      </w:r>
      <w:r>
        <w:rPr>
          <w:rFonts w:hint="eastAsia" w:ascii="宋体" w:hAnsi="宋体"/>
          <w:color w:val="auto"/>
          <w:sz w:val="22"/>
          <w:szCs w:val="22"/>
          <w:highlight w:val="none"/>
        </w:rPr>
        <w:t xml:space="preserve"> </w:t>
      </w:r>
      <w:r>
        <w:rPr>
          <w:rFonts w:ascii="宋体" w:hAnsi="宋体"/>
          <w:color w:val="auto"/>
          <w:sz w:val="22"/>
          <w:szCs w:val="22"/>
          <w:highlight w:val="none"/>
        </w:rPr>
        <w:t xml:space="preserve">  </w:t>
      </w:r>
      <w:r>
        <w:rPr>
          <w:rFonts w:hint="eastAsia" w:ascii="宋体" w:hAnsi="宋体"/>
          <w:color w:val="auto"/>
          <w:sz w:val="22"/>
          <w:szCs w:val="22"/>
          <w:highlight w:val="none"/>
        </w:rPr>
        <w:t xml:space="preserve">月 </w:t>
      </w:r>
      <w:r>
        <w:rPr>
          <w:rFonts w:ascii="宋体" w:hAnsi="宋体"/>
          <w:color w:val="auto"/>
          <w:sz w:val="22"/>
          <w:szCs w:val="22"/>
          <w:highlight w:val="none"/>
        </w:rPr>
        <w:t xml:space="preserve">   </w:t>
      </w:r>
      <w:r>
        <w:rPr>
          <w:rFonts w:hint="eastAsia" w:ascii="宋体" w:hAnsi="宋体"/>
          <w:color w:val="auto"/>
          <w:sz w:val="22"/>
          <w:szCs w:val="22"/>
          <w:highlight w:val="none"/>
        </w:rPr>
        <w:t>日</w:t>
      </w:r>
    </w:p>
    <w:p w14:paraId="43536FB3">
      <w:pPr>
        <w:spacing w:line="240" w:lineRule="auto"/>
        <w:jc w:val="left"/>
        <w:rPr>
          <w:rFonts w:hint="eastAsia" w:ascii="宋体" w:hAnsi="宋体"/>
          <w:color w:val="auto"/>
          <w:sz w:val="22"/>
          <w:szCs w:val="22"/>
          <w:highlight w:val="none"/>
        </w:rPr>
      </w:pPr>
      <w:r>
        <w:rPr>
          <w:rFonts w:hint="eastAsia" w:ascii="宋体" w:hAnsi="宋体"/>
          <w:color w:val="auto"/>
          <w:sz w:val="22"/>
          <w:szCs w:val="22"/>
          <w:highlight w:val="none"/>
        </w:rPr>
        <w:br w:type="page"/>
      </w:r>
    </w:p>
    <w:p w14:paraId="103A8E3E">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（4）联合体协议书（</w:t>
      </w:r>
      <w:bookmarkStart w:id="72" w:name="_Hlk113552869"/>
      <w:r>
        <w:rPr>
          <w:rFonts w:hint="eastAsia" w:ascii="宋体" w:hAnsi="宋体" w:eastAsia="宋体" w:cs="宋体"/>
          <w:b/>
          <w:color w:val="auto"/>
          <w:sz w:val="24"/>
          <w:highlight w:val="none"/>
        </w:rPr>
        <w:t>如为联合体投标，请提供</w:t>
      </w:r>
      <w:bookmarkEnd w:id="72"/>
      <w:r>
        <w:rPr>
          <w:rFonts w:hint="eastAsia" w:ascii="宋体" w:hAnsi="宋体" w:eastAsia="宋体" w:cs="宋体"/>
          <w:b/>
          <w:color w:val="auto"/>
          <w:sz w:val="24"/>
          <w:highlight w:val="none"/>
        </w:rPr>
        <w:t>）</w:t>
      </w:r>
    </w:p>
    <w:p w14:paraId="5C316C6E">
      <w:pPr>
        <w:snapToGrid w:val="0"/>
        <w:spacing w:line="360" w:lineRule="auto"/>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u w:val="single"/>
        </w:rPr>
        <w:t>（联合体所有成员名称）</w:t>
      </w:r>
      <w:r>
        <w:rPr>
          <w:rFonts w:hint="eastAsia" w:ascii="宋体" w:hAnsi="宋体" w:eastAsia="宋体" w:cs="宋体"/>
          <w:color w:val="auto"/>
          <w:sz w:val="22"/>
          <w:szCs w:val="22"/>
          <w:highlight w:val="none"/>
        </w:rPr>
        <w:t>自愿</w:t>
      </w:r>
      <w:r>
        <w:rPr>
          <w:rFonts w:hint="eastAsia" w:ascii="宋体" w:hAnsi="宋体" w:eastAsia="宋体" w:cs="宋体"/>
          <w:color w:val="auto"/>
          <w:sz w:val="22"/>
          <w:szCs w:val="22"/>
          <w:highlight w:val="none"/>
          <w:lang w:val="zh-CN"/>
        </w:rPr>
        <w:t>组成一个联合体，以一个投标人的身份</w:t>
      </w:r>
      <w:r>
        <w:rPr>
          <w:rFonts w:hint="eastAsia" w:ascii="宋体" w:hAnsi="宋体" w:eastAsia="宋体" w:cs="宋体"/>
          <w:color w:val="auto"/>
          <w:sz w:val="22"/>
          <w:szCs w:val="22"/>
          <w:highlight w:val="none"/>
        </w:rPr>
        <w:t>参加</w:t>
      </w:r>
      <w:r>
        <w:rPr>
          <w:rFonts w:hint="eastAsia" w:ascii="宋体" w:hAnsi="宋体" w:eastAsia="宋体" w:cs="宋体"/>
          <w:color w:val="auto"/>
          <w:sz w:val="22"/>
          <w:szCs w:val="22"/>
          <w:highlight w:val="none"/>
          <w:u w:val="single"/>
        </w:rPr>
        <w:t xml:space="preserve">               项目【项目编号：      】</w:t>
      </w:r>
      <w:r>
        <w:rPr>
          <w:rFonts w:hint="eastAsia" w:ascii="宋体" w:hAnsi="宋体" w:eastAsia="宋体" w:cs="宋体"/>
          <w:color w:val="auto"/>
          <w:sz w:val="22"/>
          <w:szCs w:val="22"/>
          <w:highlight w:val="none"/>
          <w:lang w:val="zh-CN"/>
        </w:rPr>
        <w:t xml:space="preserve">投标。 </w:t>
      </w:r>
    </w:p>
    <w:p w14:paraId="455BD353">
      <w:pPr>
        <w:snapToGrid w:val="0"/>
        <w:spacing w:line="360" w:lineRule="auto"/>
        <w:ind w:firstLine="576"/>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一、各方一致决定，</w:t>
      </w:r>
      <w:r>
        <w:rPr>
          <w:rFonts w:hint="eastAsia" w:ascii="宋体" w:hAnsi="宋体" w:eastAsia="宋体" w:cs="宋体"/>
          <w:color w:val="auto"/>
          <w:sz w:val="22"/>
          <w:szCs w:val="22"/>
          <w:highlight w:val="none"/>
          <w:u w:val="single"/>
        </w:rPr>
        <w:t>（某联合体成员名称）</w:t>
      </w:r>
      <w:r>
        <w:rPr>
          <w:rFonts w:hint="eastAsia" w:ascii="宋体" w:hAnsi="宋体" w:eastAsia="宋体" w:cs="宋体"/>
          <w:color w:val="auto"/>
          <w:sz w:val="22"/>
          <w:szCs w:val="22"/>
          <w:highlight w:val="none"/>
        </w:rPr>
        <w:t>为联合体</w:t>
      </w:r>
      <w:r>
        <w:rPr>
          <w:rFonts w:hint="eastAsia" w:ascii="宋体" w:hAnsi="宋体" w:eastAsia="宋体" w:cs="宋体"/>
          <w:color w:val="auto"/>
          <w:sz w:val="22"/>
          <w:szCs w:val="22"/>
          <w:highlight w:val="none"/>
          <w:lang w:val="zh-CN"/>
        </w:rPr>
        <w:t>牵头人</w:t>
      </w:r>
      <w:r>
        <w:rPr>
          <w:rFonts w:hint="eastAsia" w:ascii="宋体" w:hAnsi="宋体" w:eastAsia="宋体" w:cs="宋体"/>
          <w:color w:val="auto"/>
          <w:sz w:val="22"/>
          <w:szCs w:val="22"/>
          <w:highlight w:val="none"/>
        </w:rPr>
        <w:t>，代表所有联合体成员负责投标和合同实施阶段的主办、协调工作</w:t>
      </w:r>
      <w:r>
        <w:rPr>
          <w:rFonts w:hint="eastAsia" w:ascii="宋体" w:hAnsi="宋体" w:eastAsia="宋体" w:cs="宋体"/>
          <w:color w:val="auto"/>
          <w:sz w:val="22"/>
          <w:szCs w:val="22"/>
          <w:highlight w:val="none"/>
          <w:lang w:val="zh-CN"/>
        </w:rPr>
        <w:t>。</w:t>
      </w:r>
    </w:p>
    <w:p w14:paraId="5C4F475B">
      <w:pPr>
        <w:snapToGrid w:val="0"/>
        <w:spacing w:line="360" w:lineRule="auto"/>
        <w:ind w:firstLine="576"/>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二、</w:t>
      </w:r>
      <w:r>
        <w:rPr>
          <w:rFonts w:hint="eastAsia" w:ascii="宋体" w:hAnsi="宋体" w:eastAsia="宋体" w:cs="宋体"/>
          <w:color w:val="auto"/>
          <w:sz w:val="22"/>
          <w:szCs w:val="22"/>
          <w:highlight w:val="none"/>
        </w:rPr>
        <w:t>所有联合体成员各方签署授权书，授权书载明的</w:t>
      </w:r>
      <w:r>
        <w:rPr>
          <w:rFonts w:hint="eastAsia" w:ascii="宋体" w:hAnsi="宋体" w:eastAsia="宋体" w:cs="宋体"/>
          <w:color w:val="auto"/>
          <w:sz w:val="22"/>
          <w:szCs w:val="22"/>
          <w:highlight w:val="none"/>
          <w:lang w:val="zh-CN"/>
        </w:rPr>
        <w:t>授权代表根据招标文件规定及投标内容而对采购人、采购代理机构所作的任何合法承诺，包括书面澄清及相应等均对联合投标各方产生约束力。</w:t>
      </w:r>
    </w:p>
    <w:p w14:paraId="3535854B">
      <w:pPr>
        <w:snapToGrid w:val="0"/>
        <w:spacing w:line="360" w:lineRule="auto"/>
        <w:ind w:firstLine="576"/>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三、本次联合投标中，分工如下：</w:t>
      </w:r>
    </w:p>
    <w:p w14:paraId="116BE015">
      <w:pPr>
        <w:snapToGrid w:val="0"/>
        <w:spacing w:line="360" w:lineRule="auto"/>
        <w:ind w:firstLine="576"/>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u w:val="single"/>
        </w:rPr>
        <w:t>（联合体成员1）</w:t>
      </w:r>
      <w:r>
        <w:rPr>
          <w:rFonts w:hint="eastAsia" w:ascii="宋体" w:hAnsi="宋体" w:eastAsia="宋体" w:cs="宋体"/>
          <w:color w:val="auto"/>
          <w:sz w:val="22"/>
          <w:szCs w:val="22"/>
          <w:highlight w:val="none"/>
          <w:lang w:val="zh-CN"/>
        </w:rPr>
        <w:t>承担的工作和义务为：</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lang w:val="zh-CN"/>
        </w:rPr>
        <w:t>；</w:t>
      </w:r>
    </w:p>
    <w:p w14:paraId="024841FB">
      <w:pPr>
        <w:snapToGrid w:val="0"/>
        <w:spacing w:line="360" w:lineRule="auto"/>
        <w:ind w:firstLine="576"/>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u w:val="single"/>
        </w:rPr>
        <w:t>（联合体成员2）</w:t>
      </w:r>
      <w:r>
        <w:rPr>
          <w:rFonts w:hint="eastAsia" w:ascii="宋体" w:hAnsi="宋体" w:eastAsia="宋体" w:cs="宋体"/>
          <w:color w:val="auto"/>
          <w:sz w:val="22"/>
          <w:szCs w:val="22"/>
          <w:highlight w:val="none"/>
          <w:lang w:val="zh-CN"/>
        </w:rPr>
        <w:t>承担的工作和义务为：</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lang w:val="zh-CN"/>
        </w:rPr>
        <w:t>；</w:t>
      </w:r>
    </w:p>
    <w:p w14:paraId="027D6507">
      <w:pPr>
        <w:snapToGrid w:val="0"/>
        <w:spacing w:line="360" w:lineRule="auto"/>
        <w:ind w:firstLine="576"/>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w:t>
      </w:r>
    </w:p>
    <w:p w14:paraId="73F16F52">
      <w:pPr>
        <w:snapToGrid w:val="0"/>
        <w:spacing w:line="360" w:lineRule="auto"/>
        <w:ind w:firstLine="576"/>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四、联合体成员中小企业合同份额。</w:t>
      </w:r>
    </w:p>
    <w:p w14:paraId="25179221">
      <w:pPr>
        <w:snapToGrid w:val="0"/>
        <w:spacing w:line="360" w:lineRule="auto"/>
        <w:ind w:firstLine="576"/>
        <w:rPr>
          <w:rFonts w:hint="eastAsia" w:ascii="宋体" w:hAnsi="宋体" w:eastAsia="宋体" w:cs="宋体"/>
          <w:b/>
          <w:color w:val="auto"/>
          <w:sz w:val="22"/>
          <w:szCs w:val="22"/>
          <w:highlight w:val="none"/>
          <w:lang w:val="zh-CN"/>
        </w:rPr>
      </w:pPr>
      <w:r>
        <w:rPr>
          <w:rFonts w:hint="eastAsia" w:ascii="宋体" w:hAnsi="宋体" w:eastAsia="宋体" w:cs="宋体"/>
          <w:color w:val="auto"/>
          <w:sz w:val="22"/>
          <w:szCs w:val="22"/>
          <w:highlight w:val="none"/>
          <w:lang w:val="zh-CN"/>
        </w:rPr>
        <w:t>1、</w:t>
      </w:r>
      <w:r>
        <w:rPr>
          <w:rFonts w:hint="eastAsia" w:ascii="宋体" w:hAnsi="宋体" w:eastAsia="宋体" w:cs="宋体"/>
          <w:color w:val="auto"/>
          <w:sz w:val="22"/>
          <w:szCs w:val="22"/>
          <w:highlight w:val="none"/>
          <w:u w:val="single"/>
        </w:rPr>
        <w:t>（</w:t>
      </w:r>
      <w:bookmarkStart w:id="73" w:name="_Hlk101131882"/>
      <w:r>
        <w:rPr>
          <w:rFonts w:hint="eastAsia" w:ascii="宋体" w:hAnsi="宋体" w:eastAsia="宋体" w:cs="宋体"/>
          <w:color w:val="auto"/>
          <w:sz w:val="22"/>
          <w:szCs w:val="22"/>
          <w:highlight w:val="none"/>
          <w:u w:val="single"/>
        </w:rPr>
        <w:t>联合体成员X,……</w:t>
      </w:r>
      <w:bookmarkEnd w:id="73"/>
      <w:r>
        <w:rPr>
          <w:rFonts w:hint="eastAsia" w:ascii="宋体" w:hAnsi="宋体" w:eastAsia="宋体" w:cs="宋体"/>
          <w:color w:val="auto"/>
          <w:sz w:val="22"/>
          <w:szCs w:val="22"/>
          <w:highlight w:val="none"/>
          <w:u w:val="single"/>
        </w:rPr>
        <w:t>）</w:t>
      </w:r>
      <w:r>
        <w:rPr>
          <w:rFonts w:hint="eastAsia" w:ascii="宋体" w:hAnsi="宋体" w:eastAsia="宋体" w:cs="宋体"/>
          <w:color w:val="auto"/>
          <w:sz w:val="22"/>
          <w:szCs w:val="22"/>
          <w:highlight w:val="none"/>
        </w:rPr>
        <w:t>提供的服务由小微企业承接，其合同份额占到合同总金额</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%以上</w:t>
      </w:r>
      <w:r>
        <w:rPr>
          <w:rFonts w:hint="eastAsia" w:ascii="宋体" w:hAnsi="宋体" w:eastAsia="宋体" w:cs="宋体"/>
          <w:color w:val="auto"/>
          <w:sz w:val="22"/>
          <w:szCs w:val="22"/>
          <w:highlight w:val="none"/>
          <w:lang w:val="zh-CN"/>
        </w:rPr>
        <w:t>。</w:t>
      </w:r>
      <w:r>
        <w:rPr>
          <w:rFonts w:hint="eastAsia" w:ascii="宋体" w:hAnsi="宋体" w:eastAsia="宋体" w:cs="宋体"/>
          <w:b/>
          <w:color w:val="auto"/>
          <w:sz w:val="22"/>
          <w:szCs w:val="22"/>
          <w:highlight w:val="none"/>
          <w:lang w:val="zh-CN"/>
        </w:rPr>
        <w:t>（</w:t>
      </w:r>
      <w:bookmarkStart w:id="74" w:name="_Hlk101133598"/>
      <w:r>
        <w:rPr>
          <w:rFonts w:hint="eastAsia" w:ascii="宋体" w:hAnsi="宋体" w:eastAsia="宋体" w:cs="宋体"/>
          <w:b/>
          <w:color w:val="auto"/>
          <w:sz w:val="22"/>
          <w:szCs w:val="22"/>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eastAsia="宋体" w:cs="宋体"/>
          <w:b/>
          <w:color w:val="auto"/>
          <w:sz w:val="22"/>
          <w:szCs w:val="22"/>
          <w:highlight w:val="none"/>
        </w:rPr>
        <w:t>拟享受以上价格扣除政策的，填写有关内容。</w:t>
      </w:r>
      <w:bookmarkEnd w:id="74"/>
      <w:r>
        <w:rPr>
          <w:rFonts w:hint="eastAsia" w:ascii="宋体" w:hAnsi="宋体" w:eastAsia="宋体" w:cs="宋体"/>
          <w:b/>
          <w:color w:val="auto"/>
          <w:sz w:val="22"/>
          <w:szCs w:val="22"/>
          <w:highlight w:val="none"/>
          <w:lang w:val="zh-CN"/>
        </w:rPr>
        <w:t>）</w:t>
      </w:r>
    </w:p>
    <w:p w14:paraId="36D0D546">
      <w:pPr>
        <w:spacing w:line="360" w:lineRule="auto"/>
        <w:ind w:firstLine="440" w:firstLineChars="200"/>
        <w:rPr>
          <w:rFonts w:hint="eastAsia" w:ascii="宋体" w:hAnsi="宋体" w:eastAsia="宋体" w:cs="宋体"/>
          <w:b/>
          <w:bCs/>
          <w:color w:val="auto"/>
          <w:sz w:val="22"/>
          <w:szCs w:val="22"/>
          <w:highlight w:val="none"/>
          <w:lang w:val="zh-CN"/>
        </w:rPr>
      </w:pPr>
      <w:r>
        <w:rPr>
          <w:rFonts w:hint="eastAsia" w:ascii="宋体" w:hAnsi="宋体" w:eastAsia="宋体" w:cs="宋体"/>
          <w:color w:val="auto"/>
          <w:sz w:val="22"/>
          <w:szCs w:val="22"/>
          <w:highlight w:val="none"/>
        </w:rPr>
        <w:t>2、</w:t>
      </w:r>
      <w:bookmarkStart w:id="75" w:name="_Hlk101133173"/>
      <w:r>
        <w:rPr>
          <w:rFonts w:hint="eastAsia" w:ascii="宋体" w:hAnsi="宋体" w:eastAsia="宋体" w:cs="宋体"/>
          <w:color w:val="auto"/>
          <w:sz w:val="22"/>
          <w:szCs w:val="22"/>
          <w:highlight w:val="none"/>
        </w:rPr>
        <w:t>中小企业合同金额达到</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%，小微企业合同金额达到</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zh-CN"/>
        </w:rPr>
        <w:t>。</w:t>
      </w:r>
      <w:r>
        <w:rPr>
          <w:rFonts w:hint="eastAsia" w:ascii="宋体" w:hAnsi="宋体" w:eastAsia="宋体" w:cs="宋体"/>
          <w:b/>
          <w:bCs/>
          <w:color w:val="auto"/>
          <w:sz w:val="22"/>
          <w:szCs w:val="22"/>
          <w:highlight w:val="none"/>
          <w:lang w:val="zh-CN"/>
        </w:rPr>
        <w:t>（</w:t>
      </w:r>
      <w:r>
        <w:rPr>
          <w:rFonts w:hint="eastAsia" w:ascii="宋体" w:hAnsi="宋体" w:eastAsia="宋体" w:cs="宋体"/>
          <w:b/>
          <w:bCs/>
          <w:color w:val="auto"/>
          <w:sz w:val="22"/>
          <w:szCs w:val="22"/>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eastAsia="宋体" w:cs="宋体"/>
          <w:b/>
          <w:bCs/>
          <w:color w:val="auto"/>
          <w:sz w:val="22"/>
          <w:szCs w:val="22"/>
          <w:highlight w:val="none"/>
          <w:lang w:val="zh-CN"/>
        </w:rPr>
        <w:t>）</w:t>
      </w:r>
      <w:bookmarkEnd w:id="75"/>
    </w:p>
    <w:p w14:paraId="1F6C5FC8">
      <w:pPr>
        <w:snapToGrid w:val="0"/>
        <w:spacing w:line="360" w:lineRule="auto"/>
        <w:ind w:firstLine="576"/>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五、如果中标，</w:t>
      </w:r>
      <w:r>
        <w:rPr>
          <w:rFonts w:hint="eastAsia" w:ascii="宋体" w:hAnsi="宋体" w:eastAsia="宋体" w:cs="宋体"/>
          <w:color w:val="auto"/>
          <w:sz w:val="22"/>
          <w:szCs w:val="22"/>
          <w:highlight w:val="none"/>
        </w:rPr>
        <w:t>联合体各成员方共同与采购人签订合同，并就采购合同约定的事项对采购人承担连带责任。</w:t>
      </w:r>
    </w:p>
    <w:p w14:paraId="1B5096A6">
      <w:pPr>
        <w:snapToGrid w:val="0"/>
        <w:spacing w:line="360" w:lineRule="auto"/>
        <w:ind w:firstLine="576"/>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六、有关本次联合投标的其他事宜：</w:t>
      </w:r>
    </w:p>
    <w:p w14:paraId="4E4AB266">
      <w:pPr>
        <w:snapToGrid w:val="0"/>
        <w:spacing w:line="360" w:lineRule="auto"/>
        <w:ind w:firstLine="576"/>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1、联合体各方不再单独参加或者与其他供应商另外组成联合体参加同一合同项下的政府采购活动。</w:t>
      </w:r>
    </w:p>
    <w:p w14:paraId="41839B7E">
      <w:pPr>
        <w:snapToGrid w:val="0"/>
        <w:spacing w:line="360" w:lineRule="auto"/>
        <w:ind w:firstLine="576"/>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2、联合体中有同类资质的各方按照联合体分工承担相同工作的，按照资质等级较低的供应商确定资质等级。</w:t>
      </w:r>
    </w:p>
    <w:p w14:paraId="5FF68063">
      <w:pPr>
        <w:snapToGrid w:val="0"/>
        <w:spacing w:line="360" w:lineRule="auto"/>
        <w:ind w:firstLine="576"/>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3、本协议提交采购人、采购代理机构后，联合体各方不得以任何形式对上述内容进行修改或撤销。</w:t>
      </w:r>
    </w:p>
    <w:p w14:paraId="424F9D5D">
      <w:pPr>
        <w:snapToGrid w:val="0"/>
        <w:spacing w:line="360" w:lineRule="auto"/>
        <w:ind w:firstLine="4620" w:firstLineChars="21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联合体成员名称(电子签名/公章)：</w:t>
      </w:r>
    </w:p>
    <w:p w14:paraId="0FFE729A">
      <w:pPr>
        <w:snapToGrid w:val="0"/>
        <w:spacing w:line="360" w:lineRule="auto"/>
        <w:ind w:firstLine="4620" w:firstLineChars="21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联合体成员名称(电子签名/公章)：</w:t>
      </w:r>
    </w:p>
    <w:p w14:paraId="67A6B0AE">
      <w:pPr>
        <w:snapToGrid w:val="0"/>
        <w:spacing w:line="360" w:lineRule="auto"/>
        <w:ind w:right="960"/>
        <w:jc w:val="center"/>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 xml:space="preserve">                   ……</w:t>
      </w:r>
    </w:p>
    <w:p w14:paraId="3B3AAB76">
      <w:pPr>
        <w:snapToGrid w:val="0"/>
        <w:spacing w:line="360" w:lineRule="auto"/>
        <w:jc w:val="righ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日期：  年  月   日</w:t>
      </w:r>
    </w:p>
    <w:p w14:paraId="1B82FE1E">
      <w:pPr>
        <w:spacing w:line="360" w:lineRule="auto"/>
        <w:ind w:right="42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注：按本格式和要求提供。</w:t>
      </w:r>
    </w:p>
    <w:p w14:paraId="61F5984C">
      <w:pPr>
        <w:spacing w:line="360" w:lineRule="auto"/>
        <w:ind w:right="420"/>
        <w:rPr>
          <w:rFonts w:hint="eastAsia" w:ascii="宋体" w:hAnsi="宋体" w:eastAsia="宋体" w:cs="宋体"/>
          <w:color w:val="auto"/>
          <w:sz w:val="22"/>
          <w:szCs w:val="22"/>
          <w:highlight w:val="none"/>
        </w:rPr>
      </w:pPr>
    </w:p>
    <w:p w14:paraId="0CBE66FF">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（5）分包意向协议（如有分包，请根据格式提供）</w:t>
      </w:r>
    </w:p>
    <w:p w14:paraId="04AB141D">
      <w:pPr>
        <w:snapToGrid w:val="0"/>
        <w:spacing w:line="360" w:lineRule="auto"/>
        <w:ind w:firstLine="576"/>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u w:val="single"/>
        </w:rPr>
        <w:t>（投标人名称）</w:t>
      </w:r>
      <w:r>
        <w:rPr>
          <w:rFonts w:hint="eastAsia" w:ascii="宋体" w:hAnsi="宋体" w:eastAsia="宋体" w:cs="宋体"/>
          <w:color w:val="auto"/>
          <w:sz w:val="22"/>
          <w:szCs w:val="22"/>
          <w:highlight w:val="none"/>
          <w:lang w:val="zh-CN"/>
        </w:rPr>
        <w:t>若成为</w:t>
      </w:r>
      <w:r>
        <w:rPr>
          <w:rFonts w:hint="eastAsia" w:ascii="宋体" w:hAnsi="宋体" w:eastAsia="宋体" w:cs="宋体"/>
          <w:color w:val="auto"/>
          <w:sz w:val="22"/>
          <w:szCs w:val="22"/>
          <w:highlight w:val="none"/>
          <w:u w:val="single"/>
        </w:rPr>
        <w:t xml:space="preserve">           项目【项目编号：         】</w:t>
      </w:r>
      <w:r>
        <w:rPr>
          <w:rFonts w:hint="eastAsia" w:ascii="宋体" w:hAnsi="宋体" w:eastAsia="宋体" w:cs="宋体"/>
          <w:color w:val="auto"/>
          <w:sz w:val="22"/>
          <w:szCs w:val="22"/>
          <w:highlight w:val="none"/>
          <w:lang w:val="zh-CN"/>
        </w:rPr>
        <w:t>的中标供应商，将依法采取分包方式履行合同。</w:t>
      </w:r>
      <w:r>
        <w:rPr>
          <w:rFonts w:hint="eastAsia" w:ascii="宋体" w:hAnsi="宋体" w:eastAsia="宋体" w:cs="宋体"/>
          <w:color w:val="auto"/>
          <w:sz w:val="22"/>
          <w:szCs w:val="22"/>
          <w:highlight w:val="none"/>
          <w:u w:val="single"/>
        </w:rPr>
        <w:t>（投标人名称）</w:t>
      </w:r>
      <w:r>
        <w:rPr>
          <w:rFonts w:hint="eastAsia" w:ascii="宋体" w:hAnsi="宋体" w:eastAsia="宋体" w:cs="宋体"/>
          <w:color w:val="auto"/>
          <w:sz w:val="22"/>
          <w:szCs w:val="22"/>
          <w:highlight w:val="none"/>
        </w:rPr>
        <w:t>与</w:t>
      </w:r>
      <w:r>
        <w:rPr>
          <w:rFonts w:hint="eastAsia" w:ascii="宋体" w:hAnsi="宋体" w:eastAsia="宋体" w:cs="宋体"/>
          <w:color w:val="auto"/>
          <w:sz w:val="22"/>
          <w:szCs w:val="22"/>
          <w:highlight w:val="none"/>
          <w:u w:val="single"/>
        </w:rPr>
        <w:t>（所有分包供应商名称）</w:t>
      </w:r>
      <w:r>
        <w:rPr>
          <w:rFonts w:hint="eastAsia" w:ascii="宋体" w:hAnsi="宋体" w:eastAsia="宋体" w:cs="宋体"/>
          <w:color w:val="auto"/>
          <w:sz w:val="22"/>
          <w:szCs w:val="22"/>
          <w:highlight w:val="none"/>
        </w:rPr>
        <w:t>达成分包意向协议</w:t>
      </w:r>
      <w:r>
        <w:rPr>
          <w:rFonts w:hint="eastAsia" w:ascii="宋体" w:hAnsi="宋体" w:eastAsia="宋体" w:cs="宋体"/>
          <w:color w:val="auto"/>
          <w:sz w:val="22"/>
          <w:szCs w:val="22"/>
          <w:highlight w:val="none"/>
          <w:lang w:val="zh-CN"/>
        </w:rPr>
        <w:t xml:space="preserve">。 </w:t>
      </w:r>
    </w:p>
    <w:p w14:paraId="3FEBE2DE">
      <w:pPr>
        <w:snapToGrid w:val="0"/>
        <w:spacing w:line="360" w:lineRule="auto"/>
        <w:ind w:firstLine="576"/>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一、分包标的及数量</w:t>
      </w:r>
    </w:p>
    <w:p w14:paraId="4D797075">
      <w:pPr>
        <w:snapToGrid w:val="0"/>
        <w:spacing w:line="360" w:lineRule="auto"/>
        <w:ind w:firstLine="576"/>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u w:val="single"/>
        </w:rPr>
        <w:t>（投标人名称）</w:t>
      </w:r>
      <w:r>
        <w:rPr>
          <w:rFonts w:hint="eastAsia" w:ascii="宋体" w:hAnsi="宋体" w:eastAsia="宋体" w:cs="宋体"/>
          <w:color w:val="auto"/>
          <w:sz w:val="22"/>
          <w:szCs w:val="22"/>
          <w:highlight w:val="none"/>
          <w:lang w:val="zh-CN"/>
        </w:rPr>
        <w:t>将</w:t>
      </w:r>
      <w:r>
        <w:rPr>
          <w:rFonts w:hint="eastAsia" w:ascii="宋体" w:hAnsi="宋体" w:eastAsia="宋体" w:cs="宋体"/>
          <w:color w:val="auto"/>
          <w:sz w:val="22"/>
          <w:szCs w:val="22"/>
          <w:highlight w:val="none"/>
          <w:u w:val="single"/>
        </w:rPr>
        <w:t xml:space="preserve">   XX工作内容   </w:t>
      </w:r>
      <w:r>
        <w:rPr>
          <w:rFonts w:hint="eastAsia" w:ascii="宋体" w:hAnsi="宋体" w:eastAsia="宋体" w:cs="宋体"/>
          <w:color w:val="auto"/>
          <w:sz w:val="22"/>
          <w:szCs w:val="22"/>
          <w:highlight w:val="none"/>
        </w:rPr>
        <w:t>分包给</w:t>
      </w:r>
      <w:r>
        <w:rPr>
          <w:rFonts w:hint="eastAsia" w:ascii="宋体" w:hAnsi="宋体" w:eastAsia="宋体" w:cs="宋体"/>
          <w:color w:val="auto"/>
          <w:sz w:val="22"/>
          <w:szCs w:val="22"/>
          <w:highlight w:val="none"/>
          <w:u w:val="single"/>
        </w:rPr>
        <w:t>（分包供应商1名称）</w:t>
      </w:r>
      <w:r>
        <w:rPr>
          <w:rFonts w:hint="eastAsia" w:ascii="宋体" w:hAnsi="宋体" w:eastAsia="宋体" w:cs="宋体"/>
          <w:color w:val="auto"/>
          <w:sz w:val="22"/>
          <w:szCs w:val="22"/>
          <w:highlight w:val="none"/>
          <w:lang w:val="zh-CN"/>
        </w:rPr>
        <w:t>，</w:t>
      </w:r>
      <w:r>
        <w:rPr>
          <w:rFonts w:hint="eastAsia" w:ascii="宋体" w:hAnsi="宋体" w:eastAsia="宋体" w:cs="宋体"/>
          <w:color w:val="auto"/>
          <w:sz w:val="22"/>
          <w:szCs w:val="22"/>
          <w:highlight w:val="none"/>
          <w:u w:val="single"/>
        </w:rPr>
        <w:t>（分包供应商2名称），</w:t>
      </w:r>
      <w:r>
        <w:rPr>
          <w:rFonts w:hint="eastAsia" w:ascii="宋体" w:hAnsi="宋体" w:eastAsia="宋体" w:cs="宋体"/>
          <w:color w:val="auto"/>
          <w:sz w:val="22"/>
          <w:szCs w:val="22"/>
          <w:highlight w:val="none"/>
          <w:lang w:val="zh-CN"/>
        </w:rPr>
        <w:t>具备承</w:t>
      </w:r>
      <w:r>
        <w:rPr>
          <w:rFonts w:hint="eastAsia" w:ascii="宋体" w:hAnsi="宋体" w:eastAsia="宋体" w:cs="宋体"/>
          <w:color w:val="auto"/>
          <w:sz w:val="22"/>
          <w:szCs w:val="22"/>
          <w:highlight w:val="none"/>
        </w:rPr>
        <w:t>担</w:t>
      </w:r>
      <w:r>
        <w:rPr>
          <w:rFonts w:hint="eastAsia" w:ascii="宋体" w:hAnsi="宋体" w:eastAsia="宋体" w:cs="宋体"/>
          <w:color w:val="auto"/>
          <w:sz w:val="22"/>
          <w:szCs w:val="22"/>
          <w:highlight w:val="none"/>
          <w:u w:val="single"/>
          <w:lang w:val="zh-CN"/>
        </w:rPr>
        <w:t>XX工作内容</w:t>
      </w:r>
      <w:r>
        <w:rPr>
          <w:rFonts w:hint="eastAsia" w:ascii="宋体" w:hAnsi="宋体" w:eastAsia="宋体" w:cs="宋体"/>
          <w:color w:val="auto"/>
          <w:sz w:val="22"/>
          <w:szCs w:val="22"/>
          <w:highlight w:val="none"/>
          <w:lang w:val="zh-CN"/>
        </w:rPr>
        <w:t>相应资质条件且不得再次分包；</w:t>
      </w:r>
    </w:p>
    <w:p w14:paraId="1335C035">
      <w:pP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p>
    <w:p w14:paraId="24E87B2C">
      <w:pP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zh-CN"/>
        </w:rPr>
        <w:t xml:space="preserve"> </w:t>
      </w:r>
    </w:p>
    <w:p w14:paraId="20D94AC1">
      <w:pPr>
        <w:snapToGrid w:val="0"/>
        <w:spacing w:line="360" w:lineRule="auto"/>
        <w:ind w:firstLine="576"/>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二、分包供应商中小企业合同份额</w:t>
      </w:r>
    </w:p>
    <w:p w14:paraId="2B657615">
      <w:pPr>
        <w:snapToGrid w:val="0"/>
        <w:spacing w:line="360" w:lineRule="auto"/>
        <w:ind w:firstLine="576"/>
        <w:rPr>
          <w:rFonts w:hint="eastAsia" w:ascii="宋体" w:hAnsi="宋体" w:eastAsia="宋体" w:cs="宋体"/>
          <w:b/>
          <w:color w:val="auto"/>
          <w:sz w:val="22"/>
          <w:szCs w:val="22"/>
          <w:highlight w:val="none"/>
          <w:lang w:val="zh-CN"/>
        </w:rPr>
      </w:pP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u w:val="single"/>
        </w:rPr>
        <w:t>（分包供应商X,……）提供的服务全部由小微企业承接，</w:t>
      </w:r>
      <w:r>
        <w:rPr>
          <w:rFonts w:hint="eastAsia" w:ascii="宋体" w:hAnsi="宋体" w:eastAsia="宋体" w:cs="宋体"/>
          <w:color w:val="auto"/>
          <w:sz w:val="22"/>
          <w:szCs w:val="22"/>
          <w:highlight w:val="none"/>
        </w:rPr>
        <w:t>其合同份额占到合同总金额</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%以上。</w:t>
      </w:r>
      <w:r>
        <w:rPr>
          <w:rFonts w:hint="eastAsia" w:ascii="宋体" w:hAnsi="宋体" w:eastAsia="宋体" w:cs="宋体"/>
          <w:b/>
          <w:color w:val="auto"/>
          <w:sz w:val="22"/>
          <w:szCs w:val="22"/>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eastAsia="宋体" w:cs="宋体"/>
          <w:b/>
          <w:color w:val="auto"/>
          <w:sz w:val="22"/>
          <w:szCs w:val="22"/>
          <w:highlight w:val="none"/>
        </w:rPr>
        <w:t>拟享受以上价格扣除政策的，填写有关内容。</w:t>
      </w:r>
      <w:r>
        <w:rPr>
          <w:rFonts w:hint="eastAsia" w:ascii="宋体" w:hAnsi="宋体" w:eastAsia="宋体" w:cs="宋体"/>
          <w:b/>
          <w:color w:val="auto"/>
          <w:sz w:val="22"/>
          <w:szCs w:val="22"/>
          <w:highlight w:val="none"/>
          <w:lang w:val="zh-CN"/>
        </w:rPr>
        <w:t>）</w:t>
      </w:r>
    </w:p>
    <w:p w14:paraId="14AB92A3">
      <w:pPr>
        <w:spacing w:line="360" w:lineRule="auto"/>
        <w:ind w:firstLine="440" w:firstLineChars="200"/>
        <w:rPr>
          <w:rFonts w:hint="eastAsia" w:ascii="宋体" w:hAnsi="宋体" w:eastAsia="宋体" w:cs="宋体"/>
          <w:b/>
          <w:bCs/>
          <w:color w:val="auto"/>
          <w:sz w:val="22"/>
          <w:szCs w:val="22"/>
          <w:highlight w:val="none"/>
          <w:lang w:val="zh-CN"/>
        </w:rPr>
      </w:pPr>
      <w:r>
        <w:rPr>
          <w:rFonts w:hint="eastAsia" w:ascii="宋体" w:hAnsi="宋体" w:eastAsia="宋体" w:cs="宋体"/>
          <w:color w:val="auto"/>
          <w:sz w:val="22"/>
          <w:szCs w:val="22"/>
          <w:highlight w:val="none"/>
        </w:rPr>
        <w:t>2、中小企业合同金额达到</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%，小微企业合同金额达到</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zh-CN"/>
        </w:rPr>
        <w:t>。</w:t>
      </w:r>
      <w:r>
        <w:rPr>
          <w:rFonts w:hint="eastAsia" w:ascii="宋体" w:hAnsi="宋体" w:eastAsia="宋体" w:cs="宋体"/>
          <w:b/>
          <w:bCs/>
          <w:color w:val="auto"/>
          <w:sz w:val="22"/>
          <w:szCs w:val="22"/>
          <w:highlight w:val="none"/>
          <w:lang w:val="zh-CN"/>
        </w:rPr>
        <w:t>（</w:t>
      </w:r>
      <w:r>
        <w:rPr>
          <w:rFonts w:hint="eastAsia" w:ascii="宋体" w:hAnsi="宋体" w:eastAsia="宋体" w:cs="宋体"/>
          <w:b/>
          <w:bCs/>
          <w:color w:val="auto"/>
          <w:sz w:val="22"/>
          <w:szCs w:val="22"/>
          <w:highlight w:val="none"/>
        </w:rPr>
        <w:t>要求合同分包形式参加的项目或采购包，供应商按招标文件第一部分招标公告申请人的资格要求中规定的</w:t>
      </w:r>
      <w:r>
        <w:rPr>
          <w:rFonts w:hint="eastAsia" w:ascii="宋体" w:hAnsi="宋体" w:eastAsia="宋体" w:cs="宋体"/>
          <w:b/>
          <w:color w:val="auto"/>
          <w:sz w:val="22"/>
          <w:szCs w:val="22"/>
          <w:highlight w:val="none"/>
          <w:lang w:val="zh-CN"/>
        </w:rPr>
        <w:t>分包意向协议</w:t>
      </w:r>
      <w:r>
        <w:rPr>
          <w:rFonts w:hint="eastAsia" w:ascii="宋体" w:hAnsi="宋体" w:eastAsia="宋体" w:cs="宋体"/>
          <w:b/>
          <w:bCs/>
          <w:color w:val="auto"/>
          <w:sz w:val="22"/>
          <w:szCs w:val="22"/>
          <w:highlight w:val="none"/>
        </w:rPr>
        <w:t>中中小企业、小微企业合同金额应当达到的比例要求填写。</w:t>
      </w:r>
      <w:r>
        <w:rPr>
          <w:rFonts w:hint="eastAsia" w:ascii="宋体" w:hAnsi="宋体" w:eastAsia="宋体" w:cs="宋体"/>
          <w:b/>
          <w:bCs/>
          <w:color w:val="auto"/>
          <w:sz w:val="22"/>
          <w:szCs w:val="22"/>
          <w:highlight w:val="none"/>
          <w:lang w:val="zh-CN"/>
        </w:rPr>
        <w:t>）</w:t>
      </w:r>
    </w:p>
    <w:p w14:paraId="7FD9F174">
      <w:pPr>
        <w:snapToGrid w:val="0"/>
        <w:spacing w:line="360" w:lineRule="auto"/>
        <w:ind w:firstLine="576"/>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三、分包工作履行期限、地点、方式</w:t>
      </w:r>
    </w:p>
    <w:p w14:paraId="5462B75F">
      <w:pPr>
        <w:snapToGrid w:val="0"/>
        <w:spacing w:line="360" w:lineRule="auto"/>
        <w:ind w:firstLine="576"/>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 xml:space="preserve">                                                                                  </w:t>
      </w:r>
    </w:p>
    <w:p w14:paraId="70E1D400">
      <w:pPr>
        <w:snapToGrid w:val="0"/>
        <w:spacing w:line="360" w:lineRule="auto"/>
        <w:ind w:firstLine="576"/>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四、质量</w:t>
      </w:r>
    </w:p>
    <w:p w14:paraId="0BCDAAE6">
      <w:pPr>
        <w:snapToGrid w:val="0"/>
        <w:spacing w:line="360" w:lineRule="auto"/>
        <w:ind w:firstLine="576"/>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u w:val="single"/>
        </w:rPr>
        <w:t xml:space="preserve">                                                                                       </w:t>
      </w:r>
    </w:p>
    <w:p w14:paraId="29C55F71">
      <w:pPr>
        <w:snapToGrid w:val="0"/>
        <w:spacing w:line="360" w:lineRule="auto"/>
        <w:ind w:firstLine="576"/>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五、价款或者报酬</w:t>
      </w:r>
    </w:p>
    <w:p w14:paraId="629820D8">
      <w:pPr>
        <w:snapToGrid w:val="0"/>
        <w:spacing w:line="360" w:lineRule="auto"/>
        <w:ind w:left="573" w:leftChars="273"/>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u w:val="single"/>
        </w:rPr>
        <w:t xml:space="preserve">                                                                                     </w:t>
      </w:r>
    </w:p>
    <w:p w14:paraId="7BBC825B">
      <w:pPr>
        <w:snapToGrid w:val="0"/>
        <w:spacing w:line="360" w:lineRule="auto"/>
        <w:ind w:left="573" w:leftChars="273"/>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六、违约责任</w:t>
      </w:r>
    </w:p>
    <w:p w14:paraId="02869D47">
      <w:pPr>
        <w:snapToGrid w:val="0"/>
        <w:spacing w:line="360" w:lineRule="auto"/>
        <w:ind w:firstLine="576"/>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u w:val="single"/>
        </w:rPr>
        <w:t xml:space="preserve">                                                                                     </w:t>
      </w:r>
    </w:p>
    <w:p w14:paraId="43DDEE8A">
      <w:pPr>
        <w:snapToGrid w:val="0"/>
        <w:spacing w:line="360" w:lineRule="auto"/>
        <w:ind w:firstLine="576"/>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七、争议解决的办法</w:t>
      </w:r>
    </w:p>
    <w:p w14:paraId="19EC8147">
      <w:pPr>
        <w:snapToGrid w:val="0"/>
        <w:spacing w:line="360" w:lineRule="auto"/>
        <w:ind w:firstLine="576"/>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u w:val="single"/>
        </w:rPr>
        <w:t xml:space="preserve">                                                                                  </w:t>
      </w:r>
    </w:p>
    <w:p w14:paraId="65A1F3CF">
      <w:pPr>
        <w:snapToGrid w:val="0"/>
        <w:spacing w:line="360" w:lineRule="auto"/>
        <w:ind w:firstLine="576"/>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八、其他</w:t>
      </w:r>
    </w:p>
    <w:p w14:paraId="79C74771">
      <w:pPr>
        <w:snapToGrid w:val="0"/>
        <w:spacing w:line="360" w:lineRule="auto"/>
        <w:ind w:left="5338" w:leftChars="342" w:hanging="4620" w:hangingChars="21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rPr>
        <w:t>中小企业合同金额达到</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%，小微企业合同金额达到</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zh-CN"/>
        </w:rPr>
        <w:t xml:space="preserve">。 </w:t>
      </w:r>
    </w:p>
    <w:p w14:paraId="778CB569">
      <w:pPr>
        <w:snapToGrid w:val="0"/>
        <w:spacing w:line="360" w:lineRule="auto"/>
        <w:ind w:left="5338" w:leftChars="342" w:hanging="4620" w:hangingChars="21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 xml:space="preserve">                                          投标人名称(电子签名)：</w:t>
      </w:r>
    </w:p>
    <w:p w14:paraId="64FE481F">
      <w:pPr>
        <w:snapToGrid w:val="0"/>
        <w:spacing w:line="360" w:lineRule="auto"/>
        <w:jc w:val="center"/>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rPr>
        <w:t xml:space="preserve">                                    </w:t>
      </w:r>
      <w:r>
        <w:rPr>
          <w:rFonts w:hint="eastAsia" w:ascii="宋体" w:hAnsi="宋体" w:eastAsia="宋体" w:cs="宋体"/>
          <w:color w:val="auto"/>
          <w:sz w:val="22"/>
          <w:szCs w:val="22"/>
          <w:highlight w:val="none"/>
          <w:lang w:val="zh-CN"/>
        </w:rPr>
        <w:t>分包供应商名称(电子签名/公章)：</w:t>
      </w:r>
    </w:p>
    <w:p w14:paraId="5A78E47D">
      <w:pPr>
        <w:rPr>
          <w:rFonts w:hint="eastAsia" w:ascii="宋体" w:hAnsi="宋体" w:eastAsia="宋体" w:cs="宋体"/>
          <w:color w:val="auto"/>
          <w:highlight w:val="none"/>
        </w:rPr>
      </w:pPr>
      <w:r>
        <w:rPr>
          <w:rFonts w:hint="eastAsia" w:ascii="宋体" w:hAnsi="宋体" w:eastAsia="宋体" w:cs="宋体"/>
          <w:color w:val="auto"/>
          <w:sz w:val="22"/>
          <w:szCs w:val="22"/>
          <w:highlight w:val="none"/>
          <w:lang w:val="zh-CN"/>
        </w:rPr>
        <w:t>……</w:t>
      </w:r>
    </w:p>
    <w:p w14:paraId="5872E209">
      <w:pPr>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 xml:space="preserve">                                        </w:t>
      </w:r>
      <w:r>
        <w:rPr>
          <w:rFonts w:hint="eastAsia" w:ascii="宋体" w:hAnsi="宋体" w:eastAsia="宋体" w:cs="宋体"/>
          <w:color w:val="auto"/>
          <w:highlight w:val="none"/>
        </w:rPr>
        <w:t xml:space="preserve">           </w:t>
      </w:r>
      <w:r>
        <w:rPr>
          <w:rFonts w:hint="eastAsia" w:ascii="宋体" w:hAnsi="宋体" w:eastAsia="宋体" w:cs="宋体"/>
          <w:color w:val="auto"/>
          <w:highlight w:val="none"/>
          <w:lang w:val="zh-CN"/>
        </w:rPr>
        <w:t>日期：  年  月   日</w:t>
      </w:r>
    </w:p>
    <w:p w14:paraId="6289B4FF">
      <w:pPr>
        <w:rPr>
          <w:rFonts w:hint="eastAsia" w:ascii="宋体" w:hAnsi="宋体" w:eastAsia="宋体" w:cs="宋体"/>
          <w:color w:val="auto"/>
          <w:highlight w:val="none"/>
          <w:lang w:val="zh-CN"/>
        </w:rPr>
      </w:pPr>
    </w:p>
    <w:p w14:paraId="0330C656">
      <w:pPr>
        <w:spacing w:line="440" w:lineRule="exact"/>
        <w:jc w:val="center"/>
        <w:rPr>
          <w:rFonts w:hint="eastAsia" w:ascii="宋体" w:hAnsi="宋体"/>
          <w:color w:val="auto"/>
          <w:sz w:val="22"/>
          <w:szCs w:val="22"/>
          <w:highlight w:val="none"/>
        </w:rPr>
      </w:pPr>
      <w:r>
        <w:rPr>
          <w:rFonts w:hint="eastAsia" w:ascii="宋体" w:hAnsi="宋体" w:eastAsia="宋体" w:cs="宋体"/>
          <w:color w:val="auto"/>
          <w:highlight w:val="none"/>
          <w:lang w:val="zh-CN"/>
        </w:rPr>
        <w:t>注：按本格式和要求提供。</w:t>
      </w:r>
    </w:p>
    <w:p w14:paraId="4BAC5D33">
      <w:pPr>
        <w:pStyle w:val="19"/>
        <w:rPr>
          <w:rFonts w:ascii="宋体" w:hAnsi="宋体"/>
          <w:color w:val="auto"/>
          <w:sz w:val="22"/>
          <w:szCs w:val="22"/>
          <w:highlight w:val="none"/>
        </w:rPr>
      </w:pPr>
    </w:p>
    <w:p w14:paraId="08C3F8DA">
      <w:pPr>
        <w:pStyle w:val="4"/>
        <w:spacing w:line="240" w:lineRule="auto"/>
        <w:rPr>
          <w:rFonts w:ascii="宋体" w:hAnsi="宋体" w:eastAsia="宋体" w:cs="宋体"/>
          <w:color w:val="auto"/>
          <w:sz w:val="24"/>
          <w:szCs w:val="24"/>
          <w:highlight w:val="none"/>
        </w:rPr>
      </w:pPr>
      <w:bookmarkStart w:id="76" w:name="_Toc184281694"/>
      <w:bookmarkStart w:id="77" w:name="_Toc230773787"/>
      <w:bookmarkStart w:id="78" w:name="_Toc218392091"/>
      <w:bookmarkStart w:id="79" w:name="_Toc23576"/>
      <w:bookmarkStart w:id="80" w:name="_Toc184281693"/>
      <w:r>
        <w:rPr>
          <w:rFonts w:hint="eastAsia" w:ascii="宋体" w:hAnsi="宋体" w:eastAsia="宋体" w:cs="宋体"/>
          <w:color w:val="auto"/>
          <w:sz w:val="24"/>
          <w:szCs w:val="24"/>
          <w:highlight w:val="none"/>
        </w:rPr>
        <w:t>附件</w:t>
      </w:r>
      <w:bookmarkEnd w:id="76"/>
      <w:bookmarkEnd w:id="77"/>
      <w:bookmarkEnd w:id="78"/>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 xml:space="preserve"> 商务条款、技术规格偏离表</w:t>
      </w:r>
      <w:bookmarkEnd w:id="79"/>
    </w:p>
    <w:p w14:paraId="376523F9">
      <w:pPr>
        <w:spacing w:line="440" w:lineRule="exact"/>
        <w:ind w:firstLine="437"/>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商务条款、技术规格偏离表</w:t>
      </w:r>
    </w:p>
    <w:p w14:paraId="6D2818AF">
      <w:pPr>
        <w:spacing w:line="560" w:lineRule="exact"/>
        <w:rPr>
          <w:rFonts w:ascii="宋体" w:hAnsi="宋体" w:cs="宋体"/>
          <w:b/>
          <w:bCs/>
          <w:color w:val="auto"/>
          <w:sz w:val="22"/>
          <w:szCs w:val="22"/>
          <w:highlight w:val="none"/>
        </w:rPr>
      </w:pPr>
      <w:r>
        <w:rPr>
          <w:rFonts w:hint="eastAsia" w:ascii="宋体" w:hAnsi="宋体" w:cs="宋体"/>
          <w:b/>
          <w:color w:val="auto"/>
          <w:sz w:val="22"/>
          <w:szCs w:val="22"/>
          <w:highlight w:val="none"/>
        </w:rPr>
        <w:t>项目名称：                                                项目编号：</w:t>
      </w:r>
    </w:p>
    <w:tbl>
      <w:tblPr>
        <w:tblStyle w:val="4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2"/>
        <w:gridCol w:w="1362"/>
        <w:gridCol w:w="2095"/>
        <w:gridCol w:w="1991"/>
        <w:gridCol w:w="1866"/>
        <w:gridCol w:w="1592"/>
      </w:tblGrid>
      <w:tr w14:paraId="2A87F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478" w:type="pct"/>
            <w:tcBorders>
              <w:top w:val="single" w:color="auto" w:sz="4" w:space="0"/>
              <w:left w:val="single" w:color="auto" w:sz="4" w:space="0"/>
              <w:bottom w:val="single" w:color="auto" w:sz="4" w:space="0"/>
              <w:right w:val="single" w:color="auto" w:sz="4" w:space="0"/>
            </w:tcBorders>
            <w:shd w:val="clear" w:color="auto" w:fill="B3B3B3"/>
          </w:tcPr>
          <w:p w14:paraId="57E962CC">
            <w:pPr>
              <w:spacing w:line="380" w:lineRule="exact"/>
              <w:jc w:val="center"/>
              <w:rPr>
                <w:rFonts w:ascii="宋体" w:hAnsi="宋体" w:cs="宋体"/>
                <w:color w:val="auto"/>
                <w:sz w:val="22"/>
                <w:highlight w:val="none"/>
              </w:rPr>
            </w:pPr>
          </w:p>
        </w:tc>
        <w:tc>
          <w:tcPr>
            <w:tcW w:w="691" w:type="pct"/>
            <w:tcBorders>
              <w:top w:val="single" w:color="auto" w:sz="4" w:space="0"/>
              <w:left w:val="single" w:color="auto" w:sz="4" w:space="0"/>
              <w:bottom w:val="single" w:color="auto" w:sz="4" w:space="0"/>
              <w:right w:val="single" w:color="auto" w:sz="4" w:space="0"/>
            </w:tcBorders>
            <w:shd w:val="clear" w:color="auto" w:fill="B3B3B3"/>
            <w:vAlign w:val="center"/>
          </w:tcPr>
          <w:p w14:paraId="5A26E417">
            <w:pPr>
              <w:spacing w:line="380" w:lineRule="exact"/>
              <w:jc w:val="center"/>
              <w:rPr>
                <w:rFonts w:ascii="宋体" w:hAnsi="宋体" w:cs="宋体"/>
                <w:b/>
                <w:color w:val="auto"/>
                <w:sz w:val="22"/>
                <w:highlight w:val="none"/>
              </w:rPr>
            </w:pPr>
            <w:r>
              <w:rPr>
                <w:rFonts w:hint="eastAsia" w:ascii="宋体" w:hAnsi="宋体" w:cs="宋体"/>
                <w:b/>
                <w:color w:val="auto"/>
                <w:sz w:val="22"/>
                <w:highlight w:val="none"/>
              </w:rPr>
              <w:t>序号</w:t>
            </w:r>
          </w:p>
        </w:tc>
        <w:tc>
          <w:tcPr>
            <w:tcW w:w="1063" w:type="pct"/>
            <w:tcBorders>
              <w:top w:val="single" w:color="auto" w:sz="4" w:space="0"/>
              <w:left w:val="single" w:color="auto" w:sz="4" w:space="0"/>
              <w:bottom w:val="single" w:color="auto" w:sz="4" w:space="0"/>
              <w:right w:val="single" w:color="auto" w:sz="4" w:space="0"/>
            </w:tcBorders>
            <w:shd w:val="clear" w:color="auto" w:fill="B3B3B3"/>
            <w:vAlign w:val="center"/>
          </w:tcPr>
          <w:p w14:paraId="6799DBF3">
            <w:pPr>
              <w:spacing w:line="380" w:lineRule="exact"/>
              <w:jc w:val="center"/>
              <w:rPr>
                <w:rFonts w:ascii="宋体" w:hAnsi="宋体" w:cs="宋体"/>
                <w:b/>
                <w:color w:val="auto"/>
                <w:sz w:val="22"/>
                <w:highlight w:val="none"/>
              </w:rPr>
            </w:pPr>
            <w:r>
              <w:rPr>
                <w:rFonts w:hint="eastAsia" w:ascii="宋体" w:hAnsi="宋体" w:cs="宋体"/>
                <w:b/>
                <w:color w:val="auto"/>
                <w:sz w:val="22"/>
                <w:highlight w:val="none"/>
              </w:rPr>
              <w:t>招标文件</w:t>
            </w:r>
          </w:p>
          <w:p w14:paraId="24FFE680">
            <w:pPr>
              <w:spacing w:line="380" w:lineRule="exact"/>
              <w:jc w:val="center"/>
              <w:rPr>
                <w:rFonts w:ascii="宋体" w:hAnsi="宋体" w:cs="宋体"/>
                <w:b/>
                <w:color w:val="auto"/>
                <w:sz w:val="22"/>
                <w:highlight w:val="none"/>
              </w:rPr>
            </w:pPr>
            <w:r>
              <w:rPr>
                <w:rFonts w:hint="eastAsia" w:ascii="宋体" w:hAnsi="宋体" w:cs="宋体"/>
                <w:b/>
                <w:color w:val="auto"/>
                <w:sz w:val="22"/>
                <w:highlight w:val="none"/>
              </w:rPr>
              <w:t>条目号</w:t>
            </w:r>
          </w:p>
        </w:tc>
        <w:tc>
          <w:tcPr>
            <w:tcW w:w="1010" w:type="pct"/>
            <w:tcBorders>
              <w:top w:val="single" w:color="auto" w:sz="4" w:space="0"/>
              <w:left w:val="single" w:color="auto" w:sz="4" w:space="0"/>
              <w:bottom w:val="single" w:color="auto" w:sz="4" w:space="0"/>
              <w:right w:val="single" w:color="auto" w:sz="4" w:space="0"/>
            </w:tcBorders>
            <w:shd w:val="clear" w:color="auto" w:fill="B3B3B3"/>
            <w:vAlign w:val="center"/>
          </w:tcPr>
          <w:p w14:paraId="47BEFBD4">
            <w:pPr>
              <w:spacing w:line="380" w:lineRule="exact"/>
              <w:jc w:val="center"/>
              <w:rPr>
                <w:rFonts w:ascii="宋体" w:hAnsi="宋体" w:cs="宋体"/>
                <w:b/>
                <w:color w:val="auto"/>
                <w:sz w:val="22"/>
                <w:highlight w:val="none"/>
              </w:rPr>
            </w:pPr>
            <w:r>
              <w:rPr>
                <w:rFonts w:hint="eastAsia" w:ascii="宋体" w:hAnsi="宋体" w:cs="宋体"/>
                <w:b/>
                <w:color w:val="auto"/>
                <w:sz w:val="22"/>
                <w:highlight w:val="none"/>
              </w:rPr>
              <w:t>招标文件</w:t>
            </w:r>
          </w:p>
          <w:p w14:paraId="7E2AE660">
            <w:pPr>
              <w:spacing w:line="380" w:lineRule="exact"/>
              <w:jc w:val="center"/>
              <w:rPr>
                <w:rFonts w:ascii="宋体" w:hAnsi="宋体" w:cs="宋体"/>
                <w:b/>
                <w:color w:val="auto"/>
                <w:sz w:val="22"/>
                <w:highlight w:val="none"/>
              </w:rPr>
            </w:pPr>
            <w:r>
              <w:rPr>
                <w:rFonts w:hint="eastAsia" w:ascii="宋体" w:hAnsi="宋体" w:cs="宋体"/>
                <w:b/>
                <w:color w:val="auto"/>
                <w:sz w:val="22"/>
                <w:highlight w:val="none"/>
              </w:rPr>
              <w:t>规范要求</w:t>
            </w:r>
          </w:p>
        </w:tc>
        <w:tc>
          <w:tcPr>
            <w:tcW w:w="947" w:type="pct"/>
            <w:tcBorders>
              <w:top w:val="single" w:color="auto" w:sz="4" w:space="0"/>
              <w:left w:val="single" w:color="auto" w:sz="4" w:space="0"/>
              <w:bottom w:val="single" w:color="auto" w:sz="4" w:space="0"/>
              <w:right w:val="single" w:color="auto" w:sz="4" w:space="0"/>
            </w:tcBorders>
            <w:shd w:val="clear" w:color="auto" w:fill="B3B3B3"/>
            <w:vAlign w:val="center"/>
          </w:tcPr>
          <w:p w14:paraId="059CCB6A">
            <w:pPr>
              <w:spacing w:line="380" w:lineRule="exact"/>
              <w:jc w:val="center"/>
              <w:rPr>
                <w:rFonts w:ascii="宋体" w:hAnsi="宋体" w:cs="宋体"/>
                <w:b/>
                <w:color w:val="auto"/>
                <w:sz w:val="22"/>
                <w:highlight w:val="none"/>
              </w:rPr>
            </w:pPr>
            <w:r>
              <w:rPr>
                <w:rFonts w:hint="eastAsia" w:ascii="宋体" w:hAnsi="宋体" w:cs="宋体"/>
                <w:b/>
                <w:color w:val="auto"/>
                <w:sz w:val="22"/>
                <w:highlight w:val="none"/>
              </w:rPr>
              <w:t>投标文件</w:t>
            </w:r>
          </w:p>
          <w:p w14:paraId="7CF983EF">
            <w:pPr>
              <w:spacing w:line="380" w:lineRule="exact"/>
              <w:jc w:val="center"/>
              <w:rPr>
                <w:rFonts w:ascii="宋体" w:hAnsi="宋体" w:cs="宋体"/>
                <w:b/>
                <w:color w:val="auto"/>
                <w:sz w:val="22"/>
                <w:highlight w:val="none"/>
              </w:rPr>
            </w:pPr>
            <w:r>
              <w:rPr>
                <w:rFonts w:hint="eastAsia" w:ascii="宋体" w:hAnsi="宋体" w:cs="宋体"/>
                <w:b/>
                <w:color w:val="auto"/>
                <w:sz w:val="22"/>
                <w:highlight w:val="none"/>
              </w:rPr>
              <w:t>对应规范</w:t>
            </w:r>
          </w:p>
        </w:tc>
        <w:tc>
          <w:tcPr>
            <w:tcW w:w="808" w:type="pct"/>
            <w:tcBorders>
              <w:top w:val="single" w:color="auto" w:sz="4" w:space="0"/>
              <w:left w:val="single" w:color="auto" w:sz="4" w:space="0"/>
              <w:bottom w:val="single" w:color="auto" w:sz="4" w:space="0"/>
              <w:right w:val="single" w:color="auto" w:sz="4" w:space="0"/>
            </w:tcBorders>
            <w:shd w:val="clear" w:color="auto" w:fill="B3B3B3"/>
            <w:vAlign w:val="center"/>
          </w:tcPr>
          <w:p w14:paraId="6ADF13EB">
            <w:pPr>
              <w:spacing w:line="380" w:lineRule="exact"/>
              <w:jc w:val="center"/>
              <w:rPr>
                <w:rFonts w:ascii="宋体" w:hAnsi="宋体" w:cs="宋体"/>
                <w:b/>
                <w:color w:val="auto"/>
                <w:sz w:val="22"/>
                <w:highlight w:val="none"/>
              </w:rPr>
            </w:pPr>
            <w:r>
              <w:rPr>
                <w:rFonts w:hint="eastAsia" w:ascii="宋体" w:hAnsi="宋体" w:cs="宋体"/>
                <w:b/>
                <w:color w:val="auto"/>
                <w:sz w:val="22"/>
                <w:highlight w:val="none"/>
              </w:rPr>
              <w:t>说明</w:t>
            </w:r>
          </w:p>
        </w:tc>
      </w:tr>
      <w:tr w14:paraId="35404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478" w:type="pct"/>
            <w:vMerge w:val="restart"/>
            <w:tcBorders>
              <w:top w:val="single" w:color="auto" w:sz="4" w:space="0"/>
              <w:left w:val="single" w:color="auto" w:sz="4" w:space="0"/>
              <w:bottom w:val="single" w:color="auto" w:sz="4" w:space="0"/>
              <w:right w:val="single" w:color="auto" w:sz="4" w:space="0"/>
            </w:tcBorders>
            <w:vAlign w:val="center"/>
          </w:tcPr>
          <w:p w14:paraId="133503EF">
            <w:pPr>
              <w:spacing w:line="380" w:lineRule="exact"/>
              <w:jc w:val="center"/>
              <w:rPr>
                <w:rFonts w:ascii="宋体" w:hAnsi="宋体" w:cs="宋体"/>
                <w:b/>
                <w:color w:val="auto"/>
                <w:sz w:val="22"/>
                <w:highlight w:val="none"/>
              </w:rPr>
            </w:pPr>
            <w:r>
              <w:rPr>
                <w:rFonts w:hint="eastAsia" w:ascii="宋体" w:hAnsi="宋体" w:cs="宋体"/>
                <w:b/>
                <w:color w:val="auto"/>
                <w:sz w:val="22"/>
                <w:highlight w:val="none"/>
              </w:rPr>
              <w:t>商</w:t>
            </w:r>
          </w:p>
          <w:p w14:paraId="0DF94DBF">
            <w:pPr>
              <w:spacing w:line="380" w:lineRule="exact"/>
              <w:jc w:val="center"/>
              <w:rPr>
                <w:rFonts w:ascii="宋体" w:hAnsi="宋体" w:cs="宋体"/>
                <w:b/>
                <w:color w:val="auto"/>
                <w:sz w:val="22"/>
                <w:highlight w:val="none"/>
              </w:rPr>
            </w:pPr>
            <w:r>
              <w:rPr>
                <w:rFonts w:hint="eastAsia" w:ascii="宋体" w:hAnsi="宋体" w:cs="宋体"/>
                <w:b/>
                <w:color w:val="auto"/>
                <w:sz w:val="22"/>
                <w:highlight w:val="none"/>
              </w:rPr>
              <w:t>务</w:t>
            </w:r>
          </w:p>
          <w:p w14:paraId="25269904">
            <w:pPr>
              <w:spacing w:line="380" w:lineRule="exact"/>
              <w:jc w:val="center"/>
              <w:rPr>
                <w:rFonts w:ascii="宋体" w:hAnsi="宋体" w:cs="宋体"/>
                <w:b/>
                <w:color w:val="auto"/>
                <w:sz w:val="22"/>
                <w:highlight w:val="none"/>
              </w:rPr>
            </w:pPr>
            <w:r>
              <w:rPr>
                <w:rFonts w:hint="eastAsia" w:ascii="宋体" w:hAnsi="宋体" w:cs="宋体"/>
                <w:b/>
                <w:color w:val="auto"/>
                <w:sz w:val="22"/>
                <w:highlight w:val="none"/>
              </w:rPr>
              <w:t>条</w:t>
            </w:r>
          </w:p>
          <w:p w14:paraId="36A18DF3">
            <w:pPr>
              <w:spacing w:line="380" w:lineRule="exact"/>
              <w:jc w:val="center"/>
              <w:rPr>
                <w:rFonts w:ascii="宋体" w:hAnsi="宋体" w:cs="宋体"/>
                <w:b/>
                <w:color w:val="auto"/>
                <w:sz w:val="22"/>
                <w:highlight w:val="none"/>
              </w:rPr>
            </w:pPr>
            <w:r>
              <w:rPr>
                <w:rFonts w:hint="eastAsia" w:ascii="宋体" w:hAnsi="宋体" w:cs="宋体"/>
                <w:b/>
                <w:color w:val="auto"/>
                <w:sz w:val="22"/>
                <w:highlight w:val="none"/>
              </w:rPr>
              <w:t>款</w:t>
            </w:r>
          </w:p>
        </w:tc>
        <w:tc>
          <w:tcPr>
            <w:tcW w:w="691" w:type="pct"/>
            <w:tcBorders>
              <w:top w:val="single" w:color="auto" w:sz="4" w:space="0"/>
              <w:left w:val="single" w:color="auto" w:sz="4" w:space="0"/>
              <w:bottom w:val="single" w:color="auto" w:sz="4" w:space="0"/>
              <w:right w:val="single" w:color="auto" w:sz="4" w:space="0"/>
            </w:tcBorders>
            <w:vAlign w:val="center"/>
          </w:tcPr>
          <w:p w14:paraId="6C5B78A2">
            <w:pPr>
              <w:spacing w:line="380" w:lineRule="exact"/>
              <w:jc w:val="center"/>
              <w:rPr>
                <w:rFonts w:ascii="宋体" w:hAnsi="宋体" w:cs="宋体"/>
                <w:color w:val="auto"/>
                <w:sz w:val="22"/>
                <w:highlight w:val="none"/>
              </w:rPr>
            </w:pPr>
          </w:p>
        </w:tc>
        <w:tc>
          <w:tcPr>
            <w:tcW w:w="1063" w:type="pct"/>
            <w:tcBorders>
              <w:top w:val="single" w:color="auto" w:sz="4" w:space="0"/>
              <w:left w:val="single" w:color="auto" w:sz="4" w:space="0"/>
              <w:bottom w:val="single" w:color="auto" w:sz="4" w:space="0"/>
              <w:right w:val="single" w:color="auto" w:sz="4" w:space="0"/>
            </w:tcBorders>
            <w:vAlign w:val="center"/>
          </w:tcPr>
          <w:p w14:paraId="7997EFFD">
            <w:pPr>
              <w:spacing w:line="380" w:lineRule="exact"/>
              <w:jc w:val="center"/>
              <w:rPr>
                <w:rFonts w:ascii="宋体" w:hAnsi="宋体" w:cs="宋体"/>
                <w:color w:val="auto"/>
                <w:sz w:val="22"/>
                <w:highlight w:val="none"/>
              </w:rPr>
            </w:pPr>
          </w:p>
        </w:tc>
        <w:tc>
          <w:tcPr>
            <w:tcW w:w="1010" w:type="pct"/>
            <w:tcBorders>
              <w:top w:val="single" w:color="auto" w:sz="4" w:space="0"/>
              <w:left w:val="single" w:color="auto" w:sz="4" w:space="0"/>
              <w:bottom w:val="single" w:color="auto" w:sz="4" w:space="0"/>
              <w:right w:val="single" w:color="auto" w:sz="4" w:space="0"/>
            </w:tcBorders>
            <w:vAlign w:val="center"/>
          </w:tcPr>
          <w:p w14:paraId="258391A2">
            <w:pPr>
              <w:spacing w:line="380" w:lineRule="exact"/>
              <w:jc w:val="center"/>
              <w:rPr>
                <w:rFonts w:ascii="宋体" w:hAnsi="宋体" w:cs="宋体"/>
                <w:color w:val="auto"/>
                <w:sz w:val="22"/>
                <w:highlight w:val="none"/>
              </w:rPr>
            </w:pPr>
          </w:p>
        </w:tc>
        <w:tc>
          <w:tcPr>
            <w:tcW w:w="947" w:type="pct"/>
            <w:tcBorders>
              <w:top w:val="single" w:color="auto" w:sz="4" w:space="0"/>
              <w:left w:val="single" w:color="auto" w:sz="4" w:space="0"/>
              <w:bottom w:val="single" w:color="auto" w:sz="4" w:space="0"/>
              <w:right w:val="single" w:color="auto" w:sz="4" w:space="0"/>
            </w:tcBorders>
            <w:vAlign w:val="center"/>
          </w:tcPr>
          <w:p w14:paraId="0A44E4DA">
            <w:pPr>
              <w:spacing w:line="380" w:lineRule="exact"/>
              <w:jc w:val="center"/>
              <w:rPr>
                <w:rFonts w:ascii="宋体" w:hAnsi="宋体" w:cs="宋体"/>
                <w:color w:val="auto"/>
                <w:sz w:val="22"/>
                <w:highlight w:val="none"/>
              </w:rPr>
            </w:pPr>
          </w:p>
        </w:tc>
        <w:tc>
          <w:tcPr>
            <w:tcW w:w="808" w:type="pct"/>
            <w:tcBorders>
              <w:top w:val="single" w:color="auto" w:sz="4" w:space="0"/>
              <w:left w:val="single" w:color="auto" w:sz="4" w:space="0"/>
              <w:bottom w:val="single" w:color="auto" w:sz="4" w:space="0"/>
              <w:right w:val="single" w:color="auto" w:sz="4" w:space="0"/>
            </w:tcBorders>
            <w:vAlign w:val="center"/>
          </w:tcPr>
          <w:p w14:paraId="65CAED2E">
            <w:pPr>
              <w:spacing w:line="380" w:lineRule="exact"/>
              <w:jc w:val="center"/>
              <w:rPr>
                <w:rFonts w:ascii="宋体" w:hAnsi="宋体" w:cs="宋体"/>
                <w:color w:val="auto"/>
                <w:sz w:val="22"/>
                <w:highlight w:val="none"/>
              </w:rPr>
            </w:pPr>
          </w:p>
        </w:tc>
      </w:tr>
      <w:tr w14:paraId="0C888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478" w:type="pct"/>
            <w:vMerge w:val="continue"/>
            <w:tcBorders>
              <w:top w:val="single" w:color="auto" w:sz="4" w:space="0"/>
              <w:left w:val="single" w:color="auto" w:sz="4" w:space="0"/>
              <w:bottom w:val="single" w:color="auto" w:sz="4" w:space="0"/>
              <w:right w:val="single" w:color="auto" w:sz="4" w:space="0"/>
            </w:tcBorders>
            <w:vAlign w:val="center"/>
          </w:tcPr>
          <w:p w14:paraId="68A94449">
            <w:pPr>
              <w:widowControl/>
              <w:jc w:val="left"/>
              <w:rPr>
                <w:rFonts w:ascii="宋体" w:hAnsi="宋体" w:cs="宋体"/>
                <w:b/>
                <w:color w:val="auto"/>
                <w:sz w:val="22"/>
                <w:highlight w:val="none"/>
              </w:rPr>
            </w:pPr>
          </w:p>
        </w:tc>
        <w:tc>
          <w:tcPr>
            <w:tcW w:w="691" w:type="pct"/>
            <w:tcBorders>
              <w:top w:val="single" w:color="auto" w:sz="4" w:space="0"/>
              <w:left w:val="single" w:color="auto" w:sz="4" w:space="0"/>
              <w:bottom w:val="single" w:color="auto" w:sz="4" w:space="0"/>
              <w:right w:val="single" w:color="auto" w:sz="4" w:space="0"/>
            </w:tcBorders>
            <w:vAlign w:val="center"/>
          </w:tcPr>
          <w:p w14:paraId="5128B640">
            <w:pPr>
              <w:spacing w:line="380" w:lineRule="exact"/>
              <w:jc w:val="center"/>
              <w:rPr>
                <w:rFonts w:ascii="宋体" w:hAnsi="宋体" w:cs="宋体"/>
                <w:color w:val="auto"/>
                <w:sz w:val="22"/>
                <w:highlight w:val="none"/>
              </w:rPr>
            </w:pPr>
          </w:p>
        </w:tc>
        <w:tc>
          <w:tcPr>
            <w:tcW w:w="1063" w:type="pct"/>
            <w:tcBorders>
              <w:top w:val="single" w:color="auto" w:sz="4" w:space="0"/>
              <w:left w:val="single" w:color="auto" w:sz="4" w:space="0"/>
              <w:bottom w:val="single" w:color="auto" w:sz="4" w:space="0"/>
              <w:right w:val="single" w:color="auto" w:sz="4" w:space="0"/>
            </w:tcBorders>
            <w:vAlign w:val="center"/>
          </w:tcPr>
          <w:p w14:paraId="795FD300">
            <w:pPr>
              <w:spacing w:line="380" w:lineRule="exact"/>
              <w:jc w:val="center"/>
              <w:rPr>
                <w:rFonts w:ascii="宋体" w:hAnsi="宋体" w:cs="宋体"/>
                <w:color w:val="auto"/>
                <w:sz w:val="22"/>
                <w:highlight w:val="none"/>
              </w:rPr>
            </w:pPr>
          </w:p>
        </w:tc>
        <w:tc>
          <w:tcPr>
            <w:tcW w:w="1010" w:type="pct"/>
            <w:tcBorders>
              <w:top w:val="single" w:color="auto" w:sz="4" w:space="0"/>
              <w:left w:val="single" w:color="auto" w:sz="4" w:space="0"/>
              <w:bottom w:val="single" w:color="auto" w:sz="4" w:space="0"/>
              <w:right w:val="single" w:color="auto" w:sz="4" w:space="0"/>
            </w:tcBorders>
            <w:vAlign w:val="center"/>
          </w:tcPr>
          <w:p w14:paraId="0563204E">
            <w:pPr>
              <w:spacing w:line="380" w:lineRule="exact"/>
              <w:jc w:val="center"/>
              <w:rPr>
                <w:rFonts w:ascii="宋体" w:hAnsi="宋体" w:cs="宋体"/>
                <w:color w:val="auto"/>
                <w:sz w:val="22"/>
                <w:highlight w:val="none"/>
              </w:rPr>
            </w:pPr>
          </w:p>
        </w:tc>
        <w:tc>
          <w:tcPr>
            <w:tcW w:w="947" w:type="pct"/>
            <w:tcBorders>
              <w:top w:val="single" w:color="auto" w:sz="4" w:space="0"/>
              <w:left w:val="single" w:color="auto" w:sz="4" w:space="0"/>
              <w:bottom w:val="single" w:color="auto" w:sz="4" w:space="0"/>
              <w:right w:val="single" w:color="auto" w:sz="4" w:space="0"/>
            </w:tcBorders>
            <w:vAlign w:val="center"/>
          </w:tcPr>
          <w:p w14:paraId="11E81C24">
            <w:pPr>
              <w:spacing w:line="380" w:lineRule="exact"/>
              <w:jc w:val="center"/>
              <w:rPr>
                <w:rFonts w:ascii="宋体" w:hAnsi="宋体" w:cs="宋体"/>
                <w:color w:val="auto"/>
                <w:sz w:val="22"/>
                <w:highlight w:val="none"/>
              </w:rPr>
            </w:pPr>
          </w:p>
        </w:tc>
        <w:tc>
          <w:tcPr>
            <w:tcW w:w="808" w:type="pct"/>
            <w:tcBorders>
              <w:top w:val="single" w:color="auto" w:sz="4" w:space="0"/>
              <w:left w:val="single" w:color="auto" w:sz="4" w:space="0"/>
              <w:bottom w:val="single" w:color="auto" w:sz="4" w:space="0"/>
              <w:right w:val="single" w:color="auto" w:sz="4" w:space="0"/>
            </w:tcBorders>
            <w:vAlign w:val="center"/>
          </w:tcPr>
          <w:p w14:paraId="6129359E">
            <w:pPr>
              <w:spacing w:line="380" w:lineRule="exact"/>
              <w:jc w:val="center"/>
              <w:rPr>
                <w:rFonts w:ascii="宋体" w:hAnsi="宋体" w:cs="宋体"/>
                <w:color w:val="auto"/>
                <w:sz w:val="22"/>
                <w:highlight w:val="none"/>
              </w:rPr>
            </w:pPr>
          </w:p>
        </w:tc>
      </w:tr>
      <w:tr w14:paraId="665D3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478" w:type="pct"/>
            <w:vMerge w:val="continue"/>
            <w:tcBorders>
              <w:top w:val="single" w:color="auto" w:sz="4" w:space="0"/>
              <w:left w:val="single" w:color="auto" w:sz="4" w:space="0"/>
              <w:bottom w:val="single" w:color="auto" w:sz="4" w:space="0"/>
              <w:right w:val="single" w:color="auto" w:sz="4" w:space="0"/>
            </w:tcBorders>
            <w:vAlign w:val="center"/>
          </w:tcPr>
          <w:p w14:paraId="428F91D2">
            <w:pPr>
              <w:widowControl/>
              <w:jc w:val="left"/>
              <w:rPr>
                <w:rFonts w:ascii="宋体" w:hAnsi="宋体" w:cs="宋体"/>
                <w:b/>
                <w:color w:val="auto"/>
                <w:sz w:val="22"/>
                <w:highlight w:val="none"/>
              </w:rPr>
            </w:pPr>
          </w:p>
        </w:tc>
        <w:tc>
          <w:tcPr>
            <w:tcW w:w="691" w:type="pct"/>
            <w:tcBorders>
              <w:top w:val="single" w:color="auto" w:sz="4" w:space="0"/>
              <w:left w:val="single" w:color="auto" w:sz="4" w:space="0"/>
              <w:bottom w:val="single" w:color="auto" w:sz="4" w:space="0"/>
              <w:right w:val="single" w:color="auto" w:sz="4" w:space="0"/>
            </w:tcBorders>
            <w:vAlign w:val="center"/>
          </w:tcPr>
          <w:p w14:paraId="25C7B7C5">
            <w:pPr>
              <w:spacing w:line="380" w:lineRule="exact"/>
              <w:jc w:val="center"/>
              <w:rPr>
                <w:rFonts w:ascii="宋体" w:hAnsi="宋体" w:cs="宋体"/>
                <w:color w:val="auto"/>
                <w:sz w:val="22"/>
                <w:highlight w:val="none"/>
              </w:rPr>
            </w:pPr>
          </w:p>
        </w:tc>
        <w:tc>
          <w:tcPr>
            <w:tcW w:w="1063" w:type="pct"/>
            <w:tcBorders>
              <w:top w:val="single" w:color="auto" w:sz="4" w:space="0"/>
              <w:left w:val="single" w:color="auto" w:sz="4" w:space="0"/>
              <w:bottom w:val="single" w:color="auto" w:sz="4" w:space="0"/>
              <w:right w:val="single" w:color="auto" w:sz="4" w:space="0"/>
            </w:tcBorders>
            <w:vAlign w:val="center"/>
          </w:tcPr>
          <w:p w14:paraId="7DEFAAE3">
            <w:pPr>
              <w:spacing w:line="380" w:lineRule="exact"/>
              <w:jc w:val="center"/>
              <w:rPr>
                <w:rFonts w:ascii="宋体" w:hAnsi="宋体" w:cs="宋体"/>
                <w:color w:val="auto"/>
                <w:sz w:val="22"/>
                <w:highlight w:val="none"/>
              </w:rPr>
            </w:pPr>
          </w:p>
        </w:tc>
        <w:tc>
          <w:tcPr>
            <w:tcW w:w="1010" w:type="pct"/>
            <w:tcBorders>
              <w:top w:val="single" w:color="auto" w:sz="4" w:space="0"/>
              <w:left w:val="single" w:color="auto" w:sz="4" w:space="0"/>
              <w:bottom w:val="single" w:color="auto" w:sz="4" w:space="0"/>
              <w:right w:val="single" w:color="auto" w:sz="4" w:space="0"/>
            </w:tcBorders>
            <w:vAlign w:val="center"/>
          </w:tcPr>
          <w:p w14:paraId="662E5D26">
            <w:pPr>
              <w:spacing w:line="380" w:lineRule="exact"/>
              <w:jc w:val="center"/>
              <w:rPr>
                <w:rFonts w:ascii="宋体" w:hAnsi="宋体" w:cs="宋体"/>
                <w:color w:val="auto"/>
                <w:sz w:val="22"/>
                <w:highlight w:val="none"/>
              </w:rPr>
            </w:pPr>
          </w:p>
        </w:tc>
        <w:tc>
          <w:tcPr>
            <w:tcW w:w="947" w:type="pct"/>
            <w:tcBorders>
              <w:top w:val="single" w:color="auto" w:sz="4" w:space="0"/>
              <w:left w:val="single" w:color="auto" w:sz="4" w:space="0"/>
              <w:bottom w:val="single" w:color="auto" w:sz="4" w:space="0"/>
              <w:right w:val="single" w:color="auto" w:sz="4" w:space="0"/>
            </w:tcBorders>
            <w:vAlign w:val="center"/>
          </w:tcPr>
          <w:p w14:paraId="55D5A77D">
            <w:pPr>
              <w:spacing w:line="380" w:lineRule="exact"/>
              <w:jc w:val="center"/>
              <w:rPr>
                <w:rFonts w:ascii="宋体" w:hAnsi="宋体" w:cs="宋体"/>
                <w:color w:val="auto"/>
                <w:sz w:val="22"/>
                <w:highlight w:val="none"/>
              </w:rPr>
            </w:pPr>
          </w:p>
        </w:tc>
        <w:tc>
          <w:tcPr>
            <w:tcW w:w="808" w:type="pct"/>
            <w:tcBorders>
              <w:top w:val="single" w:color="auto" w:sz="4" w:space="0"/>
              <w:left w:val="single" w:color="auto" w:sz="4" w:space="0"/>
              <w:bottom w:val="single" w:color="auto" w:sz="4" w:space="0"/>
              <w:right w:val="single" w:color="auto" w:sz="4" w:space="0"/>
            </w:tcBorders>
            <w:vAlign w:val="center"/>
          </w:tcPr>
          <w:p w14:paraId="04CB59FA">
            <w:pPr>
              <w:spacing w:line="380" w:lineRule="exact"/>
              <w:jc w:val="center"/>
              <w:rPr>
                <w:rFonts w:ascii="宋体" w:hAnsi="宋体" w:cs="宋体"/>
                <w:color w:val="auto"/>
                <w:sz w:val="22"/>
                <w:highlight w:val="none"/>
              </w:rPr>
            </w:pPr>
          </w:p>
        </w:tc>
      </w:tr>
      <w:tr w14:paraId="1561C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478" w:type="pct"/>
            <w:vMerge w:val="continue"/>
            <w:tcBorders>
              <w:top w:val="single" w:color="auto" w:sz="4" w:space="0"/>
              <w:left w:val="single" w:color="auto" w:sz="4" w:space="0"/>
              <w:bottom w:val="single" w:color="auto" w:sz="4" w:space="0"/>
              <w:right w:val="single" w:color="auto" w:sz="4" w:space="0"/>
            </w:tcBorders>
            <w:vAlign w:val="center"/>
          </w:tcPr>
          <w:p w14:paraId="3898B289">
            <w:pPr>
              <w:widowControl/>
              <w:jc w:val="left"/>
              <w:rPr>
                <w:rFonts w:ascii="宋体" w:hAnsi="宋体" w:cs="宋体"/>
                <w:b/>
                <w:color w:val="auto"/>
                <w:sz w:val="22"/>
                <w:highlight w:val="none"/>
              </w:rPr>
            </w:pPr>
          </w:p>
        </w:tc>
        <w:tc>
          <w:tcPr>
            <w:tcW w:w="691" w:type="pct"/>
            <w:tcBorders>
              <w:top w:val="single" w:color="auto" w:sz="4" w:space="0"/>
              <w:left w:val="single" w:color="auto" w:sz="4" w:space="0"/>
              <w:bottom w:val="single" w:color="auto" w:sz="4" w:space="0"/>
              <w:right w:val="single" w:color="auto" w:sz="4" w:space="0"/>
            </w:tcBorders>
            <w:vAlign w:val="center"/>
          </w:tcPr>
          <w:p w14:paraId="1EF0A038">
            <w:pPr>
              <w:spacing w:line="380" w:lineRule="exact"/>
              <w:jc w:val="center"/>
              <w:rPr>
                <w:rFonts w:ascii="宋体" w:hAnsi="宋体" w:cs="宋体"/>
                <w:color w:val="auto"/>
                <w:sz w:val="22"/>
                <w:highlight w:val="none"/>
              </w:rPr>
            </w:pPr>
          </w:p>
        </w:tc>
        <w:tc>
          <w:tcPr>
            <w:tcW w:w="1063" w:type="pct"/>
            <w:tcBorders>
              <w:top w:val="single" w:color="auto" w:sz="4" w:space="0"/>
              <w:left w:val="single" w:color="auto" w:sz="4" w:space="0"/>
              <w:bottom w:val="single" w:color="auto" w:sz="4" w:space="0"/>
              <w:right w:val="single" w:color="auto" w:sz="4" w:space="0"/>
            </w:tcBorders>
            <w:vAlign w:val="center"/>
          </w:tcPr>
          <w:p w14:paraId="25484386">
            <w:pPr>
              <w:spacing w:line="380" w:lineRule="exact"/>
              <w:jc w:val="center"/>
              <w:rPr>
                <w:rFonts w:ascii="宋体" w:hAnsi="宋体" w:cs="宋体"/>
                <w:color w:val="auto"/>
                <w:sz w:val="22"/>
                <w:highlight w:val="none"/>
              </w:rPr>
            </w:pPr>
          </w:p>
        </w:tc>
        <w:tc>
          <w:tcPr>
            <w:tcW w:w="1010" w:type="pct"/>
            <w:tcBorders>
              <w:top w:val="single" w:color="auto" w:sz="4" w:space="0"/>
              <w:left w:val="single" w:color="auto" w:sz="4" w:space="0"/>
              <w:bottom w:val="single" w:color="auto" w:sz="4" w:space="0"/>
              <w:right w:val="single" w:color="auto" w:sz="4" w:space="0"/>
            </w:tcBorders>
            <w:vAlign w:val="center"/>
          </w:tcPr>
          <w:p w14:paraId="180942E4">
            <w:pPr>
              <w:spacing w:line="380" w:lineRule="exact"/>
              <w:jc w:val="center"/>
              <w:rPr>
                <w:rFonts w:ascii="宋体" w:hAnsi="宋体" w:cs="宋体"/>
                <w:color w:val="auto"/>
                <w:sz w:val="22"/>
                <w:highlight w:val="none"/>
              </w:rPr>
            </w:pPr>
          </w:p>
        </w:tc>
        <w:tc>
          <w:tcPr>
            <w:tcW w:w="947" w:type="pct"/>
            <w:tcBorders>
              <w:top w:val="single" w:color="auto" w:sz="4" w:space="0"/>
              <w:left w:val="single" w:color="auto" w:sz="4" w:space="0"/>
              <w:bottom w:val="single" w:color="auto" w:sz="4" w:space="0"/>
              <w:right w:val="single" w:color="auto" w:sz="4" w:space="0"/>
            </w:tcBorders>
            <w:vAlign w:val="center"/>
          </w:tcPr>
          <w:p w14:paraId="16D6F54B">
            <w:pPr>
              <w:spacing w:line="380" w:lineRule="exact"/>
              <w:jc w:val="center"/>
              <w:rPr>
                <w:rFonts w:ascii="宋体" w:hAnsi="宋体" w:cs="宋体"/>
                <w:color w:val="auto"/>
                <w:sz w:val="22"/>
                <w:highlight w:val="none"/>
              </w:rPr>
            </w:pPr>
          </w:p>
        </w:tc>
        <w:tc>
          <w:tcPr>
            <w:tcW w:w="808" w:type="pct"/>
            <w:tcBorders>
              <w:top w:val="single" w:color="auto" w:sz="4" w:space="0"/>
              <w:left w:val="single" w:color="auto" w:sz="4" w:space="0"/>
              <w:bottom w:val="single" w:color="auto" w:sz="4" w:space="0"/>
              <w:right w:val="single" w:color="auto" w:sz="4" w:space="0"/>
            </w:tcBorders>
            <w:vAlign w:val="center"/>
          </w:tcPr>
          <w:p w14:paraId="509D9CFA">
            <w:pPr>
              <w:spacing w:line="380" w:lineRule="exact"/>
              <w:jc w:val="center"/>
              <w:rPr>
                <w:rFonts w:ascii="宋体" w:hAnsi="宋体" w:cs="宋体"/>
                <w:color w:val="auto"/>
                <w:sz w:val="22"/>
                <w:highlight w:val="none"/>
              </w:rPr>
            </w:pPr>
          </w:p>
        </w:tc>
      </w:tr>
      <w:tr w14:paraId="4C49F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478" w:type="pct"/>
            <w:vMerge w:val="continue"/>
            <w:tcBorders>
              <w:top w:val="single" w:color="auto" w:sz="4" w:space="0"/>
              <w:left w:val="single" w:color="auto" w:sz="4" w:space="0"/>
              <w:bottom w:val="single" w:color="auto" w:sz="4" w:space="0"/>
              <w:right w:val="single" w:color="auto" w:sz="4" w:space="0"/>
            </w:tcBorders>
            <w:vAlign w:val="center"/>
          </w:tcPr>
          <w:p w14:paraId="2919868B">
            <w:pPr>
              <w:widowControl/>
              <w:jc w:val="left"/>
              <w:rPr>
                <w:rFonts w:ascii="宋体" w:hAnsi="宋体" w:cs="宋体"/>
                <w:b/>
                <w:color w:val="auto"/>
                <w:sz w:val="22"/>
                <w:highlight w:val="none"/>
              </w:rPr>
            </w:pPr>
          </w:p>
        </w:tc>
        <w:tc>
          <w:tcPr>
            <w:tcW w:w="691" w:type="pct"/>
            <w:tcBorders>
              <w:top w:val="single" w:color="auto" w:sz="4" w:space="0"/>
              <w:left w:val="single" w:color="auto" w:sz="4" w:space="0"/>
              <w:bottom w:val="single" w:color="auto" w:sz="4" w:space="0"/>
              <w:right w:val="single" w:color="auto" w:sz="4" w:space="0"/>
            </w:tcBorders>
            <w:vAlign w:val="center"/>
          </w:tcPr>
          <w:p w14:paraId="010DC940">
            <w:pPr>
              <w:spacing w:line="380" w:lineRule="exact"/>
              <w:jc w:val="center"/>
              <w:rPr>
                <w:rFonts w:ascii="宋体" w:hAnsi="宋体" w:cs="宋体"/>
                <w:color w:val="auto"/>
                <w:sz w:val="22"/>
                <w:highlight w:val="none"/>
              </w:rPr>
            </w:pPr>
          </w:p>
        </w:tc>
        <w:tc>
          <w:tcPr>
            <w:tcW w:w="1063" w:type="pct"/>
            <w:tcBorders>
              <w:top w:val="single" w:color="auto" w:sz="4" w:space="0"/>
              <w:left w:val="single" w:color="auto" w:sz="4" w:space="0"/>
              <w:bottom w:val="single" w:color="auto" w:sz="4" w:space="0"/>
              <w:right w:val="single" w:color="auto" w:sz="4" w:space="0"/>
            </w:tcBorders>
            <w:vAlign w:val="center"/>
          </w:tcPr>
          <w:p w14:paraId="244FA068">
            <w:pPr>
              <w:spacing w:line="380" w:lineRule="exact"/>
              <w:jc w:val="center"/>
              <w:rPr>
                <w:rFonts w:ascii="宋体" w:hAnsi="宋体" w:cs="宋体"/>
                <w:color w:val="auto"/>
                <w:sz w:val="22"/>
                <w:highlight w:val="none"/>
              </w:rPr>
            </w:pPr>
          </w:p>
        </w:tc>
        <w:tc>
          <w:tcPr>
            <w:tcW w:w="1010" w:type="pct"/>
            <w:tcBorders>
              <w:top w:val="single" w:color="auto" w:sz="4" w:space="0"/>
              <w:left w:val="single" w:color="auto" w:sz="4" w:space="0"/>
              <w:bottom w:val="single" w:color="auto" w:sz="4" w:space="0"/>
              <w:right w:val="single" w:color="auto" w:sz="4" w:space="0"/>
            </w:tcBorders>
            <w:vAlign w:val="center"/>
          </w:tcPr>
          <w:p w14:paraId="2CF85611">
            <w:pPr>
              <w:spacing w:line="380" w:lineRule="exact"/>
              <w:jc w:val="center"/>
              <w:rPr>
                <w:rFonts w:ascii="宋体" w:hAnsi="宋体" w:cs="宋体"/>
                <w:color w:val="auto"/>
                <w:sz w:val="22"/>
                <w:highlight w:val="none"/>
              </w:rPr>
            </w:pPr>
          </w:p>
        </w:tc>
        <w:tc>
          <w:tcPr>
            <w:tcW w:w="947" w:type="pct"/>
            <w:tcBorders>
              <w:top w:val="single" w:color="auto" w:sz="4" w:space="0"/>
              <w:left w:val="single" w:color="auto" w:sz="4" w:space="0"/>
              <w:bottom w:val="single" w:color="auto" w:sz="4" w:space="0"/>
              <w:right w:val="single" w:color="auto" w:sz="4" w:space="0"/>
            </w:tcBorders>
            <w:vAlign w:val="center"/>
          </w:tcPr>
          <w:p w14:paraId="395AB836">
            <w:pPr>
              <w:spacing w:line="380" w:lineRule="exact"/>
              <w:jc w:val="center"/>
              <w:rPr>
                <w:rFonts w:ascii="宋体" w:hAnsi="宋体" w:cs="宋体"/>
                <w:color w:val="auto"/>
                <w:sz w:val="22"/>
                <w:highlight w:val="none"/>
              </w:rPr>
            </w:pPr>
          </w:p>
        </w:tc>
        <w:tc>
          <w:tcPr>
            <w:tcW w:w="808" w:type="pct"/>
            <w:tcBorders>
              <w:top w:val="single" w:color="auto" w:sz="4" w:space="0"/>
              <w:left w:val="single" w:color="auto" w:sz="4" w:space="0"/>
              <w:bottom w:val="single" w:color="auto" w:sz="4" w:space="0"/>
              <w:right w:val="single" w:color="auto" w:sz="4" w:space="0"/>
            </w:tcBorders>
            <w:vAlign w:val="center"/>
          </w:tcPr>
          <w:p w14:paraId="4AE6833C">
            <w:pPr>
              <w:spacing w:line="380" w:lineRule="exact"/>
              <w:jc w:val="center"/>
              <w:rPr>
                <w:rFonts w:ascii="宋体" w:hAnsi="宋体" w:cs="宋体"/>
                <w:color w:val="auto"/>
                <w:sz w:val="22"/>
                <w:highlight w:val="none"/>
              </w:rPr>
            </w:pPr>
          </w:p>
        </w:tc>
      </w:tr>
      <w:tr w14:paraId="17F53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trPr>
        <w:tc>
          <w:tcPr>
            <w:tcW w:w="478" w:type="pct"/>
            <w:vMerge w:val="restart"/>
            <w:tcBorders>
              <w:top w:val="single" w:color="auto" w:sz="4" w:space="0"/>
              <w:left w:val="single" w:color="auto" w:sz="4" w:space="0"/>
              <w:bottom w:val="single" w:color="auto" w:sz="4" w:space="0"/>
              <w:right w:val="single" w:color="auto" w:sz="4" w:space="0"/>
            </w:tcBorders>
            <w:vAlign w:val="center"/>
          </w:tcPr>
          <w:p w14:paraId="2D9F4A6E">
            <w:pPr>
              <w:spacing w:line="380" w:lineRule="exact"/>
              <w:jc w:val="center"/>
              <w:rPr>
                <w:rFonts w:ascii="宋体" w:hAnsi="宋体" w:cs="宋体"/>
                <w:b/>
                <w:color w:val="auto"/>
                <w:sz w:val="22"/>
                <w:highlight w:val="none"/>
              </w:rPr>
            </w:pPr>
            <w:r>
              <w:rPr>
                <w:rFonts w:hint="eastAsia" w:ascii="宋体" w:hAnsi="宋体" w:cs="宋体"/>
                <w:b/>
                <w:color w:val="auto"/>
                <w:sz w:val="22"/>
                <w:highlight w:val="none"/>
              </w:rPr>
              <w:t>技</w:t>
            </w:r>
          </w:p>
          <w:p w14:paraId="0B3D2B48">
            <w:pPr>
              <w:spacing w:line="380" w:lineRule="exact"/>
              <w:jc w:val="center"/>
              <w:rPr>
                <w:rFonts w:ascii="宋体" w:hAnsi="宋体" w:cs="宋体"/>
                <w:b/>
                <w:color w:val="auto"/>
                <w:sz w:val="22"/>
                <w:highlight w:val="none"/>
              </w:rPr>
            </w:pPr>
            <w:r>
              <w:rPr>
                <w:rFonts w:hint="eastAsia" w:ascii="宋体" w:hAnsi="宋体" w:cs="宋体"/>
                <w:b/>
                <w:color w:val="auto"/>
                <w:sz w:val="22"/>
                <w:highlight w:val="none"/>
              </w:rPr>
              <w:t>术</w:t>
            </w:r>
          </w:p>
          <w:p w14:paraId="5418AF36">
            <w:pPr>
              <w:spacing w:line="380" w:lineRule="exact"/>
              <w:jc w:val="center"/>
              <w:rPr>
                <w:rFonts w:ascii="宋体" w:hAnsi="宋体" w:cs="宋体"/>
                <w:b/>
                <w:color w:val="auto"/>
                <w:sz w:val="22"/>
                <w:highlight w:val="none"/>
              </w:rPr>
            </w:pPr>
            <w:r>
              <w:rPr>
                <w:rFonts w:hint="eastAsia" w:ascii="宋体" w:hAnsi="宋体" w:cs="宋体"/>
                <w:b/>
                <w:color w:val="auto"/>
                <w:sz w:val="22"/>
                <w:highlight w:val="none"/>
              </w:rPr>
              <w:t>规</w:t>
            </w:r>
          </w:p>
          <w:p w14:paraId="72D20F71">
            <w:pPr>
              <w:spacing w:line="380" w:lineRule="exact"/>
              <w:jc w:val="center"/>
              <w:rPr>
                <w:rFonts w:ascii="宋体" w:hAnsi="宋体" w:cs="宋体"/>
                <w:b/>
                <w:color w:val="auto"/>
                <w:sz w:val="22"/>
                <w:highlight w:val="none"/>
              </w:rPr>
            </w:pPr>
            <w:r>
              <w:rPr>
                <w:rFonts w:hint="eastAsia" w:ascii="宋体" w:hAnsi="宋体" w:cs="宋体"/>
                <w:b/>
                <w:color w:val="auto"/>
                <w:sz w:val="22"/>
                <w:highlight w:val="none"/>
              </w:rPr>
              <w:t>格</w:t>
            </w:r>
          </w:p>
        </w:tc>
        <w:tc>
          <w:tcPr>
            <w:tcW w:w="691" w:type="pct"/>
            <w:tcBorders>
              <w:top w:val="single" w:color="auto" w:sz="4" w:space="0"/>
              <w:left w:val="single" w:color="auto" w:sz="4" w:space="0"/>
              <w:bottom w:val="single" w:color="auto" w:sz="4" w:space="0"/>
              <w:right w:val="single" w:color="auto" w:sz="4" w:space="0"/>
            </w:tcBorders>
            <w:vAlign w:val="center"/>
          </w:tcPr>
          <w:p w14:paraId="620F6C69">
            <w:pPr>
              <w:spacing w:line="380" w:lineRule="exact"/>
              <w:jc w:val="center"/>
              <w:rPr>
                <w:rFonts w:ascii="宋体" w:hAnsi="宋体" w:cs="宋体"/>
                <w:color w:val="auto"/>
                <w:sz w:val="22"/>
                <w:highlight w:val="none"/>
              </w:rPr>
            </w:pPr>
          </w:p>
          <w:p w14:paraId="6024367E">
            <w:pPr>
              <w:spacing w:line="380" w:lineRule="exact"/>
              <w:jc w:val="center"/>
              <w:rPr>
                <w:rFonts w:ascii="宋体" w:hAnsi="宋体" w:cs="宋体"/>
                <w:color w:val="auto"/>
                <w:sz w:val="22"/>
                <w:highlight w:val="none"/>
              </w:rPr>
            </w:pPr>
          </w:p>
        </w:tc>
        <w:tc>
          <w:tcPr>
            <w:tcW w:w="1063" w:type="pct"/>
            <w:tcBorders>
              <w:top w:val="single" w:color="auto" w:sz="4" w:space="0"/>
              <w:left w:val="single" w:color="auto" w:sz="4" w:space="0"/>
              <w:bottom w:val="single" w:color="auto" w:sz="4" w:space="0"/>
              <w:right w:val="single" w:color="auto" w:sz="4" w:space="0"/>
            </w:tcBorders>
            <w:vAlign w:val="center"/>
          </w:tcPr>
          <w:p w14:paraId="2F54D793">
            <w:pPr>
              <w:spacing w:line="380" w:lineRule="exact"/>
              <w:jc w:val="center"/>
              <w:rPr>
                <w:rFonts w:ascii="宋体" w:hAnsi="宋体" w:cs="宋体"/>
                <w:color w:val="auto"/>
                <w:sz w:val="22"/>
                <w:highlight w:val="none"/>
              </w:rPr>
            </w:pPr>
          </w:p>
        </w:tc>
        <w:tc>
          <w:tcPr>
            <w:tcW w:w="1010" w:type="pct"/>
            <w:tcBorders>
              <w:top w:val="single" w:color="auto" w:sz="4" w:space="0"/>
              <w:left w:val="single" w:color="auto" w:sz="4" w:space="0"/>
              <w:bottom w:val="single" w:color="auto" w:sz="4" w:space="0"/>
              <w:right w:val="single" w:color="auto" w:sz="4" w:space="0"/>
            </w:tcBorders>
            <w:vAlign w:val="center"/>
          </w:tcPr>
          <w:p w14:paraId="45E06C96">
            <w:pPr>
              <w:spacing w:line="380" w:lineRule="exact"/>
              <w:jc w:val="center"/>
              <w:rPr>
                <w:rFonts w:ascii="宋体" w:hAnsi="宋体" w:cs="宋体"/>
                <w:color w:val="auto"/>
                <w:sz w:val="22"/>
                <w:highlight w:val="none"/>
              </w:rPr>
            </w:pPr>
          </w:p>
        </w:tc>
        <w:tc>
          <w:tcPr>
            <w:tcW w:w="947" w:type="pct"/>
            <w:tcBorders>
              <w:top w:val="single" w:color="auto" w:sz="4" w:space="0"/>
              <w:left w:val="single" w:color="auto" w:sz="4" w:space="0"/>
              <w:bottom w:val="single" w:color="auto" w:sz="4" w:space="0"/>
              <w:right w:val="single" w:color="auto" w:sz="4" w:space="0"/>
            </w:tcBorders>
            <w:vAlign w:val="center"/>
          </w:tcPr>
          <w:p w14:paraId="2F6FC78C">
            <w:pPr>
              <w:spacing w:line="380" w:lineRule="exact"/>
              <w:jc w:val="center"/>
              <w:rPr>
                <w:rFonts w:ascii="宋体" w:hAnsi="宋体" w:cs="宋体"/>
                <w:color w:val="auto"/>
                <w:sz w:val="22"/>
                <w:highlight w:val="none"/>
              </w:rPr>
            </w:pPr>
          </w:p>
        </w:tc>
        <w:tc>
          <w:tcPr>
            <w:tcW w:w="808" w:type="pct"/>
            <w:tcBorders>
              <w:top w:val="single" w:color="auto" w:sz="4" w:space="0"/>
              <w:left w:val="single" w:color="auto" w:sz="4" w:space="0"/>
              <w:bottom w:val="single" w:color="auto" w:sz="4" w:space="0"/>
              <w:right w:val="single" w:color="auto" w:sz="4" w:space="0"/>
            </w:tcBorders>
            <w:vAlign w:val="center"/>
          </w:tcPr>
          <w:p w14:paraId="1E14D6ED">
            <w:pPr>
              <w:spacing w:line="380" w:lineRule="exact"/>
              <w:jc w:val="center"/>
              <w:rPr>
                <w:rFonts w:ascii="宋体" w:hAnsi="宋体" w:cs="宋体"/>
                <w:color w:val="auto"/>
                <w:sz w:val="22"/>
                <w:highlight w:val="none"/>
              </w:rPr>
            </w:pPr>
          </w:p>
        </w:tc>
      </w:tr>
      <w:tr w14:paraId="34A5A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478" w:type="pct"/>
            <w:vMerge w:val="continue"/>
            <w:tcBorders>
              <w:top w:val="single" w:color="auto" w:sz="4" w:space="0"/>
              <w:left w:val="single" w:color="auto" w:sz="4" w:space="0"/>
              <w:bottom w:val="single" w:color="auto" w:sz="4" w:space="0"/>
              <w:right w:val="single" w:color="auto" w:sz="4" w:space="0"/>
            </w:tcBorders>
            <w:vAlign w:val="center"/>
          </w:tcPr>
          <w:p w14:paraId="0FFB3287">
            <w:pPr>
              <w:widowControl/>
              <w:jc w:val="left"/>
              <w:rPr>
                <w:rFonts w:ascii="宋体" w:hAnsi="宋体" w:cs="宋体"/>
                <w:b/>
                <w:color w:val="auto"/>
                <w:sz w:val="22"/>
                <w:highlight w:val="none"/>
              </w:rPr>
            </w:pPr>
          </w:p>
        </w:tc>
        <w:tc>
          <w:tcPr>
            <w:tcW w:w="691" w:type="pct"/>
            <w:tcBorders>
              <w:top w:val="single" w:color="auto" w:sz="4" w:space="0"/>
              <w:left w:val="single" w:color="auto" w:sz="4" w:space="0"/>
              <w:bottom w:val="single" w:color="auto" w:sz="4" w:space="0"/>
              <w:right w:val="single" w:color="auto" w:sz="4" w:space="0"/>
            </w:tcBorders>
            <w:vAlign w:val="center"/>
          </w:tcPr>
          <w:p w14:paraId="0FD1F0DB">
            <w:pPr>
              <w:spacing w:line="380" w:lineRule="exact"/>
              <w:jc w:val="center"/>
              <w:rPr>
                <w:rFonts w:ascii="宋体" w:hAnsi="宋体" w:cs="宋体"/>
                <w:color w:val="auto"/>
                <w:sz w:val="22"/>
                <w:highlight w:val="none"/>
              </w:rPr>
            </w:pPr>
          </w:p>
        </w:tc>
        <w:tc>
          <w:tcPr>
            <w:tcW w:w="1063" w:type="pct"/>
            <w:tcBorders>
              <w:top w:val="single" w:color="auto" w:sz="4" w:space="0"/>
              <w:left w:val="single" w:color="auto" w:sz="4" w:space="0"/>
              <w:bottom w:val="single" w:color="auto" w:sz="4" w:space="0"/>
              <w:right w:val="single" w:color="auto" w:sz="4" w:space="0"/>
            </w:tcBorders>
            <w:vAlign w:val="center"/>
          </w:tcPr>
          <w:p w14:paraId="422F0FFC">
            <w:pPr>
              <w:spacing w:line="380" w:lineRule="exact"/>
              <w:jc w:val="center"/>
              <w:rPr>
                <w:rFonts w:ascii="宋体" w:hAnsi="宋体" w:cs="宋体"/>
                <w:color w:val="auto"/>
                <w:sz w:val="22"/>
                <w:highlight w:val="none"/>
              </w:rPr>
            </w:pPr>
          </w:p>
        </w:tc>
        <w:tc>
          <w:tcPr>
            <w:tcW w:w="1010" w:type="pct"/>
            <w:tcBorders>
              <w:top w:val="single" w:color="auto" w:sz="4" w:space="0"/>
              <w:left w:val="single" w:color="auto" w:sz="4" w:space="0"/>
              <w:bottom w:val="single" w:color="auto" w:sz="4" w:space="0"/>
              <w:right w:val="single" w:color="auto" w:sz="4" w:space="0"/>
            </w:tcBorders>
            <w:vAlign w:val="center"/>
          </w:tcPr>
          <w:p w14:paraId="7A0E53BF">
            <w:pPr>
              <w:spacing w:line="380" w:lineRule="exact"/>
              <w:jc w:val="center"/>
              <w:rPr>
                <w:rFonts w:ascii="宋体" w:hAnsi="宋体" w:cs="宋体"/>
                <w:color w:val="auto"/>
                <w:sz w:val="22"/>
                <w:highlight w:val="none"/>
              </w:rPr>
            </w:pPr>
          </w:p>
        </w:tc>
        <w:tc>
          <w:tcPr>
            <w:tcW w:w="947" w:type="pct"/>
            <w:tcBorders>
              <w:top w:val="single" w:color="auto" w:sz="4" w:space="0"/>
              <w:left w:val="single" w:color="auto" w:sz="4" w:space="0"/>
              <w:bottom w:val="single" w:color="auto" w:sz="4" w:space="0"/>
              <w:right w:val="single" w:color="auto" w:sz="4" w:space="0"/>
            </w:tcBorders>
            <w:vAlign w:val="center"/>
          </w:tcPr>
          <w:p w14:paraId="1362C982">
            <w:pPr>
              <w:spacing w:line="380" w:lineRule="exact"/>
              <w:jc w:val="center"/>
              <w:rPr>
                <w:rFonts w:ascii="宋体" w:hAnsi="宋体" w:cs="宋体"/>
                <w:color w:val="auto"/>
                <w:sz w:val="22"/>
                <w:highlight w:val="none"/>
              </w:rPr>
            </w:pPr>
          </w:p>
        </w:tc>
        <w:tc>
          <w:tcPr>
            <w:tcW w:w="808" w:type="pct"/>
            <w:tcBorders>
              <w:top w:val="single" w:color="auto" w:sz="4" w:space="0"/>
              <w:left w:val="single" w:color="auto" w:sz="4" w:space="0"/>
              <w:bottom w:val="single" w:color="auto" w:sz="4" w:space="0"/>
              <w:right w:val="single" w:color="auto" w:sz="4" w:space="0"/>
            </w:tcBorders>
            <w:vAlign w:val="center"/>
          </w:tcPr>
          <w:p w14:paraId="1A9B2495">
            <w:pPr>
              <w:spacing w:line="380" w:lineRule="exact"/>
              <w:jc w:val="center"/>
              <w:rPr>
                <w:rFonts w:ascii="宋体" w:hAnsi="宋体" w:cs="宋体"/>
                <w:color w:val="auto"/>
                <w:sz w:val="22"/>
                <w:highlight w:val="none"/>
              </w:rPr>
            </w:pPr>
          </w:p>
        </w:tc>
      </w:tr>
      <w:tr w14:paraId="2A878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478" w:type="pct"/>
            <w:vMerge w:val="continue"/>
            <w:tcBorders>
              <w:top w:val="single" w:color="auto" w:sz="4" w:space="0"/>
              <w:left w:val="single" w:color="auto" w:sz="4" w:space="0"/>
              <w:bottom w:val="single" w:color="auto" w:sz="4" w:space="0"/>
              <w:right w:val="single" w:color="auto" w:sz="4" w:space="0"/>
            </w:tcBorders>
            <w:vAlign w:val="center"/>
          </w:tcPr>
          <w:p w14:paraId="07D07070">
            <w:pPr>
              <w:widowControl/>
              <w:jc w:val="left"/>
              <w:rPr>
                <w:rFonts w:ascii="宋体" w:hAnsi="宋体" w:cs="宋体"/>
                <w:b/>
                <w:color w:val="auto"/>
                <w:sz w:val="22"/>
                <w:highlight w:val="none"/>
              </w:rPr>
            </w:pPr>
          </w:p>
        </w:tc>
        <w:tc>
          <w:tcPr>
            <w:tcW w:w="691" w:type="pct"/>
            <w:tcBorders>
              <w:top w:val="single" w:color="auto" w:sz="4" w:space="0"/>
              <w:left w:val="single" w:color="auto" w:sz="4" w:space="0"/>
              <w:bottom w:val="single" w:color="auto" w:sz="4" w:space="0"/>
              <w:right w:val="single" w:color="auto" w:sz="4" w:space="0"/>
            </w:tcBorders>
            <w:vAlign w:val="center"/>
          </w:tcPr>
          <w:p w14:paraId="52B22A11">
            <w:pPr>
              <w:spacing w:line="380" w:lineRule="exact"/>
              <w:jc w:val="center"/>
              <w:rPr>
                <w:rFonts w:ascii="宋体" w:hAnsi="宋体" w:cs="宋体"/>
                <w:color w:val="auto"/>
                <w:sz w:val="22"/>
                <w:highlight w:val="none"/>
              </w:rPr>
            </w:pPr>
          </w:p>
        </w:tc>
        <w:tc>
          <w:tcPr>
            <w:tcW w:w="1063" w:type="pct"/>
            <w:tcBorders>
              <w:top w:val="single" w:color="auto" w:sz="4" w:space="0"/>
              <w:left w:val="single" w:color="auto" w:sz="4" w:space="0"/>
              <w:bottom w:val="single" w:color="auto" w:sz="4" w:space="0"/>
              <w:right w:val="single" w:color="auto" w:sz="4" w:space="0"/>
            </w:tcBorders>
            <w:vAlign w:val="center"/>
          </w:tcPr>
          <w:p w14:paraId="2B1A6BAA">
            <w:pPr>
              <w:spacing w:line="380" w:lineRule="exact"/>
              <w:jc w:val="center"/>
              <w:rPr>
                <w:rFonts w:ascii="宋体" w:hAnsi="宋体" w:cs="宋体"/>
                <w:color w:val="auto"/>
                <w:sz w:val="22"/>
                <w:highlight w:val="none"/>
              </w:rPr>
            </w:pPr>
          </w:p>
        </w:tc>
        <w:tc>
          <w:tcPr>
            <w:tcW w:w="1010" w:type="pct"/>
            <w:tcBorders>
              <w:top w:val="single" w:color="auto" w:sz="4" w:space="0"/>
              <w:left w:val="single" w:color="auto" w:sz="4" w:space="0"/>
              <w:bottom w:val="single" w:color="auto" w:sz="4" w:space="0"/>
              <w:right w:val="single" w:color="auto" w:sz="4" w:space="0"/>
            </w:tcBorders>
            <w:vAlign w:val="center"/>
          </w:tcPr>
          <w:p w14:paraId="2E5EA87E">
            <w:pPr>
              <w:spacing w:line="380" w:lineRule="exact"/>
              <w:jc w:val="center"/>
              <w:rPr>
                <w:rFonts w:ascii="宋体" w:hAnsi="宋体" w:cs="宋体"/>
                <w:color w:val="auto"/>
                <w:sz w:val="22"/>
                <w:highlight w:val="none"/>
              </w:rPr>
            </w:pPr>
          </w:p>
        </w:tc>
        <w:tc>
          <w:tcPr>
            <w:tcW w:w="947" w:type="pct"/>
            <w:tcBorders>
              <w:top w:val="single" w:color="auto" w:sz="4" w:space="0"/>
              <w:left w:val="single" w:color="auto" w:sz="4" w:space="0"/>
              <w:bottom w:val="single" w:color="auto" w:sz="4" w:space="0"/>
              <w:right w:val="single" w:color="auto" w:sz="4" w:space="0"/>
            </w:tcBorders>
            <w:vAlign w:val="center"/>
          </w:tcPr>
          <w:p w14:paraId="050A7DBD">
            <w:pPr>
              <w:spacing w:line="380" w:lineRule="exact"/>
              <w:jc w:val="center"/>
              <w:rPr>
                <w:rFonts w:ascii="宋体" w:hAnsi="宋体" w:cs="宋体"/>
                <w:color w:val="auto"/>
                <w:sz w:val="22"/>
                <w:highlight w:val="none"/>
              </w:rPr>
            </w:pPr>
          </w:p>
        </w:tc>
        <w:tc>
          <w:tcPr>
            <w:tcW w:w="808" w:type="pct"/>
            <w:tcBorders>
              <w:top w:val="single" w:color="auto" w:sz="4" w:space="0"/>
              <w:left w:val="single" w:color="auto" w:sz="4" w:space="0"/>
              <w:bottom w:val="single" w:color="auto" w:sz="4" w:space="0"/>
              <w:right w:val="single" w:color="auto" w:sz="4" w:space="0"/>
            </w:tcBorders>
            <w:vAlign w:val="center"/>
          </w:tcPr>
          <w:p w14:paraId="1952B7B4">
            <w:pPr>
              <w:spacing w:line="380" w:lineRule="exact"/>
              <w:jc w:val="center"/>
              <w:rPr>
                <w:rFonts w:ascii="宋体" w:hAnsi="宋体" w:cs="宋体"/>
                <w:color w:val="auto"/>
                <w:sz w:val="22"/>
                <w:highlight w:val="none"/>
              </w:rPr>
            </w:pPr>
          </w:p>
        </w:tc>
      </w:tr>
      <w:tr w14:paraId="2DB38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478" w:type="pct"/>
            <w:vMerge w:val="continue"/>
            <w:tcBorders>
              <w:top w:val="single" w:color="auto" w:sz="4" w:space="0"/>
              <w:left w:val="single" w:color="auto" w:sz="4" w:space="0"/>
              <w:bottom w:val="single" w:color="auto" w:sz="4" w:space="0"/>
              <w:right w:val="single" w:color="auto" w:sz="4" w:space="0"/>
            </w:tcBorders>
            <w:vAlign w:val="center"/>
          </w:tcPr>
          <w:p w14:paraId="4511237D">
            <w:pPr>
              <w:widowControl/>
              <w:jc w:val="left"/>
              <w:rPr>
                <w:rFonts w:ascii="宋体" w:hAnsi="宋体" w:cs="宋体"/>
                <w:b/>
                <w:color w:val="auto"/>
                <w:sz w:val="22"/>
                <w:highlight w:val="none"/>
              </w:rPr>
            </w:pPr>
          </w:p>
        </w:tc>
        <w:tc>
          <w:tcPr>
            <w:tcW w:w="691" w:type="pct"/>
            <w:tcBorders>
              <w:top w:val="single" w:color="auto" w:sz="4" w:space="0"/>
              <w:left w:val="single" w:color="auto" w:sz="4" w:space="0"/>
              <w:bottom w:val="single" w:color="auto" w:sz="4" w:space="0"/>
              <w:right w:val="single" w:color="auto" w:sz="4" w:space="0"/>
            </w:tcBorders>
            <w:vAlign w:val="center"/>
          </w:tcPr>
          <w:p w14:paraId="323C134C">
            <w:pPr>
              <w:spacing w:line="380" w:lineRule="exact"/>
              <w:jc w:val="center"/>
              <w:rPr>
                <w:rFonts w:ascii="宋体" w:hAnsi="宋体" w:cs="宋体"/>
                <w:color w:val="auto"/>
                <w:sz w:val="22"/>
                <w:highlight w:val="none"/>
              </w:rPr>
            </w:pPr>
          </w:p>
        </w:tc>
        <w:tc>
          <w:tcPr>
            <w:tcW w:w="1063" w:type="pct"/>
            <w:tcBorders>
              <w:top w:val="single" w:color="auto" w:sz="4" w:space="0"/>
              <w:left w:val="single" w:color="auto" w:sz="4" w:space="0"/>
              <w:bottom w:val="single" w:color="auto" w:sz="4" w:space="0"/>
              <w:right w:val="single" w:color="auto" w:sz="4" w:space="0"/>
            </w:tcBorders>
            <w:vAlign w:val="center"/>
          </w:tcPr>
          <w:p w14:paraId="459A56CE">
            <w:pPr>
              <w:spacing w:line="380" w:lineRule="exact"/>
              <w:jc w:val="center"/>
              <w:rPr>
                <w:rFonts w:ascii="宋体" w:hAnsi="宋体" w:cs="宋体"/>
                <w:color w:val="auto"/>
                <w:sz w:val="22"/>
                <w:highlight w:val="none"/>
              </w:rPr>
            </w:pPr>
          </w:p>
        </w:tc>
        <w:tc>
          <w:tcPr>
            <w:tcW w:w="1010" w:type="pct"/>
            <w:tcBorders>
              <w:top w:val="single" w:color="auto" w:sz="4" w:space="0"/>
              <w:left w:val="single" w:color="auto" w:sz="4" w:space="0"/>
              <w:bottom w:val="single" w:color="auto" w:sz="4" w:space="0"/>
              <w:right w:val="single" w:color="auto" w:sz="4" w:space="0"/>
            </w:tcBorders>
            <w:vAlign w:val="center"/>
          </w:tcPr>
          <w:p w14:paraId="1215C991">
            <w:pPr>
              <w:spacing w:line="380" w:lineRule="exact"/>
              <w:jc w:val="center"/>
              <w:rPr>
                <w:rFonts w:ascii="宋体" w:hAnsi="宋体" w:cs="宋体"/>
                <w:color w:val="auto"/>
                <w:sz w:val="22"/>
                <w:highlight w:val="none"/>
              </w:rPr>
            </w:pPr>
          </w:p>
        </w:tc>
        <w:tc>
          <w:tcPr>
            <w:tcW w:w="947" w:type="pct"/>
            <w:tcBorders>
              <w:top w:val="single" w:color="auto" w:sz="4" w:space="0"/>
              <w:left w:val="single" w:color="auto" w:sz="4" w:space="0"/>
              <w:bottom w:val="single" w:color="auto" w:sz="4" w:space="0"/>
              <w:right w:val="single" w:color="auto" w:sz="4" w:space="0"/>
            </w:tcBorders>
            <w:vAlign w:val="center"/>
          </w:tcPr>
          <w:p w14:paraId="6CFDA75A">
            <w:pPr>
              <w:spacing w:line="380" w:lineRule="exact"/>
              <w:jc w:val="center"/>
              <w:rPr>
                <w:rFonts w:ascii="宋体" w:hAnsi="宋体" w:cs="宋体"/>
                <w:color w:val="auto"/>
                <w:sz w:val="22"/>
                <w:highlight w:val="none"/>
              </w:rPr>
            </w:pPr>
          </w:p>
        </w:tc>
        <w:tc>
          <w:tcPr>
            <w:tcW w:w="808" w:type="pct"/>
            <w:tcBorders>
              <w:top w:val="single" w:color="auto" w:sz="4" w:space="0"/>
              <w:left w:val="single" w:color="auto" w:sz="4" w:space="0"/>
              <w:bottom w:val="single" w:color="auto" w:sz="4" w:space="0"/>
              <w:right w:val="single" w:color="auto" w:sz="4" w:space="0"/>
            </w:tcBorders>
            <w:vAlign w:val="center"/>
          </w:tcPr>
          <w:p w14:paraId="2F5DED57">
            <w:pPr>
              <w:spacing w:line="380" w:lineRule="exact"/>
              <w:jc w:val="center"/>
              <w:rPr>
                <w:rFonts w:ascii="宋体" w:hAnsi="宋体" w:cs="宋体"/>
                <w:color w:val="auto"/>
                <w:sz w:val="22"/>
                <w:highlight w:val="none"/>
              </w:rPr>
            </w:pPr>
          </w:p>
        </w:tc>
      </w:tr>
      <w:tr w14:paraId="558C2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478" w:type="pct"/>
            <w:vMerge w:val="continue"/>
            <w:tcBorders>
              <w:top w:val="single" w:color="auto" w:sz="4" w:space="0"/>
              <w:left w:val="single" w:color="auto" w:sz="4" w:space="0"/>
              <w:bottom w:val="single" w:color="auto" w:sz="4" w:space="0"/>
              <w:right w:val="single" w:color="auto" w:sz="4" w:space="0"/>
            </w:tcBorders>
            <w:vAlign w:val="center"/>
          </w:tcPr>
          <w:p w14:paraId="51138F9B">
            <w:pPr>
              <w:widowControl/>
              <w:jc w:val="left"/>
              <w:rPr>
                <w:rFonts w:ascii="宋体" w:hAnsi="宋体" w:cs="宋体"/>
                <w:b/>
                <w:color w:val="auto"/>
                <w:sz w:val="22"/>
                <w:highlight w:val="none"/>
              </w:rPr>
            </w:pPr>
          </w:p>
        </w:tc>
        <w:tc>
          <w:tcPr>
            <w:tcW w:w="691" w:type="pct"/>
            <w:tcBorders>
              <w:top w:val="single" w:color="auto" w:sz="4" w:space="0"/>
              <w:left w:val="single" w:color="auto" w:sz="4" w:space="0"/>
              <w:bottom w:val="single" w:color="auto" w:sz="4" w:space="0"/>
              <w:right w:val="single" w:color="auto" w:sz="4" w:space="0"/>
            </w:tcBorders>
            <w:vAlign w:val="center"/>
          </w:tcPr>
          <w:p w14:paraId="03159344">
            <w:pPr>
              <w:spacing w:line="380" w:lineRule="exact"/>
              <w:jc w:val="center"/>
              <w:rPr>
                <w:rFonts w:ascii="宋体" w:hAnsi="宋体" w:cs="宋体"/>
                <w:color w:val="auto"/>
                <w:sz w:val="22"/>
                <w:highlight w:val="none"/>
              </w:rPr>
            </w:pPr>
          </w:p>
        </w:tc>
        <w:tc>
          <w:tcPr>
            <w:tcW w:w="1063" w:type="pct"/>
            <w:tcBorders>
              <w:top w:val="single" w:color="auto" w:sz="4" w:space="0"/>
              <w:left w:val="single" w:color="auto" w:sz="4" w:space="0"/>
              <w:bottom w:val="single" w:color="auto" w:sz="4" w:space="0"/>
              <w:right w:val="single" w:color="auto" w:sz="4" w:space="0"/>
            </w:tcBorders>
            <w:vAlign w:val="center"/>
          </w:tcPr>
          <w:p w14:paraId="78C9C921">
            <w:pPr>
              <w:spacing w:line="380" w:lineRule="exact"/>
              <w:jc w:val="center"/>
              <w:rPr>
                <w:rFonts w:ascii="宋体" w:hAnsi="宋体" w:cs="宋体"/>
                <w:color w:val="auto"/>
                <w:sz w:val="22"/>
                <w:highlight w:val="none"/>
              </w:rPr>
            </w:pPr>
          </w:p>
        </w:tc>
        <w:tc>
          <w:tcPr>
            <w:tcW w:w="1010" w:type="pct"/>
            <w:tcBorders>
              <w:top w:val="single" w:color="auto" w:sz="4" w:space="0"/>
              <w:left w:val="single" w:color="auto" w:sz="4" w:space="0"/>
              <w:bottom w:val="single" w:color="auto" w:sz="4" w:space="0"/>
              <w:right w:val="single" w:color="auto" w:sz="4" w:space="0"/>
            </w:tcBorders>
            <w:vAlign w:val="center"/>
          </w:tcPr>
          <w:p w14:paraId="76DD4AB3">
            <w:pPr>
              <w:spacing w:line="380" w:lineRule="exact"/>
              <w:jc w:val="center"/>
              <w:rPr>
                <w:rFonts w:ascii="宋体" w:hAnsi="宋体" w:cs="宋体"/>
                <w:color w:val="auto"/>
                <w:sz w:val="22"/>
                <w:highlight w:val="none"/>
              </w:rPr>
            </w:pPr>
          </w:p>
        </w:tc>
        <w:tc>
          <w:tcPr>
            <w:tcW w:w="947" w:type="pct"/>
            <w:tcBorders>
              <w:top w:val="single" w:color="auto" w:sz="4" w:space="0"/>
              <w:left w:val="single" w:color="auto" w:sz="4" w:space="0"/>
              <w:bottom w:val="single" w:color="auto" w:sz="4" w:space="0"/>
              <w:right w:val="single" w:color="auto" w:sz="4" w:space="0"/>
            </w:tcBorders>
            <w:vAlign w:val="center"/>
          </w:tcPr>
          <w:p w14:paraId="0BFB0D30">
            <w:pPr>
              <w:spacing w:line="380" w:lineRule="exact"/>
              <w:jc w:val="center"/>
              <w:rPr>
                <w:rFonts w:ascii="宋体" w:hAnsi="宋体" w:cs="宋体"/>
                <w:color w:val="auto"/>
                <w:sz w:val="22"/>
                <w:highlight w:val="none"/>
              </w:rPr>
            </w:pPr>
          </w:p>
        </w:tc>
        <w:tc>
          <w:tcPr>
            <w:tcW w:w="808" w:type="pct"/>
            <w:tcBorders>
              <w:top w:val="single" w:color="auto" w:sz="4" w:space="0"/>
              <w:left w:val="single" w:color="auto" w:sz="4" w:space="0"/>
              <w:bottom w:val="single" w:color="auto" w:sz="4" w:space="0"/>
              <w:right w:val="single" w:color="auto" w:sz="4" w:space="0"/>
            </w:tcBorders>
            <w:vAlign w:val="center"/>
          </w:tcPr>
          <w:p w14:paraId="15CE6469">
            <w:pPr>
              <w:spacing w:line="380" w:lineRule="exact"/>
              <w:jc w:val="center"/>
              <w:rPr>
                <w:rFonts w:ascii="宋体" w:hAnsi="宋体" w:cs="宋体"/>
                <w:color w:val="auto"/>
                <w:sz w:val="22"/>
                <w:highlight w:val="none"/>
              </w:rPr>
            </w:pPr>
          </w:p>
        </w:tc>
      </w:tr>
    </w:tbl>
    <w:p w14:paraId="5CD3DB83">
      <w:pPr>
        <w:pStyle w:val="26"/>
        <w:spacing w:line="440" w:lineRule="exact"/>
        <w:ind w:left="537" w:hanging="537" w:hangingChars="243"/>
        <w:rPr>
          <w:rFonts w:hAnsi="宋体" w:cs="宋体"/>
          <w:b/>
          <w:color w:val="auto"/>
          <w:sz w:val="22"/>
          <w:szCs w:val="22"/>
          <w:highlight w:val="none"/>
        </w:rPr>
      </w:pPr>
      <w:r>
        <w:rPr>
          <w:rFonts w:hint="eastAsia" w:hAnsi="宋体" w:cs="宋体"/>
          <w:b/>
          <w:color w:val="auto"/>
          <w:sz w:val="22"/>
          <w:szCs w:val="22"/>
          <w:highlight w:val="none"/>
        </w:rPr>
        <w:t>注： 如有偏离，必须在偏离表中进行详细对比说明并注明正偏离和负偏离，如不说明偏离情况，视为完全响应招标文件要求无偏离。</w:t>
      </w:r>
    </w:p>
    <w:p w14:paraId="3FF9E6F2">
      <w:pPr>
        <w:spacing w:line="44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 xml:space="preserve">                 投标人全称（电子签名/公章）：</w:t>
      </w:r>
    </w:p>
    <w:p w14:paraId="7A196582">
      <w:pPr>
        <w:spacing w:line="440" w:lineRule="exact"/>
        <w:ind w:firstLine="4180" w:firstLineChars="1900"/>
        <w:rPr>
          <w:rFonts w:ascii="宋体" w:hAnsi="宋体" w:cs="宋体"/>
          <w:color w:val="auto"/>
          <w:sz w:val="22"/>
          <w:szCs w:val="22"/>
          <w:highlight w:val="none"/>
        </w:rPr>
      </w:pPr>
      <w:r>
        <w:rPr>
          <w:rFonts w:hint="eastAsia" w:ascii="宋体" w:hAnsi="宋体" w:cs="宋体"/>
          <w:color w:val="auto"/>
          <w:sz w:val="22"/>
          <w:szCs w:val="22"/>
          <w:highlight w:val="none"/>
        </w:rPr>
        <w:t>日期：     年    月    日</w:t>
      </w:r>
    </w:p>
    <w:p w14:paraId="7D71AABB">
      <w:pPr>
        <w:pStyle w:val="19"/>
        <w:rPr>
          <w:color w:val="auto"/>
          <w:highlight w:val="none"/>
        </w:rPr>
      </w:pPr>
    </w:p>
    <w:p w14:paraId="3902B686">
      <w:pPr>
        <w:pStyle w:val="4"/>
        <w:spacing w:line="240" w:lineRule="auto"/>
        <w:rPr>
          <w:rFonts w:ascii="宋体" w:hAnsi="宋体" w:eastAsia="宋体" w:cs="宋体"/>
          <w:color w:val="auto"/>
          <w:sz w:val="24"/>
          <w:szCs w:val="24"/>
          <w:highlight w:val="none"/>
        </w:rPr>
      </w:pPr>
      <w:bookmarkStart w:id="81" w:name="_Toc28018"/>
      <w:bookmarkStart w:id="82" w:name="_Toc14937"/>
      <w:bookmarkStart w:id="83" w:name="_Toc18115"/>
      <w:r>
        <w:rPr>
          <w:rFonts w:hint="eastAsia" w:ascii="宋体" w:hAnsi="宋体" w:eastAsia="宋体" w:cs="宋体"/>
          <w:color w:val="auto"/>
          <w:sz w:val="24"/>
          <w:szCs w:val="24"/>
          <w:highlight w:val="none"/>
        </w:rPr>
        <w:t>附件</w:t>
      </w:r>
      <w:r>
        <w:rPr>
          <w:rFonts w:hint="eastAsia" w:ascii="宋体" w:hAnsi="宋体" w:eastAsia="宋体" w:cs="宋体"/>
          <w:color w:val="auto"/>
          <w:sz w:val="24"/>
          <w:szCs w:val="24"/>
          <w:highlight w:val="none"/>
          <w:lang w:val="en-US" w:eastAsia="zh-CN"/>
        </w:rPr>
        <w:t>五</w:t>
      </w:r>
      <w:r>
        <w:rPr>
          <w:rFonts w:hint="eastAsia" w:ascii="宋体" w:hAnsi="宋体" w:eastAsia="宋体" w:cs="宋体"/>
          <w:color w:val="auto"/>
          <w:sz w:val="24"/>
          <w:szCs w:val="24"/>
          <w:highlight w:val="none"/>
        </w:rPr>
        <w:t xml:space="preserve"> 廉政承诺书</w:t>
      </w:r>
      <w:bookmarkEnd w:id="81"/>
      <w:bookmarkEnd w:id="82"/>
    </w:p>
    <w:p w14:paraId="2D1088FD">
      <w:pPr>
        <w:spacing w:line="460" w:lineRule="exact"/>
        <w:jc w:val="center"/>
        <w:outlineLvl w:val="9"/>
        <w:rPr>
          <w:rFonts w:hint="eastAsia" w:ascii="新宋体" w:hAnsi="新宋体" w:eastAsia="新宋体" w:cs="新宋体"/>
          <w:b/>
          <w:bCs/>
          <w:color w:val="auto"/>
          <w:sz w:val="28"/>
          <w:szCs w:val="28"/>
          <w:highlight w:val="none"/>
        </w:rPr>
      </w:pPr>
      <w:r>
        <w:rPr>
          <w:rFonts w:hint="eastAsia" w:ascii="新宋体" w:hAnsi="新宋体" w:eastAsia="新宋体" w:cs="新宋体"/>
          <w:b/>
          <w:bCs/>
          <w:color w:val="auto"/>
          <w:sz w:val="28"/>
          <w:szCs w:val="28"/>
          <w:highlight w:val="none"/>
        </w:rPr>
        <w:t>廉政承诺书</w:t>
      </w:r>
    </w:p>
    <w:p w14:paraId="4F4F7920">
      <w:pPr>
        <w:tabs>
          <w:tab w:val="left" w:pos="360"/>
        </w:tabs>
        <w:spacing w:line="460" w:lineRule="exact"/>
        <w:rPr>
          <w:rFonts w:hint="eastAsia" w:ascii="新宋体" w:hAnsi="新宋体" w:eastAsia="新宋体" w:cs="新宋体"/>
          <w:color w:val="auto"/>
          <w:sz w:val="22"/>
          <w:highlight w:val="none"/>
        </w:rPr>
      </w:pPr>
      <w:r>
        <w:rPr>
          <w:rFonts w:hint="eastAsia" w:ascii="新宋体" w:hAnsi="新宋体" w:eastAsia="新宋体" w:cs="新宋体"/>
          <w:color w:val="auto"/>
          <w:sz w:val="22"/>
          <w:highlight w:val="none"/>
          <w:lang w:eastAsia="zh-CN"/>
        </w:rPr>
        <w:t>温州市第七人民医院</w:t>
      </w:r>
      <w:r>
        <w:rPr>
          <w:rFonts w:hint="eastAsia" w:ascii="新宋体" w:hAnsi="新宋体" w:eastAsia="新宋体" w:cs="新宋体"/>
          <w:color w:val="auto"/>
          <w:sz w:val="22"/>
          <w:highlight w:val="none"/>
        </w:rPr>
        <w:t>、</w:t>
      </w:r>
      <w:r>
        <w:rPr>
          <w:rFonts w:hint="eastAsia" w:ascii="新宋体" w:hAnsi="新宋体" w:eastAsia="新宋体" w:cs="新宋体"/>
          <w:color w:val="auto"/>
          <w:sz w:val="22"/>
          <w:highlight w:val="none"/>
          <w:lang w:eastAsia="zh-CN"/>
        </w:rPr>
        <w:t>温州正风招标代理有限公司</w:t>
      </w:r>
      <w:r>
        <w:rPr>
          <w:rFonts w:hint="eastAsia" w:ascii="新宋体" w:hAnsi="新宋体" w:eastAsia="新宋体" w:cs="新宋体"/>
          <w:color w:val="auto"/>
          <w:sz w:val="22"/>
          <w:highlight w:val="none"/>
        </w:rPr>
        <w:t>：</w:t>
      </w:r>
    </w:p>
    <w:p w14:paraId="44AE6A23">
      <w:pPr>
        <w:tabs>
          <w:tab w:val="left" w:pos="360"/>
        </w:tabs>
        <w:spacing w:line="460" w:lineRule="exact"/>
        <w:ind w:firstLine="550" w:firstLineChars="250"/>
        <w:rPr>
          <w:rFonts w:hint="eastAsia" w:ascii="新宋体" w:hAnsi="新宋体" w:eastAsia="新宋体" w:cs="新宋体"/>
          <w:color w:val="auto"/>
          <w:sz w:val="22"/>
          <w:highlight w:val="none"/>
        </w:rPr>
      </w:pPr>
      <w:r>
        <w:rPr>
          <w:rFonts w:hint="eastAsia" w:ascii="新宋体" w:hAnsi="新宋体" w:eastAsia="新宋体" w:cs="新宋体"/>
          <w:color w:val="auto"/>
          <w:sz w:val="22"/>
          <w:highlight w:val="none"/>
        </w:rPr>
        <w:t>为加强采购活动中的廉政建设，防止发生违法违纪行为，体现公开、公平、公正的原则，根据国家有关法律、法规和廉政建设责任制的规定，本投标人特作如下承诺：</w:t>
      </w:r>
    </w:p>
    <w:p w14:paraId="3401C076">
      <w:pPr>
        <w:tabs>
          <w:tab w:val="left" w:pos="360"/>
        </w:tabs>
        <w:spacing w:line="460" w:lineRule="exact"/>
        <w:ind w:firstLine="550" w:firstLineChars="250"/>
        <w:rPr>
          <w:rFonts w:hint="eastAsia" w:ascii="新宋体" w:hAnsi="新宋体" w:eastAsia="新宋体" w:cs="新宋体"/>
          <w:color w:val="auto"/>
          <w:sz w:val="22"/>
          <w:highlight w:val="none"/>
        </w:rPr>
      </w:pPr>
      <w:r>
        <w:rPr>
          <w:rFonts w:hint="eastAsia" w:ascii="新宋体" w:hAnsi="新宋体" w:eastAsia="新宋体" w:cs="新宋体"/>
          <w:color w:val="auto"/>
          <w:sz w:val="22"/>
          <w:highlight w:val="none"/>
        </w:rPr>
        <w:t>一、不与</w:t>
      </w:r>
      <w:r>
        <w:rPr>
          <w:rFonts w:hint="eastAsia" w:ascii="新宋体" w:hAnsi="新宋体" w:eastAsia="新宋体" w:cs="新宋体"/>
          <w:color w:val="auto"/>
          <w:sz w:val="22"/>
          <w:highlight w:val="none"/>
          <w:lang w:eastAsia="zh-CN"/>
        </w:rPr>
        <w:t>招标人</w:t>
      </w:r>
      <w:r>
        <w:rPr>
          <w:rFonts w:hint="eastAsia" w:ascii="新宋体" w:hAnsi="新宋体" w:eastAsia="新宋体" w:cs="新宋体"/>
          <w:color w:val="auto"/>
          <w:sz w:val="22"/>
          <w:highlight w:val="none"/>
        </w:rPr>
        <w:t>、</w:t>
      </w:r>
      <w:r>
        <w:rPr>
          <w:rFonts w:hint="eastAsia" w:ascii="新宋体" w:hAnsi="新宋体" w:eastAsia="新宋体" w:cs="新宋体"/>
          <w:color w:val="auto"/>
          <w:sz w:val="22"/>
          <w:highlight w:val="none"/>
          <w:lang w:eastAsia="zh-CN"/>
        </w:rPr>
        <w:t>招标代理机构</w:t>
      </w:r>
      <w:r>
        <w:rPr>
          <w:rFonts w:hint="eastAsia" w:ascii="新宋体" w:hAnsi="新宋体" w:eastAsia="新宋体" w:cs="新宋体"/>
          <w:color w:val="auto"/>
          <w:sz w:val="22"/>
          <w:highlight w:val="none"/>
        </w:rPr>
        <w:t>及其他投标人私下串通协商，进行围标、串标、抬标、控制投标价格。</w:t>
      </w:r>
    </w:p>
    <w:p w14:paraId="32FAABDF">
      <w:pPr>
        <w:tabs>
          <w:tab w:val="left" w:pos="360"/>
        </w:tabs>
        <w:spacing w:line="460" w:lineRule="exact"/>
        <w:ind w:firstLine="550" w:firstLineChars="250"/>
        <w:rPr>
          <w:rFonts w:hint="eastAsia" w:ascii="新宋体" w:hAnsi="新宋体" w:eastAsia="新宋体" w:cs="新宋体"/>
          <w:color w:val="auto"/>
          <w:sz w:val="22"/>
          <w:highlight w:val="none"/>
        </w:rPr>
      </w:pPr>
      <w:r>
        <w:rPr>
          <w:rFonts w:hint="eastAsia" w:ascii="新宋体" w:hAnsi="新宋体" w:eastAsia="新宋体" w:cs="新宋体"/>
          <w:color w:val="auto"/>
          <w:sz w:val="22"/>
          <w:highlight w:val="none"/>
        </w:rPr>
        <w:t>二、不向</w:t>
      </w:r>
      <w:r>
        <w:rPr>
          <w:rFonts w:hint="eastAsia" w:ascii="新宋体" w:hAnsi="新宋体" w:eastAsia="新宋体" w:cs="新宋体"/>
          <w:color w:val="auto"/>
          <w:sz w:val="22"/>
          <w:highlight w:val="none"/>
          <w:lang w:eastAsia="zh-CN"/>
        </w:rPr>
        <w:t>招标人</w:t>
      </w:r>
      <w:r>
        <w:rPr>
          <w:rFonts w:hint="eastAsia" w:ascii="新宋体" w:hAnsi="新宋体" w:eastAsia="新宋体" w:cs="新宋体"/>
          <w:color w:val="auto"/>
          <w:sz w:val="22"/>
          <w:highlight w:val="none"/>
        </w:rPr>
        <w:t>、</w:t>
      </w:r>
      <w:r>
        <w:rPr>
          <w:rFonts w:hint="eastAsia" w:ascii="新宋体" w:hAnsi="新宋体" w:eastAsia="新宋体" w:cs="新宋体"/>
          <w:color w:val="auto"/>
          <w:sz w:val="22"/>
          <w:highlight w:val="none"/>
          <w:lang w:eastAsia="zh-CN"/>
        </w:rPr>
        <w:t>招标代理机构</w:t>
      </w:r>
      <w:r>
        <w:rPr>
          <w:rFonts w:hint="eastAsia" w:ascii="新宋体" w:hAnsi="新宋体" w:eastAsia="新宋体" w:cs="新宋体"/>
          <w:color w:val="auto"/>
          <w:sz w:val="22"/>
          <w:highlight w:val="none"/>
        </w:rPr>
        <w:t>、评标专家行贿，以不正当手段谋取中标。</w:t>
      </w:r>
    </w:p>
    <w:p w14:paraId="105D32AE">
      <w:pPr>
        <w:tabs>
          <w:tab w:val="left" w:pos="360"/>
        </w:tabs>
        <w:spacing w:line="460" w:lineRule="exact"/>
        <w:ind w:firstLine="550" w:firstLineChars="250"/>
        <w:rPr>
          <w:rFonts w:hint="eastAsia" w:ascii="新宋体" w:hAnsi="新宋体" w:eastAsia="新宋体" w:cs="新宋体"/>
          <w:color w:val="auto"/>
          <w:sz w:val="22"/>
          <w:highlight w:val="none"/>
        </w:rPr>
      </w:pPr>
      <w:r>
        <w:rPr>
          <w:rFonts w:hint="eastAsia" w:ascii="新宋体" w:hAnsi="新宋体" w:eastAsia="新宋体" w:cs="新宋体"/>
          <w:color w:val="auto"/>
          <w:sz w:val="22"/>
          <w:highlight w:val="none"/>
        </w:rPr>
        <w:t>三、不向监管人员请客、送礼及组织其他有可能影响客观公正监管的活动。</w:t>
      </w:r>
    </w:p>
    <w:p w14:paraId="30523B12">
      <w:pPr>
        <w:tabs>
          <w:tab w:val="left" w:pos="360"/>
        </w:tabs>
        <w:spacing w:line="460" w:lineRule="exact"/>
        <w:ind w:firstLine="550" w:firstLineChars="250"/>
        <w:rPr>
          <w:rFonts w:hint="eastAsia" w:ascii="新宋体" w:hAnsi="新宋体" w:eastAsia="新宋体" w:cs="新宋体"/>
          <w:color w:val="auto"/>
          <w:sz w:val="22"/>
          <w:highlight w:val="none"/>
        </w:rPr>
      </w:pPr>
      <w:r>
        <w:rPr>
          <w:rFonts w:hint="eastAsia" w:ascii="新宋体" w:hAnsi="新宋体" w:eastAsia="新宋体" w:cs="新宋体"/>
          <w:color w:val="auto"/>
          <w:sz w:val="22"/>
          <w:highlight w:val="none"/>
        </w:rPr>
        <w:t>四、自觉遵守开标、评标现场工作纪律，不私下接触评标专家，不干扰正常的开标评标秩序。</w:t>
      </w:r>
    </w:p>
    <w:p w14:paraId="1271083F">
      <w:pPr>
        <w:tabs>
          <w:tab w:val="left" w:pos="360"/>
        </w:tabs>
        <w:spacing w:line="460" w:lineRule="exact"/>
        <w:ind w:firstLine="550" w:firstLineChars="250"/>
        <w:rPr>
          <w:rFonts w:hint="eastAsia" w:ascii="新宋体" w:hAnsi="新宋体" w:eastAsia="新宋体" w:cs="新宋体"/>
          <w:color w:val="auto"/>
          <w:sz w:val="22"/>
          <w:highlight w:val="none"/>
        </w:rPr>
      </w:pPr>
      <w:r>
        <w:rPr>
          <w:rFonts w:hint="eastAsia" w:ascii="新宋体" w:hAnsi="新宋体" w:eastAsia="新宋体" w:cs="新宋体"/>
          <w:color w:val="auto"/>
          <w:sz w:val="22"/>
          <w:highlight w:val="none"/>
        </w:rPr>
        <w:t>五、不给责任人的违法违规行为说情、解脱。</w:t>
      </w:r>
    </w:p>
    <w:p w14:paraId="43ADF627">
      <w:pPr>
        <w:tabs>
          <w:tab w:val="left" w:pos="360"/>
        </w:tabs>
        <w:spacing w:line="460" w:lineRule="exact"/>
        <w:ind w:firstLine="550" w:firstLineChars="250"/>
        <w:rPr>
          <w:rFonts w:hint="eastAsia" w:ascii="新宋体" w:hAnsi="新宋体" w:eastAsia="新宋体" w:cs="新宋体"/>
          <w:color w:val="auto"/>
          <w:sz w:val="22"/>
          <w:highlight w:val="none"/>
        </w:rPr>
      </w:pPr>
      <w:r>
        <w:rPr>
          <w:rFonts w:hint="eastAsia" w:ascii="新宋体" w:hAnsi="新宋体" w:eastAsia="新宋体" w:cs="新宋体"/>
          <w:color w:val="auto"/>
          <w:sz w:val="22"/>
          <w:highlight w:val="none"/>
        </w:rPr>
        <w:t>如违反上述承诺，你方有权立即取消我单位投标、中标或在建项目的履约资格，有权拒绝我单位在一定时期内进入你方进行政府采购或其他经营活动，并通报监督管理部门、纪检监察部门或司法机关调查处理。由此引起的相应损失均由我单位承担。</w:t>
      </w:r>
    </w:p>
    <w:p w14:paraId="457B1BCF">
      <w:pPr>
        <w:tabs>
          <w:tab w:val="left" w:pos="360"/>
        </w:tabs>
        <w:spacing w:line="460" w:lineRule="exact"/>
        <w:rPr>
          <w:rFonts w:hint="eastAsia" w:ascii="新宋体" w:hAnsi="新宋体" w:eastAsia="新宋体" w:cs="新宋体"/>
          <w:color w:val="auto"/>
          <w:sz w:val="22"/>
          <w:highlight w:val="none"/>
        </w:rPr>
      </w:pPr>
    </w:p>
    <w:p w14:paraId="1EAE01BD">
      <w:pPr>
        <w:widowControl/>
        <w:snapToGrid w:val="0"/>
        <w:spacing w:line="460" w:lineRule="exact"/>
        <w:ind w:firstLine="440" w:firstLineChars="200"/>
        <w:jc w:val="left"/>
        <w:rPr>
          <w:rFonts w:hint="eastAsia"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特此承诺！</w:t>
      </w:r>
    </w:p>
    <w:p w14:paraId="420ECBD8">
      <w:pPr>
        <w:keepNext w:val="0"/>
        <w:keepLines w:val="0"/>
        <w:pageBreakBefore w:val="0"/>
        <w:widowControl/>
        <w:kinsoku/>
        <w:wordWrap/>
        <w:overflowPunct/>
        <w:topLinePunct w:val="0"/>
        <w:autoSpaceDE/>
        <w:autoSpaceDN/>
        <w:bidi w:val="0"/>
        <w:adjustRightInd/>
        <w:snapToGrid w:val="0"/>
        <w:spacing w:line="460" w:lineRule="exact"/>
        <w:ind w:firstLine="440" w:firstLineChars="200"/>
        <w:jc w:val="left"/>
        <w:textAlignment w:val="auto"/>
        <w:rPr>
          <w:rFonts w:hint="eastAsia" w:ascii="新宋体" w:hAnsi="新宋体" w:eastAsia="新宋体" w:cs="新宋体"/>
          <w:color w:val="auto"/>
          <w:kern w:val="0"/>
          <w:sz w:val="22"/>
          <w:szCs w:val="22"/>
          <w:highlight w:val="none"/>
        </w:rPr>
      </w:pPr>
    </w:p>
    <w:p w14:paraId="36423C7E">
      <w:pPr>
        <w:pStyle w:val="26"/>
        <w:spacing w:line="440" w:lineRule="exact"/>
        <w:ind w:left="537" w:hanging="537" w:hangingChars="243"/>
        <w:rPr>
          <w:rFonts w:hAnsi="宋体" w:cs="宋体"/>
          <w:b/>
          <w:color w:val="auto"/>
          <w:sz w:val="22"/>
          <w:szCs w:val="22"/>
          <w:highlight w:val="none"/>
        </w:rPr>
      </w:pPr>
    </w:p>
    <w:p w14:paraId="3A805FF3">
      <w:pPr>
        <w:spacing w:line="44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 xml:space="preserve">                 投标人全称（电子签名/公章）：</w:t>
      </w:r>
    </w:p>
    <w:p w14:paraId="5F196D8F">
      <w:pPr>
        <w:spacing w:line="440" w:lineRule="exact"/>
        <w:ind w:firstLine="4180" w:firstLineChars="1900"/>
        <w:rPr>
          <w:rFonts w:ascii="宋体" w:hAnsi="宋体" w:cs="宋体"/>
          <w:color w:val="auto"/>
          <w:sz w:val="22"/>
          <w:szCs w:val="22"/>
          <w:highlight w:val="none"/>
        </w:rPr>
      </w:pPr>
      <w:r>
        <w:rPr>
          <w:rFonts w:hint="eastAsia" w:ascii="宋体" w:hAnsi="宋体" w:cs="宋体"/>
          <w:color w:val="auto"/>
          <w:sz w:val="22"/>
          <w:szCs w:val="22"/>
          <w:highlight w:val="none"/>
        </w:rPr>
        <w:t>日期：     年    月    日</w:t>
      </w:r>
    </w:p>
    <w:p w14:paraId="64C1B2BB">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256C51B5">
      <w:pPr>
        <w:pStyle w:val="4"/>
        <w:spacing w:line="240" w:lineRule="auto"/>
        <w:rPr>
          <w:rFonts w:ascii="宋体" w:hAnsi="宋体" w:eastAsia="宋体" w:cs="宋体"/>
          <w:color w:val="auto"/>
          <w:sz w:val="24"/>
          <w:szCs w:val="24"/>
          <w:highlight w:val="none"/>
        </w:rPr>
      </w:pPr>
      <w:bookmarkStart w:id="84" w:name="_Toc13016"/>
      <w:r>
        <w:rPr>
          <w:rFonts w:hint="eastAsia" w:ascii="宋体" w:hAnsi="宋体" w:eastAsia="宋体" w:cs="宋体"/>
          <w:color w:val="auto"/>
          <w:sz w:val="24"/>
          <w:szCs w:val="24"/>
          <w:highlight w:val="none"/>
        </w:rPr>
        <w:t>附件</w:t>
      </w:r>
      <w:r>
        <w:rPr>
          <w:rFonts w:hint="eastAsia" w:ascii="宋体" w:hAnsi="宋体" w:eastAsia="宋体" w:cs="宋体"/>
          <w:color w:val="auto"/>
          <w:sz w:val="24"/>
          <w:szCs w:val="24"/>
          <w:highlight w:val="none"/>
          <w:lang w:val="en-US" w:eastAsia="zh-CN"/>
        </w:rPr>
        <w:t>六</w:t>
      </w:r>
      <w:r>
        <w:rPr>
          <w:rFonts w:hint="eastAsia" w:ascii="宋体" w:hAnsi="宋体" w:eastAsia="宋体" w:cs="宋体"/>
          <w:color w:val="auto"/>
          <w:sz w:val="24"/>
          <w:szCs w:val="24"/>
          <w:highlight w:val="none"/>
        </w:rPr>
        <w:t xml:space="preserve"> </w:t>
      </w:r>
      <w:r>
        <w:rPr>
          <w:rFonts w:hint="eastAsia" w:ascii="宋体" w:hAnsi="宋体" w:eastAsia="宋体"/>
          <w:color w:val="auto"/>
          <w:sz w:val="24"/>
          <w:szCs w:val="24"/>
          <w:highlight w:val="none"/>
        </w:rPr>
        <w:t>货物成套供货清单</w:t>
      </w:r>
      <w:bookmarkEnd w:id="83"/>
      <w:bookmarkEnd w:id="84"/>
    </w:p>
    <w:p w14:paraId="709A33B6">
      <w:pPr>
        <w:numPr>
          <w:ilvl w:val="0"/>
          <w:numId w:val="2"/>
        </w:numPr>
        <w:spacing w:line="440" w:lineRule="exact"/>
        <w:jc w:val="center"/>
        <w:rPr>
          <w:rFonts w:ascii="宋体" w:hAnsi="宋体"/>
          <w:b/>
          <w:bCs/>
          <w:color w:val="auto"/>
          <w:sz w:val="28"/>
          <w:szCs w:val="28"/>
          <w:highlight w:val="none"/>
        </w:rPr>
      </w:pPr>
      <w:r>
        <w:rPr>
          <w:rFonts w:hint="eastAsia" w:ascii="宋体" w:hAnsi="宋体"/>
          <w:b/>
          <w:bCs/>
          <w:color w:val="auto"/>
          <w:sz w:val="28"/>
          <w:szCs w:val="28"/>
          <w:highlight w:val="none"/>
        </w:rPr>
        <w:t>货物成套供货清单（或详细配置清单）</w:t>
      </w:r>
    </w:p>
    <w:p w14:paraId="7E7BAF50">
      <w:pPr>
        <w:spacing w:line="440" w:lineRule="exact"/>
        <w:rPr>
          <w:rFonts w:ascii="宋体" w:hAnsi="宋体"/>
          <w:b/>
          <w:bCs/>
          <w:color w:val="auto"/>
          <w:sz w:val="22"/>
          <w:szCs w:val="22"/>
          <w:highlight w:val="none"/>
        </w:rPr>
      </w:pPr>
      <w:r>
        <w:rPr>
          <w:rFonts w:hint="eastAsia" w:ascii="宋体" w:hAnsi="宋体"/>
          <w:b/>
          <w:bCs/>
          <w:color w:val="auto"/>
          <w:sz w:val="22"/>
          <w:szCs w:val="22"/>
          <w:highlight w:val="none"/>
        </w:rPr>
        <w:t>项目名称：                                                     项目编号：</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260"/>
        <w:gridCol w:w="1980"/>
        <w:gridCol w:w="720"/>
        <w:gridCol w:w="900"/>
        <w:gridCol w:w="1440"/>
        <w:gridCol w:w="1440"/>
        <w:gridCol w:w="1080"/>
      </w:tblGrid>
      <w:tr w14:paraId="05B78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shd w:val="clear" w:color="auto" w:fill="D9D9D9"/>
            <w:vAlign w:val="center"/>
          </w:tcPr>
          <w:p w14:paraId="676AAEA3">
            <w:pPr>
              <w:spacing w:line="380" w:lineRule="exact"/>
              <w:jc w:val="center"/>
              <w:rPr>
                <w:rFonts w:ascii="宋体" w:hAnsi="宋体"/>
                <w:b/>
                <w:bCs/>
                <w:color w:val="auto"/>
                <w:sz w:val="22"/>
                <w:szCs w:val="22"/>
                <w:highlight w:val="none"/>
              </w:rPr>
            </w:pPr>
            <w:r>
              <w:rPr>
                <w:rFonts w:hint="eastAsia" w:ascii="宋体" w:hAnsi="宋体"/>
                <w:b/>
                <w:bCs/>
                <w:color w:val="auto"/>
                <w:sz w:val="22"/>
                <w:szCs w:val="22"/>
                <w:highlight w:val="none"/>
              </w:rPr>
              <w:t>序号</w:t>
            </w:r>
          </w:p>
        </w:tc>
        <w:tc>
          <w:tcPr>
            <w:tcW w:w="1260" w:type="dxa"/>
            <w:shd w:val="clear" w:color="auto" w:fill="D9D9D9"/>
            <w:vAlign w:val="center"/>
          </w:tcPr>
          <w:p w14:paraId="67ACABD7">
            <w:pPr>
              <w:spacing w:line="380" w:lineRule="exact"/>
              <w:jc w:val="center"/>
              <w:rPr>
                <w:rFonts w:ascii="宋体" w:hAnsi="宋体"/>
                <w:b/>
                <w:bCs/>
                <w:color w:val="auto"/>
                <w:sz w:val="22"/>
                <w:szCs w:val="22"/>
                <w:highlight w:val="none"/>
              </w:rPr>
            </w:pPr>
            <w:r>
              <w:rPr>
                <w:rFonts w:hint="eastAsia" w:ascii="宋体" w:hAnsi="宋体"/>
                <w:b/>
                <w:bCs/>
                <w:color w:val="auto"/>
                <w:sz w:val="22"/>
                <w:szCs w:val="22"/>
                <w:highlight w:val="none"/>
              </w:rPr>
              <w:t>名  称</w:t>
            </w:r>
          </w:p>
        </w:tc>
        <w:tc>
          <w:tcPr>
            <w:tcW w:w="1980" w:type="dxa"/>
            <w:shd w:val="clear" w:color="auto" w:fill="D9D9D9"/>
            <w:vAlign w:val="center"/>
          </w:tcPr>
          <w:p w14:paraId="30E83120">
            <w:pPr>
              <w:spacing w:line="380" w:lineRule="exact"/>
              <w:jc w:val="center"/>
              <w:rPr>
                <w:rFonts w:ascii="宋体" w:hAnsi="宋体"/>
                <w:b/>
                <w:bCs/>
                <w:color w:val="auto"/>
                <w:sz w:val="22"/>
                <w:szCs w:val="22"/>
                <w:highlight w:val="none"/>
              </w:rPr>
            </w:pPr>
            <w:r>
              <w:rPr>
                <w:rFonts w:hint="eastAsia" w:ascii="宋体" w:hAnsi="宋体"/>
                <w:b/>
                <w:bCs/>
                <w:color w:val="auto"/>
                <w:sz w:val="22"/>
                <w:szCs w:val="22"/>
                <w:highlight w:val="none"/>
              </w:rPr>
              <w:t>品牌、规格型号</w:t>
            </w:r>
          </w:p>
        </w:tc>
        <w:tc>
          <w:tcPr>
            <w:tcW w:w="720" w:type="dxa"/>
            <w:shd w:val="clear" w:color="auto" w:fill="D9D9D9"/>
            <w:vAlign w:val="center"/>
          </w:tcPr>
          <w:p w14:paraId="0FA67F20">
            <w:pPr>
              <w:spacing w:line="380" w:lineRule="exact"/>
              <w:jc w:val="center"/>
              <w:rPr>
                <w:rFonts w:ascii="宋体" w:hAnsi="宋体"/>
                <w:b/>
                <w:bCs/>
                <w:color w:val="auto"/>
                <w:sz w:val="22"/>
                <w:szCs w:val="22"/>
                <w:highlight w:val="none"/>
              </w:rPr>
            </w:pPr>
            <w:r>
              <w:rPr>
                <w:rFonts w:hint="eastAsia" w:ascii="宋体" w:hAnsi="宋体"/>
                <w:b/>
                <w:bCs/>
                <w:color w:val="auto"/>
                <w:sz w:val="22"/>
                <w:szCs w:val="22"/>
                <w:highlight w:val="none"/>
              </w:rPr>
              <w:t>单位</w:t>
            </w:r>
          </w:p>
        </w:tc>
        <w:tc>
          <w:tcPr>
            <w:tcW w:w="900" w:type="dxa"/>
            <w:shd w:val="clear" w:color="auto" w:fill="D9D9D9"/>
            <w:vAlign w:val="center"/>
          </w:tcPr>
          <w:p w14:paraId="456FFE85">
            <w:pPr>
              <w:spacing w:line="380" w:lineRule="exact"/>
              <w:jc w:val="center"/>
              <w:rPr>
                <w:rFonts w:ascii="宋体" w:hAnsi="宋体"/>
                <w:b/>
                <w:bCs/>
                <w:color w:val="auto"/>
                <w:sz w:val="22"/>
                <w:szCs w:val="22"/>
                <w:highlight w:val="none"/>
              </w:rPr>
            </w:pPr>
            <w:r>
              <w:rPr>
                <w:rFonts w:hint="eastAsia" w:ascii="宋体" w:hAnsi="宋体"/>
                <w:b/>
                <w:bCs/>
                <w:color w:val="auto"/>
                <w:sz w:val="22"/>
                <w:szCs w:val="22"/>
                <w:highlight w:val="none"/>
              </w:rPr>
              <w:t>数量</w:t>
            </w:r>
          </w:p>
        </w:tc>
        <w:tc>
          <w:tcPr>
            <w:tcW w:w="1440" w:type="dxa"/>
            <w:shd w:val="clear" w:color="auto" w:fill="D9D9D9"/>
            <w:vAlign w:val="center"/>
          </w:tcPr>
          <w:p w14:paraId="3D1D1D3B">
            <w:pPr>
              <w:spacing w:line="380" w:lineRule="exact"/>
              <w:jc w:val="center"/>
              <w:rPr>
                <w:rFonts w:ascii="宋体" w:hAnsi="宋体"/>
                <w:b/>
                <w:bCs/>
                <w:color w:val="auto"/>
                <w:sz w:val="22"/>
                <w:szCs w:val="22"/>
                <w:highlight w:val="none"/>
              </w:rPr>
            </w:pPr>
            <w:r>
              <w:rPr>
                <w:rFonts w:hint="eastAsia" w:ascii="宋体" w:hAnsi="宋体"/>
                <w:b/>
                <w:bCs/>
                <w:color w:val="auto"/>
                <w:sz w:val="22"/>
                <w:szCs w:val="22"/>
                <w:highlight w:val="none"/>
              </w:rPr>
              <w:t>原产地</w:t>
            </w:r>
          </w:p>
        </w:tc>
        <w:tc>
          <w:tcPr>
            <w:tcW w:w="1440" w:type="dxa"/>
            <w:shd w:val="clear" w:color="auto" w:fill="D9D9D9"/>
            <w:vAlign w:val="center"/>
          </w:tcPr>
          <w:p w14:paraId="4EFDEE5F">
            <w:pPr>
              <w:spacing w:line="380" w:lineRule="exact"/>
              <w:jc w:val="center"/>
              <w:rPr>
                <w:rFonts w:ascii="宋体" w:hAnsi="宋体"/>
                <w:b/>
                <w:bCs/>
                <w:color w:val="auto"/>
                <w:sz w:val="22"/>
                <w:szCs w:val="22"/>
                <w:highlight w:val="none"/>
              </w:rPr>
            </w:pPr>
            <w:r>
              <w:rPr>
                <w:rFonts w:hint="eastAsia" w:ascii="宋体" w:hAnsi="宋体"/>
                <w:b/>
                <w:bCs/>
                <w:color w:val="auto"/>
                <w:sz w:val="22"/>
                <w:szCs w:val="22"/>
                <w:highlight w:val="none"/>
              </w:rPr>
              <w:t>制造商</w:t>
            </w:r>
          </w:p>
        </w:tc>
        <w:tc>
          <w:tcPr>
            <w:tcW w:w="1080" w:type="dxa"/>
            <w:shd w:val="clear" w:color="auto" w:fill="D9D9D9"/>
            <w:vAlign w:val="center"/>
          </w:tcPr>
          <w:p w14:paraId="052D28D4">
            <w:pPr>
              <w:spacing w:line="380" w:lineRule="exact"/>
              <w:jc w:val="center"/>
              <w:rPr>
                <w:rFonts w:ascii="宋体" w:hAnsi="宋体"/>
                <w:b/>
                <w:bCs/>
                <w:color w:val="auto"/>
                <w:sz w:val="22"/>
                <w:szCs w:val="22"/>
                <w:highlight w:val="none"/>
              </w:rPr>
            </w:pPr>
            <w:r>
              <w:rPr>
                <w:rFonts w:hint="eastAsia" w:ascii="宋体" w:hAnsi="宋体"/>
                <w:b/>
                <w:bCs/>
                <w:color w:val="auto"/>
                <w:sz w:val="22"/>
                <w:szCs w:val="22"/>
                <w:highlight w:val="none"/>
              </w:rPr>
              <w:t>质保期</w:t>
            </w:r>
          </w:p>
        </w:tc>
      </w:tr>
      <w:tr w14:paraId="3A611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Align w:val="center"/>
          </w:tcPr>
          <w:p w14:paraId="738FD1B1">
            <w:pPr>
              <w:spacing w:line="380" w:lineRule="exact"/>
              <w:jc w:val="center"/>
              <w:rPr>
                <w:rFonts w:ascii="宋体" w:hAnsi="宋体"/>
                <w:b/>
                <w:bCs/>
                <w:color w:val="auto"/>
                <w:sz w:val="22"/>
                <w:szCs w:val="22"/>
                <w:highlight w:val="none"/>
              </w:rPr>
            </w:pPr>
          </w:p>
        </w:tc>
        <w:tc>
          <w:tcPr>
            <w:tcW w:w="1260" w:type="dxa"/>
            <w:vAlign w:val="center"/>
          </w:tcPr>
          <w:p w14:paraId="6F3D8BA7">
            <w:pPr>
              <w:spacing w:line="380" w:lineRule="exact"/>
              <w:jc w:val="center"/>
              <w:rPr>
                <w:rFonts w:ascii="宋体" w:hAnsi="宋体"/>
                <w:b/>
                <w:bCs/>
                <w:color w:val="auto"/>
                <w:sz w:val="22"/>
                <w:szCs w:val="22"/>
                <w:highlight w:val="none"/>
              </w:rPr>
            </w:pPr>
          </w:p>
        </w:tc>
        <w:tc>
          <w:tcPr>
            <w:tcW w:w="1980" w:type="dxa"/>
            <w:vAlign w:val="center"/>
          </w:tcPr>
          <w:p w14:paraId="44F6844B">
            <w:pPr>
              <w:spacing w:line="380" w:lineRule="exact"/>
              <w:jc w:val="center"/>
              <w:rPr>
                <w:rFonts w:ascii="宋体" w:hAnsi="宋体"/>
                <w:b/>
                <w:bCs/>
                <w:color w:val="auto"/>
                <w:sz w:val="22"/>
                <w:szCs w:val="22"/>
                <w:highlight w:val="none"/>
              </w:rPr>
            </w:pPr>
          </w:p>
        </w:tc>
        <w:tc>
          <w:tcPr>
            <w:tcW w:w="720" w:type="dxa"/>
            <w:vAlign w:val="center"/>
          </w:tcPr>
          <w:p w14:paraId="249AC3F7">
            <w:pPr>
              <w:spacing w:line="380" w:lineRule="exact"/>
              <w:jc w:val="center"/>
              <w:rPr>
                <w:rFonts w:ascii="宋体" w:hAnsi="宋体"/>
                <w:b/>
                <w:bCs/>
                <w:color w:val="auto"/>
                <w:sz w:val="22"/>
                <w:szCs w:val="22"/>
                <w:highlight w:val="none"/>
              </w:rPr>
            </w:pPr>
          </w:p>
        </w:tc>
        <w:tc>
          <w:tcPr>
            <w:tcW w:w="900" w:type="dxa"/>
            <w:vAlign w:val="center"/>
          </w:tcPr>
          <w:p w14:paraId="440546F9">
            <w:pPr>
              <w:spacing w:line="380" w:lineRule="exact"/>
              <w:jc w:val="center"/>
              <w:rPr>
                <w:rFonts w:ascii="宋体" w:hAnsi="宋体"/>
                <w:b/>
                <w:bCs/>
                <w:color w:val="auto"/>
                <w:sz w:val="22"/>
                <w:szCs w:val="22"/>
                <w:highlight w:val="none"/>
              </w:rPr>
            </w:pPr>
          </w:p>
        </w:tc>
        <w:tc>
          <w:tcPr>
            <w:tcW w:w="1440" w:type="dxa"/>
            <w:vAlign w:val="center"/>
          </w:tcPr>
          <w:p w14:paraId="196FD56D">
            <w:pPr>
              <w:spacing w:line="380" w:lineRule="exact"/>
              <w:jc w:val="center"/>
              <w:rPr>
                <w:rFonts w:ascii="宋体" w:hAnsi="宋体"/>
                <w:b/>
                <w:bCs/>
                <w:color w:val="auto"/>
                <w:sz w:val="22"/>
                <w:szCs w:val="22"/>
                <w:highlight w:val="none"/>
              </w:rPr>
            </w:pPr>
          </w:p>
        </w:tc>
        <w:tc>
          <w:tcPr>
            <w:tcW w:w="1440" w:type="dxa"/>
            <w:vAlign w:val="center"/>
          </w:tcPr>
          <w:p w14:paraId="2B29AE40">
            <w:pPr>
              <w:spacing w:line="380" w:lineRule="exact"/>
              <w:jc w:val="center"/>
              <w:rPr>
                <w:rFonts w:ascii="宋体" w:hAnsi="宋体"/>
                <w:b/>
                <w:bCs/>
                <w:color w:val="auto"/>
                <w:sz w:val="22"/>
                <w:szCs w:val="22"/>
                <w:highlight w:val="none"/>
              </w:rPr>
            </w:pPr>
          </w:p>
        </w:tc>
        <w:tc>
          <w:tcPr>
            <w:tcW w:w="1080" w:type="dxa"/>
            <w:vAlign w:val="center"/>
          </w:tcPr>
          <w:p w14:paraId="2F0115AC">
            <w:pPr>
              <w:spacing w:line="380" w:lineRule="exact"/>
              <w:jc w:val="center"/>
              <w:rPr>
                <w:rFonts w:ascii="宋体" w:hAnsi="宋体"/>
                <w:b/>
                <w:bCs/>
                <w:color w:val="auto"/>
                <w:sz w:val="22"/>
                <w:szCs w:val="22"/>
                <w:highlight w:val="none"/>
              </w:rPr>
            </w:pPr>
          </w:p>
        </w:tc>
      </w:tr>
      <w:tr w14:paraId="3EC52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Align w:val="center"/>
          </w:tcPr>
          <w:p w14:paraId="6D2A0000">
            <w:pPr>
              <w:spacing w:line="380" w:lineRule="exact"/>
              <w:jc w:val="center"/>
              <w:rPr>
                <w:rFonts w:ascii="宋体" w:hAnsi="宋体"/>
                <w:b/>
                <w:bCs/>
                <w:color w:val="auto"/>
                <w:sz w:val="22"/>
                <w:szCs w:val="22"/>
                <w:highlight w:val="none"/>
              </w:rPr>
            </w:pPr>
          </w:p>
        </w:tc>
        <w:tc>
          <w:tcPr>
            <w:tcW w:w="1260" w:type="dxa"/>
            <w:vAlign w:val="center"/>
          </w:tcPr>
          <w:p w14:paraId="2593C5E2">
            <w:pPr>
              <w:spacing w:line="380" w:lineRule="exact"/>
              <w:jc w:val="center"/>
              <w:rPr>
                <w:rFonts w:ascii="宋体" w:hAnsi="宋体"/>
                <w:b/>
                <w:bCs/>
                <w:color w:val="auto"/>
                <w:sz w:val="22"/>
                <w:szCs w:val="22"/>
                <w:highlight w:val="none"/>
              </w:rPr>
            </w:pPr>
          </w:p>
        </w:tc>
        <w:tc>
          <w:tcPr>
            <w:tcW w:w="1980" w:type="dxa"/>
            <w:vAlign w:val="center"/>
          </w:tcPr>
          <w:p w14:paraId="1775C3D8">
            <w:pPr>
              <w:spacing w:line="380" w:lineRule="exact"/>
              <w:jc w:val="center"/>
              <w:rPr>
                <w:rFonts w:ascii="宋体" w:hAnsi="宋体"/>
                <w:b/>
                <w:bCs/>
                <w:color w:val="auto"/>
                <w:sz w:val="22"/>
                <w:szCs w:val="22"/>
                <w:highlight w:val="none"/>
              </w:rPr>
            </w:pPr>
          </w:p>
        </w:tc>
        <w:tc>
          <w:tcPr>
            <w:tcW w:w="720" w:type="dxa"/>
            <w:vAlign w:val="center"/>
          </w:tcPr>
          <w:p w14:paraId="454275C8">
            <w:pPr>
              <w:spacing w:line="380" w:lineRule="exact"/>
              <w:jc w:val="center"/>
              <w:rPr>
                <w:rFonts w:ascii="宋体" w:hAnsi="宋体"/>
                <w:b/>
                <w:bCs/>
                <w:color w:val="auto"/>
                <w:sz w:val="22"/>
                <w:szCs w:val="22"/>
                <w:highlight w:val="none"/>
              </w:rPr>
            </w:pPr>
          </w:p>
        </w:tc>
        <w:tc>
          <w:tcPr>
            <w:tcW w:w="900" w:type="dxa"/>
            <w:vAlign w:val="center"/>
          </w:tcPr>
          <w:p w14:paraId="25353EEE">
            <w:pPr>
              <w:spacing w:line="380" w:lineRule="exact"/>
              <w:jc w:val="center"/>
              <w:rPr>
                <w:rFonts w:ascii="宋体" w:hAnsi="宋体"/>
                <w:b/>
                <w:bCs/>
                <w:color w:val="auto"/>
                <w:sz w:val="22"/>
                <w:szCs w:val="22"/>
                <w:highlight w:val="none"/>
              </w:rPr>
            </w:pPr>
          </w:p>
        </w:tc>
        <w:tc>
          <w:tcPr>
            <w:tcW w:w="1440" w:type="dxa"/>
            <w:vAlign w:val="center"/>
          </w:tcPr>
          <w:p w14:paraId="36F6E1D4">
            <w:pPr>
              <w:spacing w:line="380" w:lineRule="exact"/>
              <w:jc w:val="center"/>
              <w:rPr>
                <w:rFonts w:ascii="宋体" w:hAnsi="宋体"/>
                <w:b/>
                <w:bCs/>
                <w:color w:val="auto"/>
                <w:sz w:val="22"/>
                <w:szCs w:val="22"/>
                <w:highlight w:val="none"/>
              </w:rPr>
            </w:pPr>
          </w:p>
        </w:tc>
        <w:tc>
          <w:tcPr>
            <w:tcW w:w="1440" w:type="dxa"/>
            <w:vAlign w:val="center"/>
          </w:tcPr>
          <w:p w14:paraId="57F30D11">
            <w:pPr>
              <w:spacing w:line="380" w:lineRule="exact"/>
              <w:jc w:val="center"/>
              <w:rPr>
                <w:rFonts w:ascii="宋体" w:hAnsi="宋体"/>
                <w:b/>
                <w:bCs/>
                <w:color w:val="auto"/>
                <w:sz w:val="22"/>
                <w:szCs w:val="22"/>
                <w:highlight w:val="none"/>
              </w:rPr>
            </w:pPr>
          </w:p>
        </w:tc>
        <w:tc>
          <w:tcPr>
            <w:tcW w:w="1080" w:type="dxa"/>
            <w:vAlign w:val="center"/>
          </w:tcPr>
          <w:p w14:paraId="2423EBF1">
            <w:pPr>
              <w:spacing w:line="380" w:lineRule="exact"/>
              <w:jc w:val="center"/>
              <w:rPr>
                <w:rFonts w:ascii="宋体" w:hAnsi="宋体"/>
                <w:b/>
                <w:bCs/>
                <w:color w:val="auto"/>
                <w:sz w:val="22"/>
                <w:szCs w:val="22"/>
                <w:highlight w:val="none"/>
              </w:rPr>
            </w:pPr>
          </w:p>
        </w:tc>
      </w:tr>
      <w:tr w14:paraId="0CE42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Align w:val="center"/>
          </w:tcPr>
          <w:p w14:paraId="522456DB">
            <w:pPr>
              <w:spacing w:line="380" w:lineRule="exact"/>
              <w:jc w:val="center"/>
              <w:rPr>
                <w:rFonts w:ascii="宋体" w:hAnsi="宋体"/>
                <w:b/>
                <w:bCs/>
                <w:color w:val="auto"/>
                <w:sz w:val="22"/>
                <w:szCs w:val="22"/>
                <w:highlight w:val="none"/>
              </w:rPr>
            </w:pPr>
          </w:p>
        </w:tc>
        <w:tc>
          <w:tcPr>
            <w:tcW w:w="1260" w:type="dxa"/>
            <w:vAlign w:val="center"/>
          </w:tcPr>
          <w:p w14:paraId="3084BE91">
            <w:pPr>
              <w:spacing w:line="380" w:lineRule="exact"/>
              <w:jc w:val="center"/>
              <w:rPr>
                <w:rFonts w:ascii="宋体" w:hAnsi="宋体"/>
                <w:b/>
                <w:bCs/>
                <w:color w:val="auto"/>
                <w:sz w:val="22"/>
                <w:szCs w:val="22"/>
                <w:highlight w:val="none"/>
              </w:rPr>
            </w:pPr>
          </w:p>
        </w:tc>
        <w:tc>
          <w:tcPr>
            <w:tcW w:w="1980" w:type="dxa"/>
            <w:vAlign w:val="center"/>
          </w:tcPr>
          <w:p w14:paraId="58F4B443">
            <w:pPr>
              <w:spacing w:line="380" w:lineRule="exact"/>
              <w:jc w:val="center"/>
              <w:rPr>
                <w:rFonts w:ascii="宋体" w:hAnsi="宋体"/>
                <w:b/>
                <w:bCs/>
                <w:color w:val="auto"/>
                <w:sz w:val="22"/>
                <w:szCs w:val="22"/>
                <w:highlight w:val="none"/>
              </w:rPr>
            </w:pPr>
          </w:p>
        </w:tc>
        <w:tc>
          <w:tcPr>
            <w:tcW w:w="720" w:type="dxa"/>
            <w:vAlign w:val="center"/>
          </w:tcPr>
          <w:p w14:paraId="18644636">
            <w:pPr>
              <w:spacing w:line="380" w:lineRule="exact"/>
              <w:jc w:val="center"/>
              <w:rPr>
                <w:rFonts w:ascii="宋体" w:hAnsi="宋体"/>
                <w:b/>
                <w:bCs/>
                <w:color w:val="auto"/>
                <w:sz w:val="22"/>
                <w:szCs w:val="22"/>
                <w:highlight w:val="none"/>
              </w:rPr>
            </w:pPr>
          </w:p>
        </w:tc>
        <w:tc>
          <w:tcPr>
            <w:tcW w:w="900" w:type="dxa"/>
            <w:vAlign w:val="center"/>
          </w:tcPr>
          <w:p w14:paraId="02A91990">
            <w:pPr>
              <w:spacing w:line="380" w:lineRule="exact"/>
              <w:jc w:val="center"/>
              <w:rPr>
                <w:rFonts w:ascii="宋体" w:hAnsi="宋体"/>
                <w:b/>
                <w:bCs/>
                <w:color w:val="auto"/>
                <w:sz w:val="22"/>
                <w:szCs w:val="22"/>
                <w:highlight w:val="none"/>
              </w:rPr>
            </w:pPr>
          </w:p>
        </w:tc>
        <w:tc>
          <w:tcPr>
            <w:tcW w:w="1440" w:type="dxa"/>
            <w:vAlign w:val="center"/>
          </w:tcPr>
          <w:p w14:paraId="74784BEE">
            <w:pPr>
              <w:spacing w:line="380" w:lineRule="exact"/>
              <w:jc w:val="center"/>
              <w:rPr>
                <w:rFonts w:ascii="宋体" w:hAnsi="宋体"/>
                <w:b/>
                <w:bCs/>
                <w:color w:val="auto"/>
                <w:sz w:val="22"/>
                <w:szCs w:val="22"/>
                <w:highlight w:val="none"/>
              </w:rPr>
            </w:pPr>
          </w:p>
        </w:tc>
        <w:tc>
          <w:tcPr>
            <w:tcW w:w="1440" w:type="dxa"/>
            <w:vAlign w:val="center"/>
          </w:tcPr>
          <w:p w14:paraId="10F1B06D">
            <w:pPr>
              <w:spacing w:line="380" w:lineRule="exact"/>
              <w:jc w:val="center"/>
              <w:rPr>
                <w:rFonts w:ascii="宋体" w:hAnsi="宋体"/>
                <w:b/>
                <w:bCs/>
                <w:color w:val="auto"/>
                <w:sz w:val="22"/>
                <w:szCs w:val="22"/>
                <w:highlight w:val="none"/>
              </w:rPr>
            </w:pPr>
          </w:p>
        </w:tc>
        <w:tc>
          <w:tcPr>
            <w:tcW w:w="1080" w:type="dxa"/>
            <w:vAlign w:val="center"/>
          </w:tcPr>
          <w:p w14:paraId="2E191843">
            <w:pPr>
              <w:spacing w:line="380" w:lineRule="exact"/>
              <w:jc w:val="center"/>
              <w:rPr>
                <w:rFonts w:ascii="宋体" w:hAnsi="宋体"/>
                <w:b/>
                <w:bCs/>
                <w:color w:val="auto"/>
                <w:sz w:val="22"/>
                <w:szCs w:val="22"/>
                <w:highlight w:val="none"/>
              </w:rPr>
            </w:pPr>
          </w:p>
        </w:tc>
      </w:tr>
      <w:tr w14:paraId="55B06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Align w:val="center"/>
          </w:tcPr>
          <w:p w14:paraId="6D74717B">
            <w:pPr>
              <w:spacing w:line="380" w:lineRule="exact"/>
              <w:jc w:val="center"/>
              <w:rPr>
                <w:rFonts w:ascii="宋体" w:hAnsi="宋体"/>
                <w:b/>
                <w:bCs/>
                <w:color w:val="auto"/>
                <w:sz w:val="22"/>
                <w:szCs w:val="22"/>
                <w:highlight w:val="none"/>
              </w:rPr>
            </w:pPr>
          </w:p>
        </w:tc>
        <w:tc>
          <w:tcPr>
            <w:tcW w:w="1260" w:type="dxa"/>
            <w:vAlign w:val="center"/>
          </w:tcPr>
          <w:p w14:paraId="31CF3A56">
            <w:pPr>
              <w:spacing w:line="380" w:lineRule="exact"/>
              <w:jc w:val="center"/>
              <w:rPr>
                <w:rFonts w:ascii="宋体" w:hAnsi="宋体"/>
                <w:b/>
                <w:bCs/>
                <w:color w:val="auto"/>
                <w:sz w:val="22"/>
                <w:szCs w:val="22"/>
                <w:highlight w:val="none"/>
              </w:rPr>
            </w:pPr>
          </w:p>
        </w:tc>
        <w:tc>
          <w:tcPr>
            <w:tcW w:w="1980" w:type="dxa"/>
            <w:vAlign w:val="center"/>
          </w:tcPr>
          <w:p w14:paraId="3954D5A9">
            <w:pPr>
              <w:spacing w:line="380" w:lineRule="exact"/>
              <w:jc w:val="center"/>
              <w:rPr>
                <w:rFonts w:ascii="宋体" w:hAnsi="宋体"/>
                <w:b/>
                <w:bCs/>
                <w:color w:val="auto"/>
                <w:sz w:val="22"/>
                <w:szCs w:val="22"/>
                <w:highlight w:val="none"/>
              </w:rPr>
            </w:pPr>
          </w:p>
        </w:tc>
        <w:tc>
          <w:tcPr>
            <w:tcW w:w="720" w:type="dxa"/>
            <w:vAlign w:val="center"/>
          </w:tcPr>
          <w:p w14:paraId="328462B0">
            <w:pPr>
              <w:spacing w:line="380" w:lineRule="exact"/>
              <w:jc w:val="center"/>
              <w:rPr>
                <w:rFonts w:ascii="宋体" w:hAnsi="宋体"/>
                <w:b/>
                <w:bCs/>
                <w:color w:val="auto"/>
                <w:sz w:val="22"/>
                <w:szCs w:val="22"/>
                <w:highlight w:val="none"/>
              </w:rPr>
            </w:pPr>
          </w:p>
        </w:tc>
        <w:tc>
          <w:tcPr>
            <w:tcW w:w="900" w:type="dxa"/>
            <w:vAlign w:val="center"/>
          </w:tcPr>
          <w:p w14:paraId="2A7AF75A">
            <w:pPr>
              <w:spacing w:line="380" w:lineRule="exact"/>
              <w:jc w:val="center"/>
              <w:rPr>
                <w:rFonts w:ascii="宋体" w:hAnsi="宋体"/>
                <w:b/>
                <w:bCs/>
                <w:color w:val="auto"/>
                <w:sz w:val="22"/>
                <w:szCs w:val="22"/>
                <w:highlight w:val="none"/>
              </w:rPr>
            </w:pPr>
          </w:p>
        </w:tc>
        <w:tc>
          <w:tcPr>
            <w:tcW w:w="1440" w:type="dxa"/>
            <w:vAlign w:val="center"/>
          </w:tcPr>
          <w:p w14:paraId="0D46B233">
            <w:pPr>
              <w:spacing w:line="380" w:lineRule="exact"/>
              <w:jc w:val="center"/>
              <w:rPr>
                <w:rFonts w:ascii="宋体" w:hAnsi="宋体"/>
                <w:b/>
                <w:bCs/>
                <w:color w:val="auto"/>
                <w:sz w:val="22"/>
                <w:szCs w:val="22"/>
                <w:highlight w:val="none"/>
              </w:rPr>
            </w:pPr>
          </w:p>
        </w:tc>
        <w:tc>
          <w:tcPr>
            <w:tcW w:w="1440" w:type="dxa"/>
            <w:vAlign w:val="center"/>
          </w:tcPr>
          <w:p w14:paraId="5E2EFE33">
            <w:pPr>
              <w:spacing w:line="380" w:lineRule="exact"/>
              <w:jc w:val="center"/>
              <w:rPr>
                <w:rFonts w:ascii="宋体" w:hAnsi="宋体"/>
                <w:b/>
                <w:bCs/>
                <w:color w:val="auto"/>
                <w:sz w:val="22"/>
                <w:szCs w:val="22"/>
                <w:highlight w:val="none"/>
              </w:rPr>
            </w:pPr>
          </w:p>
        </w:tc>
        <w:tc>
          <w:tcPr>
            <w:tcW w:w="1080" w:type="dxa"/>
            <w:vAlign w:val="center"/>
          </w:tcPr>
          <w:p w14:paraId="3C3BADE4">
            <w:pPr>
              <w:spacing w:line="380" w:lineRule="exact"/>
              <w:jc w:val="center"/>
              <w:rPr>
                <w:rFonts w:ascii="宋体" w:hAnsi="宋体"/>
                <w:b/>
                <w:bCs/>
                <w:color w:val="auto"/>
                <w:sz w:val="22"/>
                <w:szCs w:val="22"/>
                <w:highlight w:val="none"/>
              </w:rPr>
            </w:pPr>
          </w:p>
        </w:tc>
      </w:tr>
      <w:tr w14:paraId="7141E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Align w:val="center"/>
          </w:tcPr>
          <w:p w14:paraId="1103FA13">
            <w:pPr>
              <w:spacing w:line="380" w:lineRule="exact"/>
              <w:jc w:val="center"/>
              <w:rPr>
                <w:rFonts w:ascii="宋体" w:hAnsi="宋体"/>
                <w:b/>
                <w:bCs/>
                <w:color w:val="auto"/>
                <w:sz w:val="22"/>
                <w:szCs w:val="22"/>
                <w:highlight w:val="none"/>
              </w:rPr>
            </w:pPr>
          </w:p>
        </w:tc>
        <w:tc>
          <w:tcPr>
            <w:tcW w:w="1260" w:type="dxa"/>
            <w:vAlign w:val="center"/>
          </w:tcPr>
          <w:p w14:paraId="315CA686">
            <w:pPr>
              <w:spacing w:line="380" w:lineRule="exact"/>
              <w:jc w:val="center"/>
              <w:rPr>
                <w:rFonts w:ascii="宋体" w:hAnsi="宋体"/>
                <w:b/>
                <w:bCs/>
                <w:color w:val="auto"/>
                <w:sz w:val="22"/>
                <w:szCs w:val="22"/>
                <w:highlight w:val="none"/>
              </w:rPr>
            </w:pPr>
          </w:p>
        </w:tc>
        <w:tc>
          <w:tcPr>
            <w:tcW w:w="1980" w:type="dxa"/>
            <w:vAlign w:val="center"/>
          </w:tcPr>
          <w:p w14:paraId="3CB3A029">
            <w:pPr>
              <w:spacing w:line="380" w:lineRule="exact"/>
              <w:jc w:val="center"/>
              <w:rPr>
                <w:rFonts w:ascii="宋体" w:hAnsi="宋体"/>
                <w:b/>
                <w:bCs/>
                <w:color w:val="auto"/>
                <w:sz w:val="22"/>
                <w:szCs w:val="22"/>
                <w:highlight w:val="none"/>
              </w:rPr>
            </w:pPr>
          </w:p>
        </w:tc>
        <w:tc>
          <w:tcPr>
            <w:tcW w:w="720" w:type="dxa"/>
            <w:vAlign w:val="center"/>
          </w:tcPr>
          <w:p w14:paraId="2E6914A6">
            <w:pPr>
              <w:spacing w:line="380" w:lineRule="exact"/>
              <w:jc w:val="center"/>
              <w:rPr>
                <w:rFonts w:ascii="宋体" w:hAnsi="宋体"/>
                <w:b/>
                <w:bCs/>
                <w:color w:val="auto"/>
                <w:sz w:val="22"/>
                <w:szCs w:val="22"/>
                <w:highlight w:val="none"/>
              </w:rPr>
            </w:pPr>
          </w:p>
        </w:tc>
        <w:tc>
          <w:tcPr>
            <w:tcW w:w="900" w:type="dxa"/>
            <w:vAlign w:val="center"/>
          </w:tcPr>
          <w:p w14:paraId="54A292C5">
            <w:pPr>
              <w:spacing w:line="380" w:lineRule="exact"/>
              <w:jc w:val="center"/>
              <w:rPr>
                <w:rFonts w:ascii="宋体" w:hAnsi="宋体"/>
                <w:b/>
                <w:bCs/>
                <w:color w:val="auto"/>
                <w:sz w:val="22"/>
                <w:szCs w:val="22"/>
                <w:highlight w:val="none"/>
              </w:rPr>
            </w:pPr>
          </w:p>
        </w:tc>
        <w:tc>
          <w:tcPr>
            <w:tcW w:w="1440" w:type="dxa"/>
            <w:vAlign w:val="center"/>
          </w:tcPr>
          <w:p w14:paraId="536DA2C5">
            <w:pPr>
              <w:spacing w:line="380" w:lineRule="exact"/>
              <w:jc w:val="center"/>
              <w:rPr>
                <w:rFonts w:ascii="宋体" w:hAnsi="宋体"/>
                <w:b/>
                <w:bCs/>
                <w:color w:val="auto"/>
                <w:sz w:val="22"/>
                <w:szCs w:val="22"/>
                <w:highlight w:val="none"/>
              </w:rPr>
            </w:pPr>
          </w:p>
        </w:tc>
        <w:tc>
          <w:tcPr>
            <w:tcW w:w="1440" w:type="dxa"/>
            <w:vAlign w:val="center"/>
          </w:tcPr>
          <w:p w14:paraId="56079591">
            <w:pPr>
              <w:spacing w:line="380" w:lineRule="exact"/>
              <w:jc w:val="center"/>
              <w:rPr>
                <w:rFonts w:ascii="宋体" w:hAnsi="宋体"/>
                <w:b/>
                <w:bCs/>
                <w:color w:val="auto"/>
                <w:sz w:val="22"/>
                <w:szCs w:val="22"/>
                <w:highlight w:val="none"/>
              </w:rPr>
            </w:pPr>
          </w:p>
        </w:tc>
        <w:tc>
          <w:tcPr>
            <w:tcW w:w="1080" w:type="dxa"/>
            <w:vAlign w:val="center"/>
          </w:tcPr>
          <w:p w14:paraId="652A2AB3">
            <w:pPr>
              <w:spacing w:line="380" w:lineRule="exact"/>
              <w:jc w:val="center"/>
              <w:rPr>
                <w:rFonts w:ascii="宋体" w:hAnsi="宋体"/>
                <w:b/>
                <w:bCs/>
                <w:color w:val="auto"/>
                <w:sz w:val="22"/>
                <w:szCs w:val="22"/>
                <w:highlight w:val="none"/>
              </w:rPr>
            </w:pPr>
          </w:p>
        </w:tc>
      </w:tr>
      <w:tr w14:paraId="27869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Align w:val="center"/>
          </w:tcPr>
          <w:p w14:paraId="5AFB5947">
            <w:pPr>
              <w:spacing w:line="380" w:lineRule="exact"/>
              <w:jc w:val="center"/>
              <w:rPr>
                <w:rFonts w:ascii="宋体" w:hAnsi="宋体"/>
                <w:b/>
                <w:bCs/>
                <w:color w:val="auto"/>
                <w:sz w:val="22"/>
                <w:szCs w:val="22"/>
                <w:highlight w:val="none"/>
              </w:rPr>
            </w:pPr>
          </w:p>
        </w:tc>
        <w:tc>
          <w:tcPr>
            <w:tcW w:w="1260" w:type="dxa"/>
            <w:vAlign w:val="center"/>
          </w:tcPr>
          <w:p w14:paraId="16453941">
            <w:pPr>
              <w:spacing w:line="380" w:lineRule="exact"/>
              <w:jc w:val="center"/>
              <w:rPr>
                <w:rFonts w:ascii="宋体" w:hAnsi="宋体"/>
                <w:b/>
                <w:bCs/>
                <w:color w:val="auto"/>
                <w:sz w:val="22"/>
                <w:szCs w:val="22"/>
                <w:highlight w:val="none"/>
              </w:rPr>
            </w:pPr>
          </w:p>
        </w:tc>
        <w:tc>
          <w:tcPr>
            <w:tcW w:w="1980" w:type="dxa"/>
            <w:vAlign w:val="center"/>
          </w:tcPr>
          <w:p w14:paraId="3962559C">
            <w:pPr>
              <w:spacing w:line="380" w:lineRule="exact"/>
              <w:jc w:val="center"/>
              <w:rPr>
                <w:rFonts w:ascii="宋体" w:hAnsi="宋体"/>
                <w:b/>
                <w:bCs/>
                <w:color w:val="auto"/>
                <w:sz w:val="22"/>
                <w:szCs w:val="22"/>
                <w:highlight w:val="none"/>
              </w:rPr>
            </w:pPr>
          </w:p>
        </w:tc>
        <w:tc>
          <w:tcPr>
            <w:tcW w:w="720" w:type="dxa"/>
            <w:vAlign w:val="center"/>
          </w:tcPr>
          <w:p w14:paraId="0CB356B7">
            <w:pPr>
              <w:spacing w:line="380" w:lineRule="exact"/>
              <w:jc w:val="center"/>
              <w:rPr>
                <w:rFonts w:ascii="宋体" w:hAnsi="宋体"/>
                <w:b/>
                <w:bCs/>
                <w:color w:val="auto"/>
                <w:sz w:val="22"/>
                <w:szCs w:val="22"/>
                <w:highlight w:val="none"/>
              </w:rPr>
            </w:pPr>
          </w:p>
        </w:tc>
        <w:tc>
          <w:tcPr>
            <w:tcW w:w="900" w:type="dxa"/>
            <w:vAlign w:val="center"/>
          </w:tcPr>
          <w:p w14:paraId="7E07D4A8">
            <w:pPr>
              <w:spacing w:line="380" w:lineRule="exact"/>
              <w:jc w:val="center"/>
              <w:rPr>
                <w:rFonts w:ascii="宋体" w:hAnsi="宋体"/>
                <w:b/>
                <w:bCs/>
                <w:color w:val="auto"/>
                <w:sz w:val="22"/>
                <w:szCs w:val="22"/>
                <w:highlight w:val="none"/>
              </w:rPr>
            </w:pPr>
          </w:p>
        </w:tc>
        <w:tc>
          <w:tcPr>
            <w:tcW w:w="1440" w:type="dxa"/>
            <w:vAlign w:val="center"/>
          </w:tcPr>
          <w:p w14:paraId="3893596F">
            <w:pPr>
              <w:spacing w:line="380" w:lineRule="exact"/>
              <w:jc w:val="center"/>
              <w:rPr>
                <w:rFonts w:ascii="宋体" w:hAnsi="宋体"/>
                <w:b/>
                <w:bCs/>
                <w:color w:val="auto"/>
                <w:sz w:val="22"/>
                <w:szCs w:val="22"/>
                <w:highlight w:val="none"/>
              </w:rPr>
            </w:pPr>
          </w:p>
        </w:tc>
        <w:tc>
          <w:tcPr>
            <w:tcW w:w="1440" w:type="dxa"/>
            <w:vAlign w:val="center"/>
          </w:tcPr>
          <w:p w14:paraId="01328544">
            <w:pPr>
              <w:spacing w:line="380" w:lineRule="exact"/>
              <w:jc w:val="center"/>
              <w:rPr>
                <w:rFonts w:ascii="宋体" w:hAnsi="宋体"/>
                <w:b/>
                <w:bCs/>
                <w:color w:val="auto"/>
                <w:sz w:val="22"/>
                <w:szCs w:val="22"/>
                <w:highlight w:val="none"/>
              </w:rPr>
            </w:pPr>
          </w:p>
        </w:tc>
        <w:tc>
          <w:tcPr>
            <w:tcW w:w="1080" w:type="dxa"/>
            <w:vAlign w:val="center"/>
          </w:tcPr>
          <w:p w14:paraId="6541DE70">
            <w:pPr>
              <w:spacing w:line="380" w:lineRule="exact"/>
              <w:jc w:val="center"/>
              <w:rPr>
                <w:rFonts w:ascii="宋体" w:hAnsi="宋体"/>
                <w:b/>
                <w:bCs/>
                <w:color w:val="auto"/>
                <w:sz w:val="22"/>
                <w:szCs w:val="22"/>
                <w:highlight w:val="none"/>
              </w:rPr>
            </w:pPr>
          </w:p>
        </w:tc>
      </w:tr>
      <w:tr w14:paraId="40DC6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Align w:val="center"/>
          </w:tcPr>
          <w:p w14:paraId="7718ADE5">
            <w:pPr>
              <w:spacing w:line="380" w:lineRule="exact"/>
              <w:jc w:val="center"/>
              <w:rPr>
                <w:rFonts w:ascii="宋体" w:hAnsi="宋体"/>
                <w:b/>
                <w:bCs/>
                <w:color w:val="auto"/>
                <w:sz w:val="22"/>
                <w:szCs w:val="22"/>
                <w:highlight w:val="none"/>
              </w:rPr>
            </w:pPr>
          </w:p>
        </w:tc>
        <w:tc>
          <w:tcPr>
            <w:tcW w:w="1260" w:type="dxa"/>
            <w:vAlign w:val="center"/>
          </w:tcPr>
          <w:p w14:paraId="51D8F914">
            <w:pPr>
              <w:spacing w:line="380" w:lineRule="exact"/>
              <w:jc w:val="center"/>
              <w:rPr>
                <w:rFonts w:ascii="宋体" w:hAnsi="宋体"/>
                <w:b/>
                <w:bCs/>
                <w:color w:val="auto"/>
                <w:sz w:val="22"/>
                <w:szCs w:val="22"/>
                <w:highlight w:val="none"/>
              </w:rPr>
            </w:pPr>
          </w:p>
        </w:tc>
        <w:tc>
          <w:tcPr>
            <w:tcW w:w="1980" w:type="dxa"/>
            <w:vAlign w:val="center"/>
          </w:tcPr>
          <w:p w14:paraId="4166EF87">
            <w:pPr>
              <w:spacing w:line="380" w:lineRule="exact"/>
              <w:jc w:val="center"/>
              <w:rPr>
                <w:rFonts w:ascii="宋体" w:hAnsi="宋体"/>
                <w:b/>
                <w:bCs/>
                <w:color w:val="auto"/>
                <w:sz w:val="22"/>
                <w:szCs w:val="22"/>
                <w:highlight w:val="none"/>
              </w:rPr>
            </w:pPr>
          </w:p>
        </w:tc>
        <w:tc>
          <w:tcPr>
            <w:tcW w:w="720" w:type="dxa"/>
            <w:vAlign w:val="center"/>
          </w:tcPr>
          <w:p w14:paraId="670BC198">
            <w:pPr>
              <w:spacing w:line="380" w:lineRule="exact"/>
              <w:jc w:val="center"/>
              <w:rPr>
                <w:rFonts w:ascii="宋体" w:hAnsi="宋体"/>
                <w:b/>
                <w:bCs/>
                <w:color w:val="auto"/>
                <w:sz w:val="22"/>
                <w:szCs w:val="22"/>
                <w:highlight w:val="none"/>
              </w:rPr>
            </w:pPr>
          </w:p>
        </w:tc>
        <w:tc>
          <w:tcPr>
            <w:tcW w:w="900" w:type="dxa"/>
            <w:vAlign w:val="center"/>
          </w:tcPr>
          <w:p w14:paraId="5B4CA2E0">
            <w:pPr>
              <w:spacing w:line="380" w:lineRule="exact"/>
              <w:jc w:val="center"/>
              <w:rPr>
                <w:rFonts w:ascii="宋体" w:hAnsi="宋体"/>
                <w:b/>
                <w:bCs/>
                <w:color w:val="auto"/>
                <w:sz w:val="22"/>
                <w:szCs w:val="22"/>
                <w:highlight w:val="none"/>
              </w:rPr>
            </w:pPr>
          </w:p>
        </w:tc>
        <w:tc>
          <w:tcPr>
            <w:tcW w:w="1440" w:type="dxa"/>
            <w:vAlign w:val="center"/>
          </w:tcPr>
          <w:p w14:paraId="3392D0DD">
            <w:pPr>
              <w:spacing w:line="380" w:lineRule="exact"/>
              <w:jc w:val="center"/>
              <w:rPr>
                <w:rFonts w:ascii="宋体" w:hAnsi="宋体"/>
                <w:b/>
                <w:bCs/>
                <w:color w:val="auto"/>
                <w:sz w:val="22"/>
                <w:szCs w:val="22"/>
                <w:highlight w:val="none"/>
              </w:rPr>
            </w:pPr>
          </w:p>
        </w:tc>
        <w:tc>
          <w:tcPr>
            <w:tcW w:w="1440" w:type="dxa"/>
            <w:vAlign w:val="center"/>
          </w:tcPr>
          <w:p w14:paraId="5DCE586F">
            <w:pPr>
              <w:spacing w:line="380" w:lineRule="exact"/>
              <w:jc w:val="center"/>
              <w:rPr>
                <w:rFonts w:ascii="宋体" w:hAnsi="宋体"/>
                <w:b/>
                <w:bCs/>
                <w:color w:val="auto"/>
                <w:sz w:val="22"/>
                <w:szCs w:val="22"/>
                <w:highlight w:val="none"/>
              </w:rPr>
            </w:pPr>
          </w:p>
        </w:tc>
        <w:tc>
          <w:tcPr>
            <w:tcW w:w="1080" w:type="dxa"/>
            <w:vAlign w:val="center"/>
          </w:tcPr>
          <w:p w14:paraId="58522C31">
            <w:pPr>
              <w:spacing w:line="380" w:lineRule="exact"/>
              <w:jc w:val="center"/>
              <w:rPr>
                <w:rFonts w:ascii="宋体" w:hAnsi="宋体"/>
                <w:b/>
                <w:bCs/>
                <w:color w:val="auto"/>
                <w:sz w:val="22"/>
                <w:szCs w:val="22"/>
                <w:highlight w:val="none"/>
              </w:rPr>
            </w:pPr>
          </w:p>
        </w:tc>
      </w:tr>
    </w:tbl>
    <w:p w14:paraId="793EA649">
      <w:pPr>
        <w:spacing w:line="380" w:lineRule="exact"/>
        <w:ind w:firstLine="5963" w:firstLineChars="2700"/>
        <w:rPr>
          <w:rFonts w:ascii="宋体" w:hAnsi="宋体"/>
          <w:b/>
          <w:bCs/>
          <w:color w:val="auto"/>
          <w:sz w:val="22"/>
          <w:szCs w:val="22"/>
          <w:highlight w:val="none"/>
        </w:rPr>
      </w:pPr>
    </w:p>
    <w:p w14:paraId="6CCD9DD3">
      <w:pPr>
        <w:spacing w:line="440" w:lineRule="exact"/>
        <w:jc w:val="center"/>
        <w:rPr>
          <w:rFonts w:ascii="宋体" w:hAnsi="宋体"/>
          <w:b/>
          <w:bCs/>
          <w:color w:val="auto"/>
          <w:sz w:val="28"/>
          <w:szCs w:val="28"/>
          <w:highlight w:val="none"/>
        </w:rPr>
      </w:pPr>
      <w:r>
        <w:rPr>
          <w:rFonts w:hint="eastAsia" w:ascii="宋体" w:hAnsi="宋体"/>
          <w:b/>
          <w:bCs/>
          <w:color w:val="auto"/>
          <w:sz w:val="28"/>
          <w:szCs w:val="28"/>
          <w:highlight w:val="none"/>
        </w:rPr>
        <w:t>（2）随机备品备件、易损易耗件和专用工具清单（如有）</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328"/>
        <w:gridCol w:w="1470"/>
        <w:gridCol w:w="931"/>
        <w:gridCol w:w="2340"/>
        <w:gridCol w:w="1570"/>
      </w:tblGrid>
      <w:tr w14:paraId="54968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vAlign w:val="center"/>
          </w:tcPr>
          <w:p w14:paraId="21D590F5">
            <w:pPr>
              <w:spacing w:line="380" w:lineRule="exact"/>
              <w:jc w:val="center"/>
              <w:rPr>
                <w:rFonts w:ascii="宋体" w:hAnsi="宋体"/>
                <w:b/>
                <w:bCs/>
                <w:color w:val="auto"/>
                <w:sz w:val="22"/>
                <w:szCs w:val="22"/>
                <w:highlight w:val="none"/>
              </w:rPr>
            </w:pPr>
            <w:r>
              <w:rPr>
                <w:rFonts w:hint="eastAsia" w:ascii="宋体" w:hAnsi="宋体"/>
                <w:b/>
                <w:bCs/>
                <w:color w:val="auto"/>
                <w:sz w:val="22"/>
                <w:szCs w:val="22"/>
                <w:highlight w:val="none"/>
              </w:rPr>
              <w:t>序号</w:t>
            </w:r>
          </w:p>
        </w:tc>
        <w:tc>
          <w:tcPr>
            <w:tcW w:w="2328" w:type="dxa"/>
            <w:vAlign w:val="center"/>
          </w:tcPr>
          <w:p w14:paraId="77C22239">
            <w:pPr>
              <w:spacing w:line="380" w:lineRule="exact"/>
              <w:jc w:val="center"/>
              <w:rPr>
                <w:rFonts w:ascii="宋体" w:hAnsi="宋体"/>
                <w:b/>
                <w:bCs/>
                <w:color w:val="auto"/>
                <w:sz w:val="22"/>
                <w:szCs w:val="22"/>
                <w:highlight w:val="none"/>
              </w:rPr>
            </w:pPr>
            <w:r>
              <w:rPr>
                <w:rFonts w:hint="eastAsia" w:ascii="宋体" w:hAnsi="宋体"/>
                <w:b/>
                <w:bCs/>
                <w:color w:val="auto"/>
                <w:sz w:val="22"/>
                <w:szCs w:val="22"/>
                <w:highlight w:val="none"/>
              </w:rPr>
              <w:t>名  称</w:t>
            </w:r>
          </w:p>
        </w:tc>
        <w:tc>
          <w:tcPr>
            <w:tcW w:w="1470" w:type="dxa"/>
            <w:vAlign w:val="center"/>
          </w:tcPr>
          <w:p w14:paraId="4175B958">
            <w:pPr>
              <w:spacing w:line="380" w:lineRule="exact"/>
              <w:jc w:val="center"/>
              <w:rPr>
                <w:rFonts w:ascii="宋体" w:hAnsi="宋体"/>
                <w:b/>
                <w:bCs/>
                <w:color w:val="auto"/>
                <w:sz w:val="22"/>
                <w:szCs w:val="22"/>
                <w:highlight w:val="none"/>
              </w:rPr>
            </w:pPr>
            <w:r>
              <w:rPr>
                <w:rFonts w:hint="eastAsia" w:ascii="宋体" w:hAnsi="宋体"/>
                <w:b/>
                <w:bCs/>
                <w:color w:val="auto"/>
                <w:sz w:val="22"/>
                <w:szCs w:val="22"/>
                <w:highlight w:val="none"/>
              </w:rPr>
              <w:t>型号规格</w:t>
            </w:r>
          </w:p>
        </w:tc>
        <w:tc>
          <w:tcPr>
            <w:tcW w:w="931" w:type="dxa"/>
            <w:vAlign w:val="center"/>
          </w:tcPr>
          <w:p w14:paraId="0C1CAE63">
            <w:pPr>
              <w:spacing w:line="380" w:lineRule="exact"/>
              <w:jc w:val="center"/>
              <w:rPr>
                <w:rFonts w:ascii="宋体" w:hAnsi="宋体"/>
                <w:b/>
                <w:bCs/>
                <w:color w:val="auto"/>
                <w:sz w:val="22"/>
                <w:szCs w:val="22"/>
                <w:highlight w:val="none"/>
              </w:rPr>
            </w:pPr>
            <w:r>
              <w:rPr>
                <w:rFonts w:hint="eastAsia" w:ascii="宋体" w:hAnsi="宋体"/>
                <w:b/>
                <w:bCs/>
                <w:color w:val="auto"/>
                <w:sz w:val="22"/>
                <w:szCs w:val="22"/>
                <w:highlight w:val="none"/>
              </w:rPr>
              <w:t>数量</w:t>
            </w:r>
          </w:p>
        </w:tc>
        <w:tc>
          <w:tcPr>
            <w:tcW w:w="2340" w:type="dxa"/>
            <w:vAlign w:val="center"/>
          </w:tcPr>
          <w:p w14:paraId="0830AC0E">
            <w:pPr>
              <w:spacing w:line="380" w:lineRule="exact"/>
              <w:jc w:val="center"/>
              <w:rPr>
                <w:rFonts w:ascii="宋体" w:hAnsi="宋体"/>
                <w:b/>
                <w:bCs/>
                <w:color w:val="auto"/>
                <w:sz w:val="22"/>
                <w:szCs w:val="22"/>
                <w:highlight w:val="none"/>
              </w:rPr>
            </w:pPr>
            <w:r>
              <w:rPr>
                <w:rFonts w:hint="eastAsia" w:ascii="宋体" w:hAnsi="宋体"/>
                <w:b/>
                <w:bCs/>
                <w:color w:val="auto"/>
                <w:sz w:val="22"/>
                <w:szCs w:val="22"/>
                <w:highlight w:val="none"/>
              </w:rPr>
              <w:t>原产地/制造商</w:t>
            </w:r>
          </w:p>
        </w:tc>
        <w:tc>
          <w:tcPr>
            <w:tcW w:w="1570" w:type="dxa"/>
            <w:vAlign w:val="center"/>
          </w:tcPr>
          <w:p w14:paraId="09819E63">
            <w:pPr>
              <w:spacing w:line="380" w:lineRule="exact"/>
              <w:jc w:val="center"/>
              <w:rPr>
                <w:rFonts w:ascii="宋体" w:hAnsi="宋体"/>
                <w:b/>
                <w:bCs/>
                <w:color w:val="auto"/>
                <w:sz w:val="22"/>
                <w:szCs w:val="22"/>
                <w:highlight w:val="none"/>
              </w:rPr>
            </w:pPr>
            <w:r>
              <w:rPr>
                <w:rFonts w:hint="eastAsia" w:ascii="宋体" w:hAnsi="宋体"/>
                <w:b/>
                <w:bCs/>
                <w:color w:val="auto"/>
                <w:sz w:val="22"/>
                <w:szCs w:val="22"/>
                <w:highlight w:val="none"/>
              </w:rPr>
              <w:t>备注</w:t>
            </w:r>
          </w:p>
        </w:tc>
      </w:tr>
      <w:tr w14:paraId="2AF26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vAlign w:val="center"/>
          </w:tcPr>
          <w:p w14:paraId="17C29637">
            <w:pPr>
              <w:spacing w:line="380" w:lineRule="exact"/>
              <w:jc w:val="center"/>
              <w:rPr>
                <w:rFonts w:ascii="宋体" w:hAnsi="宋体"/>
                <w:b/>
                <w:bCs/>
                <w:color w:val="auto"/>
                <w:sz w:val="22"/>
                <w:szCs w:val="22"/>
                <w:highlight w:val="none"/>
              </w:rPr>
            </w:pPr>
          </w:p>
        </w:tc>
        <w:tc>
          <w:tcPr>
            <w:tcW w:w="2328" w:type="dxa"/>
            <w:vAlign w:val="center"/>
          </w:tcPr>
          <w:p w14:paraId="2DC3C46F">
            <w:pPr>
              <w:spacing w:line="380" w:lineRule="exact"/>
              <w:jc w:val="center"/>
              <w:rPr>
                <w:rFonts w:ascii="宋体" w:hAnsi="宋体"/>
                <w:b/>
                <w:bCs/>
                <w:color w:val="auto"/>
                <w:sz w:val="22"/>
                <w:szCs w:val="22"/>
                <w:highlight w:val="none"/>
              </w:rPr>
            </w:pPr>
          </w:p>
        </w:tc>
        <w:tc>
          <w:tcPr>
            <w:tcW w:w="1470" w:type="dxa"/>
            <w:vAlign w:val="center"/>
          </w:tcPr>
          <w:p w14:paraId="01255E4D">
            <w:pPr>
              <w:spacing w:line="380" w:lineRule="exact"/>
              <w:jc w:val="center"/>
              <w:rPr>
                <w:rFonts w:ascii="宋体" w:hAnsi="宋体"/>
                <w:b/>
                <w:bCs/>
                <w:color w:val="auto"/>
                <w:sz w:val="22"/>
                <w:szCs w:val="22"/>
                <w:highlight w:val="none"/>
              </w:rPr>
            </w:pPr>
          </w:p>
        </w:tc>
        <w:tc>
          <w:tcPr>
            <w:tcW w:w="931" w:type="dxa"/>
            <w:vAlign w:val="center"/>
          </w:tcPr>
          <w:p w14:paraId="7F57BC1D">
            <w:pPr>
              <w:spacing w:line="380" w:lineRule="exact"/>
              <w:jc w:val="center"/>
              <w:rPr>
                <w:rFonts w:ascii="宋体" w:hAnsi="宋体"/>
                <w:b/>
                <w:bCs/>
                <w:color w:val="auto"/>
                <w:sz w:val="22"/>
                <w:szCs w:val="22"/>
                <w:highlight w:val="none"/>
              </w:rPr>
            </w:pPr>
          </w:p>
        </w:tc>
        <w:tc>
          <w:tcPr>
            <w:tcW w:w="2340" w:type="dxa"/>
            <w:vAlign w:val="center"/>
          </w:tcPr>
          <w:p w14:paraId="79904D4B">
            <w:pPr>
              <w:spacing w:line="380" w:lineRule="exact"/>
              <w:jc w:val="center"/>
              <w:rPr>
                <w:rFonts w:ascii="宋体" w:hAnsi="宋体"/>
                <w:b/>
                <w:bCs/>
                <w:color w:val="auto"/>
                <w:sz w:val="22"/>
                <w:szCs w:val="22"/>
                <w:highlight w:val="none"/>
              </w:rPr>
            </w:pPr>
          </w:p>
        </w:tc>
        <w:tc>
          <w:tcPr>
            <w:tcW w:w="1570" w:type="dxa"/>
            <w:vAlign w:val="center"/>
          </w:tcPr>
          <w:p w14:paraId="2BB86FA6">
            <w:pPr>
              <w:spacing w:line="380" w:lineRule="exact"/>
              <w:jc w:val="center"/>
              <w:rPr>
                <w:rFonts w:ascii="宋体" w:hAnsi="宋体"/>
                <w:b/>
                <w:bCs/>
                <w:color w:val="auto"/>
                <w:sz w:val="22"/>
                <w:szCs w:val="22"/>
                <w:highlight w:val="none"/>
              </w:rPr>
            </w:pPr>
          </w:p>
        </w:tc>
      </w:tr>
      <w:tr w14:paraId="6B841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vAlign w:val="center"/>
          </w:tcPr>
          <w:p w14:paraId="5E799F87">
            <w:pPr>
              <w:spacing w:line="380" w:lineRule="exact"/>
              <w:jc w:val="center"/>
              <w:rPr>
                <w:rFonts w:ascii="宋体" w:hAnsi="宋体"/>
                <w:b/>
                <w:bCs/>
                <w:color w:val="auto"/>
                <w:sz w:val="22"/>
                <w:szCs w:val="22"/>
                <w:highlight w:val="none"/>
              </w:rPr>
            </w:pPr>
          </w:p>
        </w:tc>
        <w:tc>
          <w:tcPr>
            <w:tcW w:w="2328" w:type="dxa"/>
            <w:vAlign w:val="center"/>
          </w:tcPr>
          <w:p w14:paraId="360F2277">
            <w:pPr>
              <w:spacing w:line="380" w:lineRule="exact"/>
              <w:jc w:val="center"/>
              <w:rPr>
                <w:rFonts w:ascii="宋体" w:hAnsi="宋体"/>
                <w:b/>
                <w:bCs/>
                <w:color w:val="auto"/>
                <w:sz w:val="22"/>
                <w:szCs w:val="22"/>
                <w:highlight w:val="none"/>
              </w:rPr>
            </w:pPr>
          </w:p>
        </w:tc>
        <w:tc>
          <w:tcPr>
            <w:tcW w:w="1470" w:type="dxa"/>
            <w:vAlign w:val="center"/>
          </w:tcPr>
          <w:p w14:paraId="63237D76">
            <w:pPr>
              <w:spacing w:line="380" w:lineRule="exact"/>
              <w:jc w:val="center"/>
              <w:rPr>
                <w:rFonts w:ascii="宋体" w:hAnsi="宋体"/>
                <w:b/>
                <w:bCs/>
                <w:color w:val="auto"/>
                <w:sz w:val="22"/>
                <w:szCs w:val="22"/>
                <w:highlight w:val="none"/>
              </w:rPr>
            </w:pPr>
          </w:p>
        </w:tc>
        <w:tc>
          <w:tcPr>
            <w:tcW w:w="931" w:type="dxa"/>
            <w:vAlign w:val="center"/>
          </w:tcPr>
          <w:p w14:paraId="0484A87B">
            <w:pPr>
              <w:spacing w:line="380" w:lineRule="exact"/>
              <w:jc w:val="center"/>
              <w:rPr>
                <w:rFonts w:ascii="宋体" w:hAnsi="宋体"/>
                <w:b/>
                <w:bCs/>
                <w:color w:val="auto"/>
                <w:sz w:val="22"/>
                <w:szCs w:val="22"/>
                <w:highlight w:val="none"/>
              </w:rPr>
            </w:pPr>
          </w:p>
        </w:tc>
        <w:tc>
          <w:tcPr>
            <w:tcW w:w="2340" w:type="dxa"/>
            <w:vAlign w:val="center"/>
          </w:tcPr>
          <w:p w14:paraId="17805BD1">
            <w:pPr>
              <w:spacing w:line="380" w:lineRule="exact"/>
              <w:jc w:val="center"/>
              <w:rPr>
                <w:rFonts w:ascii="宋体" w:hAnsi="宋体"/>
                <w:b/>
                <w:bCs/>
                <w:color w:val="auto"/>
                <w:sz w:val="22"/>
                <w:szCs w:val="22"/>
                <w:highlight w:val="none"/>
              </w:rPr>
            </w:pPr>
          </w:p>
        </w:tc>
        <w:tc>
          <w:tcPr>
            <w:tcW w:w="1570" w:type="dxa"/>
            <w:vAlign w:val="center"/>
          </w:tcPr>
          <w:p w14:paraId="19DD7AFC">
            <w:pPr>
              <w:spacing w:line="380" w:lineRule="exact"/>
              <w:jc w:val="center"/>
              <w:rPr>
                <w:rFonts w:ascii="宋体" w:hAnsi="宋体"/>
                <w:b/>
                <w:bCs/>
                <w:color w:val="auto"/>
                <w:sz w:val="22"/>
                <w:szCs w:val="22"/>
                <w:highlight w:val="none"/>
              </w:rPr>
            </w:pPr>
          </w:p>
        </w:tc>
      </w:tr>
      <w:tr w14:paraId="62AA1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vAlign w:val="center"/>
          </w:tcPr>
          <w:p w14:paraId="40DFDE9F">
            <w:pPr>
              <w:spacing w:line="380" w:lineRule="exact"/>
              <w:jc w:val="center"/>
              <w:rPr>
                <w:rFonts w:ascii="宋体" w:hAnsi="宋体"/>
                <w:b/>
                <w:bCs/>
                <w:color w:val="auto"/>
                <w:sz w:val="22"/>
                <w:szCs w:val="22"/>
                <w:highlight w:val="none"/>
              </w:rPr>
            </w:pPr>
          </w:p>
        </w:tc>
        <w:tc>
          <w:tcPr>
            <w:tcW w:w="2328" w:type="dxa"/>
            <w:vAlign w:val="center"/>
          </w:tcPr>
          <w:p w14:paraId="0BB4C5FB">
            <w:pPr>
              <w:spacing w:line="380" w:lineRule="exact"/>
              <w:jc w:val="center"/>
              <w:rPr>
                <w:rFonts w:ascii="宋体" w:hAnsi="宋体"/>
                <w:b/>
                <w:bCs/>
                <w:color w:val="auto"/>
                <w:sz w:val="22"/>
                <w:szCs w:val="22"/>
                <w:highlight w:val="none"/>
              </w:rPr>
            </w:pPr>
          </w:p>
        </w:tc>
        <w:tc>
          <w:tcPr>
            <w:tcW w:w="1470" w:type="dxa"/>
            <w:vAlign w:val="center"/>
          </w:tcPr>
          <w:p w14:paraId="3859DE6E">
            <w:pPr>
              <w:spacing w:line="380" w:lineRule="exact"/>
              <w:jc w:val="center"/>
              <w:rPr>
                <w:rFonts w:ascii="宋体" w:hAnsi="宋体"/>
                <w:b/>
                <w:bCs/>
                <w:color w:val="auto"/>
                <w:sz w:val="22"/>
                <w:szCs w:val="22"/>
                <w:highlight w:val="none"/>
              </w:rPr>
            </w:pPr>
          </w:p>
        </w:tc>
        <w:tc>
          <w:tcPr>
            <w:tcW w:w="931" w:type="dxa"/>
            <w:vAlign w:val="center"/>
          </w:tcPr>
          <w:p w14:paraId="1CCF21CC">
            <w:pPr>
              <w:spacing w:line="380" w:lineRule="exact"/>
              <w:jc w:val="center"/>
              <w:rPr>
                <w:rFonts w:ascii="宋体" w:hAnsi="宋体"/>
                <w:b/>
                <w:bCs/>
                <w:color w:val="auto"/>
                <w:sz w:val="22"/>
                <w:szCs w:val="22"/>
                <w:highlight w:val="none"/>
              </w:rPr>
            </w:pPr>
          </w:p>
        </w:tc>
        <w:tc>
          <w:tcPr>
            <w:tcW w:w="2340" w:type="dxa"/>
            <w:vAlign w:val="center"/>
          </w:tcPr>
          <w:p w14:paraId="5DD76798">
            <w:pPr>
              <w:spacing w:line="380" w:lineRule="exact"/>
              <w:jc w:val="center"/>
              <w:rPr>
                <w:rFonts w:ascii="宋体" w:hAnsi="宋体"/>
                <w:b/>
                <w:bCs/>
                <w:color w:val="auto"/>
                <w:sz w:val="22"/>
                <w:szCs w:val="22"/>
                <w:highlight w:val="none"/>
              </w:rPr>
            </w:pPr>
          </w:p>
        </w:tc>
        <w:tc>
          <w:tcPr>
            <w:tcW w:w="1570" w:type="dxa"/>
            <w:vAlign w:val="center"/>
          </w:tcPr>
          <w:p w14:paraId="1BB73259">
            <w:pPr>
              <w:spacing w:line="380" w:lineRule="exact"/>
              <w:jc w:val="center"/>
              <w:rPr>
                <w:rFonts w:ascii="宋体" w:hAnsi="宋体"/>
                <w:b/>
                <w:bCs/>
                <w:color w:val="auto"/>
                <w:sz w:val="22"/>
                <w:szCs w:val="22"/>
                <w:highlight w:val="none"/>
              </w:rPr>
            </w:pPr>
          </w:p>
        </w:tc>
      </w:tr>
      <w:tr w14:paraId="65200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vAlign w:val="center"/>
          </w:tcPr>
          <w:p w14:paraId="6F1A6A8A">
            <w:pPr>
              <w:spacing w:line="380" w:lineRule="exact"/>
              <w:jc w:val="center"/>
              <w:rPr>
                <w:rFonts w:ascii="宋体" w:hAnsi="宋体"/>
                <w:b/>
                <w:bCs/>
                <w:color w:val="auto"/>
                <w:sz w:val="22"/>
                <w:szCs w:val="22"/>
                <w:highlight w:val="none"/>
              </w:rPr>
            </w:pPr>
          </w:p>
        </w:tc>
        <w:tc>
          <w:tcPr>
            <w:tcW w:w="2328" w:type="dxa"/>
            <w:vAlign w:val="center"/>
          </w:tcPr>
          <w:p w14:paraId="6D40291A">
            <w:pPr>
              <w:spacing w:line="380" w:lineRule="exact"/>
              <w:jc w:val="center"/>
              <w:rPr>
                <w:rFonts w:ascii="宋体" w:hAnsi="宋体"/>
                <w:b/>
                <w:bCs/>
                <w:color w:val="auto"/>
                <w:sz w:val="22"/>
                <w:szCs w:val="22"/>
                <w:highlight w:val="none"/>
              </w:rPr>
            </w:pPr>
          </w:p>
        </w:tc>
        <w:tc>
          <w:tcPr>
            <w:tcW w:w="1470" w:type="dxa"/>
            <w:vAlign w:val="center"/>
          </w:tcPr>
          <w:p w14:paraId="46615184">
            <w:pPr>
              <w:spacing w:line="380" w:lineRule="exact"/>
              <w:jc w:val="center"/>
              <w:rPr>
                <w:rFonts w:ascii="宋体" w:hAnsi="宋体"/>
                <w:b/>
                <w:bCs/>
                <w:color w:val="auto"/>
                <w:sz w:val="22"/>
                <w:szCs w:val="22"/>
                <w:highlight w:val="none"/>
              </w:rPr>
            </w:pPr>
          </w:p>
        </w:tc>
        <w:tc>
          <w:tcPr>
            <w:tcW w:w="931" w:type="dxa"/>
            <w:vAlign w:val="center"/>
          </w:tcPr>
          <w:p w14:paraId="3A947BF0">
            <w:pPr>
              <w:spacing w:line="380" w:lineRule="exact"/>
              <w:jc w:val="center"/>
              <w:rPr>
                <w:rFonts w:ascii="宋体" w:hAnsi="宋体"/>
                <w:b/>
                <w:bCs/>
                <w:color w:val="auto"/>
                <w:sz w:val="22"/>
                <w:szCs w:val="22"/>
                <w:highlight w:val="none"/>
              </w:rPr>
            </w:pPr>
          </w:p>
        </w:tc>
        <w:tc>
          <w:tcPr>
            <w:tcW w:w="2340" w:type="dxa"/>
            <w:vAlign w:val="center"/>
          </w:tcPr>
          <w:p w14:paraId="17D8EEAC">
            <w:pPr>
              <w:spacing w:line="380" w:lineRule="exact"/>
              <w:jc w:val="center"/>
              <w:rPr>
                <w:rFonts w:ascii="宋体" w:hAnsi="宋体"/>
                <w:b/>
                <w:bCs/>
                <w:color w:val="auto"/>
                <w:sz w:val="22"/>
                <w:szCs w:val="22"/>
                <w:highlight w:val="none"/>
              </w:rPr>
            </w:pPr>
          </w:p>
        </w:tc>
        <w:tc>
          <w:tcPr>
            <w:tcW w:w="1570" w:type="dxa"/>
            <w:vAlign w:val="center"/>
          </w:tcPr>
          <w:p w14:paraId="16AFCA7C">
            <w:pPr>
              <w:spacing w:line="380" w:lineRule="exact"/>
              <w:jc w:val="center"/>
              <w:rPr>
                <w:rFonts w:ascii="宋体" w:hAnsi="宋体"/>
                <w:b/>
                <w:bCs/>
                <w:color w:val="auto"/>
                <w:sz w:val="22"/>
                <w:szCs w:val="22"/>
                <w:highlight w:val="none"/>
              </w:rPr>
            </w:pPr>
          </w:p>
        </w:tc>
      </w:tr>
      <w:tr w14:paraId="38A63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vAlign w:val="center"/>
          </w:tcPr>
          <w:p w14:paraId="348E6EB6">
            <w:pPr>
              <w:spacing w:line="380" w:lineRule="exact"/>
              <w:jc w:val="center"/>
              <w:rPr>
                <w:rFonts w:ascii="宋体" w:hAnsi="宋体"/>
                <w:b/>
                <w:bCs/>
                <w:color w:val="auto"/>
                <w:sz w:val="22"/>
                <w:szCs w:val="22"/>
                <w:highlight w:val="none"/>
              </w:rPr>
            </w:pPr>
          </w:p>
        </w:tc>
        <w:tc>
          <w:tcPr>
            <w:tcW w:w="2328" w:type="dxa"/>
            <w:vAlign w:val="center"/>
          </w:tcPr>
          <w:p w14:paraId="75D604D9">
            <w:pPr>
              <w:spacing w:line="380" w:lineRule="exact"/>
              <w:jc w:val="center"/>
              <w:rPr>
                <w:rFonts w:ascii="宋体" w:hAnsi="宋体"/>
                <w:b/>
                <w:bCs/>
                <w:color w:val="auto"/>
                <w:sz w:val="22"/>
                <w:szCs w:val="22"/>
                <w:highlight w:val="none"/>
              </w:rPr>
            </w:pPr>
          </w:p>
        </w:tc>
        <w:tc>
          <w:tcPr>
            <w:tcW w:w="1470" w:type="dxa"/>
            <w:vAlign w:val="center"/>
          </w:tcPr>
          <w:p w14:paraId="40A0D13D">
            <w:pPr>
              <w:spacing w:line="380" w:lineRule="exact"/>
              <w:jc w:val="center"/>
              <w:rPr>
                <w:rFonts w:ascii="宋体" w:hAnsi="宋体"/>
                <w:b/>
                <w:bCs/>
                <w:color w:val="auto"/>
                <w:sz w:val="22"/>
                <w:szCs w:val="22"/>
                <w:highlight w:val="none"/>
              </w:rPr>
            </w:pPr>
          </w:p>
        </w:tc>
        <w:tc>
          <w:tcPr>
            <w:tcW w:w="931" w:type="dxa"/>
            <w:vAlign w:val="center"/>
          </w:tcPr>
          <w:p w14:paraId="2130085A">
            <w:pPr>
              <w:spacing w:line="380" w:lineRule="exact"/>
              <w:jc w:val="center"/>
              <w:rPr>
                <w:rFonts w:ascii="宋体" w:hAnsi="宋体"/>
                <w:b/>
                <w:bCs/>
                <w:color w:val="auto"/>
                <w:sz w:val="22"/>
                <w:szCs w:val="22"/>
                <w:highlight w:val="none"/>
              </w:rPr>
            </w:pPr>
          </w:p>
        </w:tc>
        <w:tc>
          <w:tcPr>
            <w:tcW w:w="2340" w:type="dxa"/>
            <w:vAlign w:val="center"/>
          </w:tcPr>
          <w:p w14:paraId="31B48E84">
            <w:pPr>
              <w:spacing w:line="380" w:lineRule="exact"/>
              <w:jc w:val="center"/>
              <w:rPr>
                <w:rFonts w:ascii="宋体" w:hAnsi="宋体"/>
                <w:b/>
                <w:bCs/>
                <w:color w:val="auto"/>
                <w:sz w:val="22"/>
                <w:szCs w:val="22"/>
                <w:highlight w:val="none"/>
              </w:rPr>
            </w:pPr>
          </w:p>
        </w:tc>
        <w:tc>
          <w:tcPr>
            <w:tcW w:w="1570" w:type="dxa"/>
            <w:vAlign w:val="center"/>
          </w:tcPr>
          <w:p w14:paraId="37A4C241">
            <w:pPr>
              <w:spacing w:line="380" w:lineRule="exact"/>
              <w:jc w:val="center"/>
              <w:rPr>
                <w:rFonts w:ascii="宋体" w:hAnsi="宋体"/>
                <w:b/>
                <w:bCs/>
                <w:color w:val="auto"/>
                <w:sz w:val="22"/>
                <w:szCs w:val="22"/>
                <w:highlight w:val="none"/>
              </w:rPr>
            </w:pPr>
          </w:p>
        </w:tc>
      </w:tr>
      <w:tr w14:paraId="5599D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vAlign w:val="center"/>
          </w:tcPr>
          <w:p w14:paraId="43E5B201">
            <w:pPr>
              <w:spacing w:line="380" w:lineRule="exact"/>
              <w:jc w:val="center"/>
              <w:rPr>
                <w:rFonts w:ascii="宋体" w:hAnsi="宋体"/>
                <w:b/>
                <w:bCs/>
                <w:color w:val="auto"/>
                <w:sz w:val="22"/>
                <w:szCs w:val="22"/>
                <w:highlight w:val="none"/>
              </w:rPr>
            </w:pPr>
          </w:p>
        </w:tc>
        <w:tc>
          <w:tcPr>
            <w:tcW w:w="2328" w:type="dxa"/>
            <w:vAlign w:val="center"/>
          </w:tcPr>
          <w:p w14:paraId="4E4CE2DD">
            <w:pPr>
              <w:spacing w:line="380" w:lineRule="exact"/>
              <w:jc w:val="center"/>
              <w:rPr>
                <w:rFonts w:ascii="宋体" w:hAnsi="宋体"/>
                <w:b/>
                <w:bCs/>
                <w:color w:val="auto"/>
                <w:sz w:val="22"/>
                <w:szCs w:val="22"/>
                <w:highlight w:val="none"/>
              </w:rPr>
            </w:pPr>
          </w:p>
        </w:tc>
        <w:tc>
          <w:tcPr>
            <w:tcW w:w="1470" w:type="dxa"/>
            <w:vAlign w:val="center"/>
          </w:tcPr>
          <w:p w14:paraId="1EB03D6B">
            <w:pPr>
              <w:spacing w:line="380" w:lineRule="exact"/>
              <w:jc w:val="center"/>
              <w:rPr>
                <w:rFonts w:ascii="宋体" w:hAnsi="宋体"/>
                <w:b/>
                <w:bCs/>
                <w:color w:val="auto"/>
                <w:sz w:val="22"/>
                <w:szCs w:val="22"/>
                <w:highlight w:val="none"/>
              </w:rPr>
            </w:pPr>
          </w:p>
        </w:tc>
        <w:tc>
          <w:tcPr>
            <w:tcW w:w="931" w:type="dxa"/>
            <w:vAlign w:val="center"/>
          </w:tcPr>
          <w:p w14:paraId="26E55035">
            <w:pPr>
              <w:spacing w:line="380" w:lineRule="exact"/>
              <w:jc w:val="center"/>
              <w:rPr>
                <w:rFonts w:ascii="宋体" w:hAnsi="宋体"/>
                <w:b/>
                <w:bCs/>
                <w:color w:val="auto"/>
                <w:sz w:val="22"/>
                <w:szCs w:val="22"/>
                <w:highlight w:val="none"/>
              </w:rPr>
            </w:pPr>
          </w:p>
        </w:tc>
        <w:tc>
          <w:tcPr>
            <w:tcW w:w="2340" w:type="dxa"/>
            <w:vAlign w:val="center"/>
          </w:tcPr>
          <w:p w14:paraId="5FA316E0">
            <w:pPr>
              <w:spacing w:line="380" w:lineRule="exact"/>
              <w:jc w:val="center"/>
              <w:rPr>
                <w:rFonts w:ascii="宋体" w:hAnsi="宋体"/>
                <w:b/>
                <w:bCs/>
                <w:color w:val="auto"/>
                <w:sz w:val="22"/>
                <w:szCs w:val="22"/>
                <w:highlight w:val="none"/>
              </w:rPr>
            </w:pPr>
          </w:p>
        </w:tc>
        <w:tc>
          <w:tcPr>
            <w:tcW w:w="1570" w:type="dxa"/>
            <w:vAlign w:val="center"/>
          </w:tcPr>
          <w:p w14:paraId="01DFD0CD">
            <w:pPr>
              <w:spacing w:line="380" w:lineRule="exact"/>
              <w:jc w:val="center"/>
              <w:rPr>
                <w:rFonts w:ascii="宋体" w:hAnsi="宋体"/>
                <w:b/>
                <w:bCs/>
                <w:color w:val="auto"/>
                <w:sz w:val="22"/>
                <w:szCs w:val="22"/>
                <w:highlight w:val="none"/>
              </w:rPr>
            </w:pPr>
          </w:p>
        </w:tc>
      </w:tr>
      <w:tr w14:paraId="5CDEF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vAlign w:val="center"/>
          </w:tcPr>
          <w:p w14:paraId="6808E092">
            <w:pPr>
              <w:spacing w:line="380" w:lineRule="exact"/>
              <w:jc w:val="center"/>
              <w:rPr>
                <w:rFonts w:ascii="宋体" w:hAnsi="宋体"/>
                <w:b/>
                <w:bCs/>
                <w:color w:val="auto"/>
                <w:sz w:val="22"/>
                <w:szCs w:val="22"/>
                <w:highlight w:val="none"/>
              </w:rPr>
            </w:pPr>
          </w:p>
        </w:tc>
        <w:tc>
          <w:tcPr>
            <w:tcW w:w="2328" w:type="dxa"/>
            <w:vAlign w:val="center"/>
          </w:tcPr>
          <w:p w14:paraId="3B00165E">
            <w:pPr>
              <w:spacing w:line="380" w:lineRule="exact"/>
              <w:jc w:val="center"/>
              <w:rPr>
                <w:rFonts w:ascii="宋体" w:hAnsi="宋体"/>
                <w:b/>
                <w:bCs/>
                <w:color w:val="auto"/>
                <w:sz w:val="22"/>
                <w:szCs w:val="22"/>
                <w:highlight w:val="none"/>
              </w:rPr>
            </w:pPr>
          </w:p>
        </w:tc>
        <w:tc>
          <w:tcPr>
            <w:tcW w:w="1470" w:type="dxa"/>
            <w:vAlign w:val="center"/>
          </w:tcPr>
          <w:p w14:paraId="05F234E5">
            <w:pPr>
              <w:spacing w:line="380" w:lineRule="exact"/>
              <w:jc w:val="center"/>
              <w:rPr>
                <w:rFonts w:ascii="宋体" w:hAnsi="宋体"/>
                <w:b/>
                <w:bCs/>
                <w:color w:val="auto"/>
                <w:sz w:val="22"/>
                <w:szCs w:val="22"/>
                <w:highlight w:val="none"/>
              </w:rPr>
            </w:pPr>
          </w:p>
        </w:tc>
        <w:tc>
          <w:tcPr>
            <w:tcW w:w="931" w:type="dxa"/>
            <w:vAlign w:val="center"/>
          </w:tcPr>
          <w:p w14:paraId="73CD2EC5">
            <w:pPr>
              <w:spacing w:line="380" w:lineRule="exact"/>
              <w:jc w:val="center"/>
              <w:rPr>
                <w:rFonts w:ascii="宋体" w:hAnsi="宋体"/>
                <w:b/>
                <w:bCs/>
                <w:color w:val="auto"/>
                <w:sz w:val="22"/>
                <w:szCs w:val="22"/>
                <w:highlight w:val="none"/>
              </w:rPr>
            </w:pPr>
          </w:p>
        </w:tc>
        <w:tc>
          <w:tcPr>
            <w:tcW w:w="2340" w:type="dxa"/>
            <w:vAlign w:val="center"/>
          </w:tcPr>
          <w:p w14:paraId="3FC66CAE">
            <w:pPr>
              <w:spacing w:line="380" w:lineRule="exact"/>
              <w:jc w:val="center"/>
              <w:rPr>
                <w:rFonts w:ascii="宋体" w:hAnsi="宋体"/>
                <w:b/>
                <w:bCs/>
                <w:color w:val="auto"/>
                <w:sz w:val="22"/>
                <w:szCs w:val="22"/>
                <w:highlight w:val="none"/>
              </w:rPr>
            </w:pPr>
          </w:p>
        </w:tc>
        <w:tc>
          <w:tcPr>
            <w:tcW w:w="1570" w:type="dxa"/>
            <w:vAlign w:val="center"/>
          </w:tcPr>
          <w:p w14:paraId="7C93E11A">
            <w:pPr>
              <w:spacing w:line="380" w:lineRule="exact"/>
              <w:jc w:val="center"/>
              <w:rPr>
                <w:rFonts w:ascii="宋体" w:hAnsi="宋体"/>
                <w:b/>
                <w:bCs/>
                <w:color w:val="auto"/>
                <w:sz w:val="22"/>
                <w:szCs w:val="22"/>
                <w:highlight w:val="none"/>
              </w:rPr>
            </w:pPr>
          </w:p>
        </w:tc>
      </w:tr>
    </w:tbl>
    <w:p w14:paraId="708222E1">
      <w:pPr>
        <w:spacing w:line="440" w:lineRule="exact"/>
        <w:jc w:val="left"/>
        <w:rPr>
          <w:rFonts w:ascii="宋体" w:hAnsi="宋体"/>
          <w:b/>
          <w:bCs/>
          <w:color w:val="auto"/>
          <w:sz w:val="22"/>
          <w:szCs w:val="22"/>
          <w:highlight w:val="none"/>
        </w:rPr>
      </w:pPr>
      <w:r>
        <w:rPr>
          <w:rFonts w:hint="eastAsia" w:ascii="宋体" w:hAnsi="宋体"/>
          <w:b/>
          <w:bCs/>
          <w:color w:val="auto"/>
          <w:sz w:val="22"/>
          <w:szCs w:val="22"/>
          <w:highlight w:val="none"/>
        </w:rPr>
        <w:t>注：投标人可按以上表格形式进行复制、附在技术标内。</w:t>
      </w:r>
    </w:p>
    <w:p w14:paraId="2634C08E">
      <w:pPr>
        <w:spacing w:line="440" w:lineRule="exact"/>
        <w:jc w:val="left"/>
        <w:rPr>
          <w:rFonts w:ascii="宋体" w:hAnsi="宋体"/>
          <w:b/>
          <w:bCs/>
          <w:color w:val="auto"/>
          <w:sz w:val="22"/>
          <w:szCs w:val="22"/>
          <w:highlight w:val="none"/>
        </w:rPr>
      </w:pPr>
    </w:p>
    <w:p w14:paraId="3D02B06D">
      <w:pPr>
        <w:spacing w:line="44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 xml:space="preserve"> </w:t>
      </w:r>
      <w:r>
        <w:rPr>
          <w:rFonts w:ascii="宋体" w:hAnsi="宋体" w:cs="宋体"/>
          <w:color w:val="auto"/>
          <w:sz w:val="22"/>
          <w:szCs w:val="22"/>
          <w:highlight w:val="none"/>
        </w:rPr>
        <w:t xml:space="preserve">                </w:t>
      </w:r>
      <w:r>
        <w:rPr>
          <w:rFonts w:hint="eastAsia" w:ascii="宋体" w:hAnsi="宋体" w:cs="宋体"/>
          <w:color w:val="auto"/>
          <w:sz w:val="22"/>
          <w:szCs w:val="22"/>
          <w:highlight w:val="none"/>
        </w:rPr>
        <w:t>投标人全称（电子签名/公章）：</w:t>
      </w:r>
    </w:p>
    <w:p w14:paraId="57171206">
      <w:pPr>
        <w:spacing w:line="440" w:lineRule="exact"/>
        <w:ind w:firstLine="4180" w:firstLineChars="1900"/>
        <w:rPr>
          <w:rFonts w:ascii="宋体" w:hAnsi="宋体" w:cs="宋体"/>
          <w:color w:val="auto"/>
          <w:sz w:val="22"/>
          <w:szCs w:val="22"/>
          <w:highlight w:val="none"/>
        </w:rPr>
        <w:sectPr>
          <w:headerReference r:id="rId7" w:type="default"/>
          <w:headerReference r:id="rId8" w:type="even"/>
          <w:pgSz w:w="11906" w:h="16838"/>
          <w:pgMar w:top="1134" w:right="1134" w:bottom="1134" w:left="1134" w:header="851" w:footer="992" w:gutter="0"/>
          <w:cols w:space="720" w:num="1"/>
          <w:docGrid w:linePitch="312" w:charSpace="0"/>
        </w:sectPr>
      </w:pPr>
      <w:r>
        <w:rPr>
          <w:rFonts w:hint="eastAsia" w:ascii="宋体" w:hAnsi="宋体" w:cs="宋体"/>
          <w:color w:val="auto"/>
          <w:sz w:val="22"/>
          <w:szCs w:val="22"/>
          <w:highlight w:val="none"/>
        </w:rPr>
        <w:t>日期：     年    月    日</w:t>
      </w:r>
    </w:p>
    <w:p w14:paraId="0038EBE5">
      <w:pPr>
        <w:pStyle w:val="4"/>
        <w:spacing w:line="240" w:lineRule="auto"/>
        <w:rPr>
          <w:rFonts w:ascii="宋体" w:hAnsi="宋体" w:eastAsia="宋体" w:cs="宋体"/>
          <w:color w:val="auto"/>
          <w:sz w:val="24"/>
          <w:szCs w:val="24"/>
          <w:highlight w:val="none"/>
        </w:rPr>
      </w:pPr>
      <w:bookmarkStart w:id="85" w:name="_Toc460707936"/>
      <w:bookmarkStart w:id="86" w:name="_Toc16068"/>
      <w:bookmarkStart w:id="87" w:name="_Toc405195141"/>
      <w:r>
        <w:rPr>
          <w:rFonts w:hint="eastAsia" w:ascii="宋体" w:hAnsi="宋体" w:eastAsia="宋体" w:cs="宋体"/>
          <w:color w:val="auto"/>
          <w:sz w:val="24"/>
          <w:szCs w:val="24"/>
          <w:highlight w:val="none"/>
        </w:rPr>
        <w:t>附件</w:t>
      </w:r>
      <w:r>
        <w:rPr>
          <w:rFonts w:hint="eastAsia" w:ascii="宋体" w:hAnsi="宋体" w:eastAsia="宋体" w:cs="宋体"/>
          <w:color w:val="auto"/>
          <w:sz w:val="24"/>
          <w:szCs w:val="24"/>
          <w:highlight w:val="none"/>
          <w:lang w:val="en-US" w:eastAsia="zh-CN"/>
        </w:rPr>
        <w:t>七</w:t>
      </w:r>
      <w:r>
        <w:rPr>
          <w:rFonts w:hint="eastAsia" w:ascii="宋体" w:hAnsi="宋体" w:eastAsia="宋体" w:cs="宋体"/>
          <w:color w:val="auto"/>
          <w:sz w:val="24"/>
          <w:szCs w:val="24"/>
          <w:highlight w:val="none"/>
        </w:rPr>
        <w:t xml:space="preserve"> 同类项目业绩一览表</w:t>
      </w:r>
      <w:bookmarkEnd w:id="85"/>
      <w:bookmarkEnd w:id="86"/>
    </w:p>
    <w:p w14:paraId="3D9C5A59">
      <w:pPr>
        <w:spacing w:line="440" w:lineRule="exact"/>
        <w:rPr>
          <w:rFonts w:ascii="宋体" w:hAnsi="宋体"/>
          <w:b/>
          <w:bCs/>
          <w:color w:val="auto"/>
          <w:sz w:val="24"/>
          <w:highlight w:val="none"/>
        </w:rPr>
      </w:pPr>
    </w:p>
    <w:p w14:paraId="7EDC4DCD">
      <w:pPr>
        <w:spacing w:line="440" w:lineRule="exact"/>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同类项目业绩一览表</w:t>
      </w:r>
    </w:p>
    <w:p w14:paraId="51972B23">
      <w:pPr>
        <w:spacing w:line="380" w:lineRule="exact"/>
        <w:ind w:left="-357" w:leftChars="-170" w:firstLine="216" w:firstLineChars="98"/>
        <w:rPr>
          <w:rFonts w:ascii="宋体" w:hAnsi="宋体" w:cs="宋体"/>
          <w:b/>
          <w:bCs/>
          <w:color w:val="auto"/>
          <w:sz w:val="22"/>
          <w:szCs w:val="22"/>
          <w:highlight w:val="none"/>
        </w:rPr>
      </w:pPr>
    </w:p>
    <w:p w14:paraId="48BC2CEE">
      <w:pPr>
        <w:spacing w:line="380" w:lineRule="exact"/>
        <w:ind w:left="-357" w:leftChars="-170" w:firstLine="216" w:firstLineChars="98"/>
        <w:rPr>
          <w:rFonts w:ascii="宋体" w:hAnsi="宋体" w:cs="宋体"/>
          <w:b/>
          <w:bCs/>
          <w:color w:val="auto"/>
          <w:sz w:val="22"/>
          <w:szCs w:val="22"/>
          <w:highlight w:val="none"/>
        </w:rPr>
      </w:pPr>
      <w:r>
        <w:rPr>
          <w:rFonts w:hint="eastAsia" w:ascii="宋体" w:hAnsi="宋体" w:cs="宋体"/>
          <w:b/>
          <w:bCs/>
          <w:color w:val="auto"/>
          <w:sz w:val="22"/>
          <w:szCs w:val="22"/>
          <w:highlight w:val="none"/>
        </w:rPr>
        <w:t>项目名称：                                              项目编号：</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2197"/>
        <w:gridCol w:w="1640"/>
        <w:gridCol w:w="1263"/>
        <w:gridCol w:w="1348"/>
        <w:gridCol w:w="2624"/>
      </w:tblGrid>
      <w:tr w14:paraId="25AE8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95" w:type="pct"/>
            <w:shd w:val="clear" w:color="auto" w:fill="D9D9D9"/>
            <w:vAlign w:val="center"/>
          </w:tcPr>
          <w:p w14:paraId="7EFBFF62">
            <w:pPr>
              <w:spacing w:line="380" w:lineRule="exact"/>
              <w:jc w:val="center"/>
              <w:rPr>
                <w:rFonts w:ascii="宋体" w:hAnsi="宋体" w:cs="宋体"/>
                <w:b/>
                <w:bCs/>
                <w:color w:val="auto"/>
                <w:sz w:val="22"/>
                <w:szCs w:val="22"/>
                <w:highlight w:val="none"/>
              </w:rPr>
            </w:pPr>
            <w:r>
              <w:rPr>
                <w:rFonts w:hint="eastAsia" w:ascii="宋体" w:hAnsi="宋体" w:cs="宋体"/>
                <w:b/>
                <w:bCs/>
                <w:color w:val="auto"/>
                <w:sz w:val="22"/>
                <w:szCs w:val="22"/>
                <w:highlight w:val="none"/>
              </w:rPr>
              <w:t>序号</w:t>
            </w:r>
          </w:p>
        </w:tc>
        <w:tc>
          <w:tcPr>
            <w:tcW w:w="1115" w:type="pct"/>
            <w:shd w:val="clear" w:color="auto" w:fill="D9D9D9"/>
            <w:vAlign w:val="center"/>
          </w:tcPr>
          <w:p w14:paraId="681D5B1A">
            <w:pPr>
              <w:spacing w:line="380" w:lineRule="exact"/>
              <w:jc w:val="center"/>
              <w:rPr>
                <w:rFonts w:ascii="宋体" w:hAnsi="宋体" w:cs="宋体"/>
                <w:b/>
                <w:bCs/>
                <w:color w:val="auto"/>
                <w:sz w:val="22"/>
                <w:szCs w:val="22"/>
                <w:highlight w:val="none"/>
              </w:rPr>
            </w:pPr>
            <w:r>
              <w:rPr>
                <w:rFonts w:hint="eastAsia" w:ascii="宋体" w:hAnsi="宋体" w:cs="宋体"/>
                <w:b/>
                <w:bCs/>
                <w:color w:val="auto"/>
                <w:sz w:val="22"/>
                <w:szCs w:val="22"/>
                <w:highlight w:val="none"/>
              </w:rPr>
              <w:t>用户名称</w:t>
            </w:r>
          </w:p>
        </w:tc>
        <w:tc>
          <w:tcPr>
            <w:tcW w:w="832" w:type="pct"/>
            <w:shd w:val="clear" w:color="auto" w:fill="D9D9D9"/>
            <w:vAlign w:val="center"/>
          </w:tcPr>
          <w:p w14:paraId="6C1C65DF">
            <w:pPr>
              <w:spacing w:line="380" w:lineRule="exact"/>
              <w:jc w:val="center"/>
              <w:rPr>
                <w:rFonts w:ascii="宋体" w:hAnsi="宋体" w:cs="宋体"/>
                <w:b/>
                <w:bCs/>
                <w:color w:val="auto"/>
                <w:sz w:val="22"/>
                <w:szCs w:val="22"/>
                <w:highlight w:val="none"/>
              </w:rPr>
            </w:pPr>
            <w:r>
              <w:rPr>
                <w:rFonts w:hint="eastAsia" w:ascii="宋体" w:hAnsi="宋体" w:cs="宋体"/>
                <w:b/>
                <w:bCs/>
                <w:color w:val="auto"/>
                <w:sz w:val="22"/>
                <w:szCs w:val="22"/>
                <w:highlight w:val="none"/>
              </w:rPr>
              <w:t>项目名称</w:t>
            </w:r>
          </w:p>
        </w:tc>
        <w:tc>
          <w:tcPr>
            <w:tcW w:w="641" w:type="pct"/>
            <w:shd w:val="clear" w:color="auto" w:fill="D9D9D9"/>
            <w:vAlign w:val="center"/>
          </w:tcPr>
          <w:p w14:paraId="2285E97B">
            <w:pPr>
              <w:spacing w:line="380" w:lineRule="exact"/>
              <w:jc w:val="center"/>
              <w:rPr>
                <w:rFonts w:ascii="宋体" w:hAnsi="宋体" w:cs="宋体"/>
                <w:b/>
                <w:bCs/>
                <w:color w:val="auto"/>
                <w:sz w:val="22"/>
                <w:szCs w:val="22"/>
                <w:highlight w:val="none"/>
              </w:rPr>
            </w:pPr>
            <w:r>
              <w:rPr>
                <w:rFonts w:hint="eastAsia" w:ascii="宋体" w:hAnsi="宋体" w:cs="宋体"/>
                <w:b/>
                <w:bCs/>
                <w:color w:val="auto"/>
                <w:sz w:val="22"/>
                <w:szCs w:val="22"/>
                <w:highlight w:val="none"/>
              </w:rPr>
              <w:t>合同金额</w:t>
            </w:r>
          </w:p>
        </w:tc>
        <w:tc>
          <w:tcPr>
            <w:tcW w:w="684" w:type="pct"/>
            <w:shd w:val="clear" w:color="auto" w:fill="D9D9D9"/>
            <w:vAlign w:val="center"/>
          </w:tcPr>
          <w:p w14:paraId="39081B92">
            <w:pPr>
              <w:spacing w:line="380" w:lineRule="exact"/>
              <w:jc w:val="center"/>
              <w:rPr>
                <w:rFonts w:ascii="宋体" w:hAnsi="宋体" w:cs="宋体"/>
                <w:b/>
                <w:bCs/>
                <w:color w:val="auto"/>
                <w:sz w:val="22"/>
                <w:szCs w:val="22"/>
                <w:highlight w:val="none"/>
              </w:rPr>
            </w:pPr>
            <w:r>
              <w:rPr>
                <w:rFonts w:hint="eastAsia" w:ascii="宋体" w:hAnsi="宋体" w:cs="宋体"/>
                <w:b/>
                <w:bCs/>
                <w:color w:val="auto"/>
                <w:sz w:val="22"/>
                <w:szCs w:val="22"/>
                <w:highlight w:val="none"/>
              </w:rPr>
              <w:t>签订时间</w:t>
            </w:r>
          </w:p>
        </w:tc>
        <w:tc>
          <w:tcPr>
            <w:tcW w:w="1331" w:type="pct"/>
            <w:shd w:val="clear" w:color="auto" w:fill="D9D9D9"/>
            <w:vAlign w:val="center"/>
          </w:tcPr>
          <w:p w14:paraId="0BD3C58B">
            <w:pPr>
              <w:spacing w:line="380" w:lineRule="exact"/>
              <w:jc w:val="center"/>
              <w:rPr>
                <w:rFonts w:ascii="宋体" w:hAnsi="宋体" w:cs="宋体"/>
                <w:b/>
                <w:bCs/>
                <w:color w:val="auto"/>
                <w:sz w:val="22"/>
                <w:szCs w:val="22"/>
                <w:highlight w:val="none"/>
              </w:rPr>
            </w:pPr>
            <w:r>
              <w:rPr>
                <w:rFonts w:hint="eastAsia" w:ascii="宋体" w:hAnsi="宋体" w:cs="宋体"/>
                <w:b/>
                <w:bCs/>
                <w:color w:val="auto"/>
                <w:sz w:val="22"/>
                <w:szCs w:val="22"/>
                <w:highlight w:val="none"/>
              </w:rPr>
              <w:t>用户联系人/联系方式</w:t>
            </w:r>
          </w:p>
        </w:tc>
      </w:tr>
      <w:tr w14:paraId="52A3D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95" w:type="pct"/>
            <w:vAlign w:val="center"/>
          </w:tcPr>
          <w:p w14:paraId="4C750216">
            <w:pPr>
              <w:spacing w:line="380" w:lineRule="exact"/>
              <w:jc w:val="center"/>
              <w:rPr>
                <w:rFonts w:ascii="宋体" w:hAnsi="宋体" w:cs="宋体"/>
                <w:b/>
                <w:bCs/>
                <w:color w:val="auto"/>
                <w:sz w:val="22"/>
                <w:szCs w:val="22"/>
                <w:highlight w:val="none"/>
              </w:rPr>
            </w:pPr>
          </w:p>
        </w:tc>
        <w:tc>
          <w:tcPr>
            <w:tcW w:w="1115" w:type="pct"/>
            <w:vAlign w:val="center"/>
          </w:tcPr>
          <w:p w14:paraId="1108CB1A">
            <w:pPr>
              <w:spacing w:line="380" w:lineRule="exact"/>
              <w:jc w:val="center"/>
              <w:rPr>
                <w:rFonts w:ascii="宋体" w:hAnsi="宋体" w:cs="宋体"/>
                <w:b/>
                <w:bCs/>
                <w:color w:val="auto"/>
                <w:sz w:val="22"/>
                <w:szCs w:val="22"/>
                <w:highlight w:val="none"/>
              </w:rPr>
            </w:pPr>
          </w:p>
        </w:tc>
        <w:tc>
          <w:tcPr>
            <w:tcW w:w="832" w:type="pct"/>
            <w:vAlign w:val="center"/>
          </w:tcPr>
          <w:p w14:paraId="48526945">
            <w:pPr>
              <w:spacing w:line="380" w:lineRule="exact"/>
              <w:jc w:val="center"/>
              <w:rPr>
                <w:rFonts w:ascii="宋体" w:hAnsi="宋体" w:cs="宋体"/>
                <w:b/>
                <w:bCs/>
                <w:color w:val="auto"/>
                <w:sz w:val="22"/>
                <w:szCs w:val="22"/>
                <w:highlight w:val="none"/>
              </w:rPr>
            </w:pPr>
          </w:p>
        </w:tc>
        <w:tc>
          <w:tcPr>
            <w:tcW w:w="641" w:type="pct"/>
            <w:vAlign w:val="center"/>
          </w:tcPr>
          <w:p w14:paraId="02FFD2BF">
            <w:pPr>
              <w:spacing w:line="380" w:lineRule="exact"/>
              <w:jc w:val="center"/>
              <w:rPr>
                <w:rFonts w:ascii="宋体" w:hAnsi="宋体" w:cs="宋体"/>
                <w:b/>
                <w:bCs/>
                <w:color w:val="auto"/>
                <w:sz w:val="22"/>
                <w:szCs w:val="22"/>
                <w:highlight w:val="none"/>
              </w:rPr>
            </w:pPr>
          </w:p>
        </w:tc>
        <w:tc>
          <w:tcPr>
            <w:tcW w:w="684" w:type="pct"/>
            <w:vAlign w:val="center"/>
          </w:tcPr>
          <w:p w14:paraId="4A1EB3EC">
            <w:pPr>
              <w:spacing w:line="380" w:lineRule="exact"/>
              <w:jc w:val="center"/>
              <w:rPr>
                <w:rFonts w:ascii="宋体" w:hAnsi="宋体" w:cs="宋体"/>
                <w:b/>
                <w:bCs/>
                <w:color w:val="auto"/>
                <w:sz w:val="22"/>
                <w:szCs w:val="22"/>
                <w:highlight w:val="none"/>
              </w:rPr>
            </w:pPr>
          </w:p>
        </w:tc>
        <w:tc>
          <w:tcPr>
            <w:tcW w:w="1331" w:type="pct"/>
            <w:vAlign w:val="center"/>
          </w:tcPr>
          <w:p w14:paraId="579AFBCB">
            <w:pPr>
              <w:spacing w:line="380" w:lineRule="exact"/>
              <w:jc w:val="center"/>
              <w:rPr>
                <w:rFonts w:ascii="宋体" w:hAnsi="宋体" w:cs="宋体"/>
                <w:b/>
                <w:bCs/>
                <w:color w:val="auto"/>
                <w:sz w:val="22"/>
                <w:szCs w:val="22"/>
                <w:highlight w:val="none"/>
              </w:rPr>
            </w:pPr>
          </w:p>
        </w:tc>
      </w:tr>
      <w:tr w14:paraId="2E9C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95" w:type="pct"/>
            <w:vAlign w:val="center"/>
          </w:tcPr>
          <w:p w14:paraId="749F95CA">
            <w:pPr>
              <w:spacing w:line="380" w:lineRule="exact"/>
              <w:jc w:val="center"/>
              <w:rPr>
                <w:rFonts w:ascii="宋体" w:hAnsi="宋体" w:cs="宋体"/>
                <w:b/>
                <w:bCs/>
                <w:color w:val="auto"/>
                <w:sz w:val="22"/>
                <w:szCs w:val="22"/>
                <w:highlight w:val="none"/>
              </w:rPr>
            </w:pPr>
          </w:p>
        </w:tc>
        <w:tc>
          <w:tcPr>
            <w:tcW w:w="1115" w:type="pct"/>
            <w:vAlign w:val="center"/>
          </w:tcPr>
          <w:p w14:paraId="4FB6BD28">
            <w:pPr>
              <w:spacing w:line="380" w:lineRule="exact"/>
              <w:jc w:val="center"/>
              <w:rPr>
                <w:rFonts w:ascii="宋体" w:hAnsi="宋体" w:cs="宋体"/>
                <w:b/>
                <w:bCs/>
                <w:color w:val="auto"/>
                <w:sz w:val="22"/>
                <w:szCs w:val="22"/>
                <w:highlight w:val="none"/>
              </w:rPr>
            </w:pPr>
          </w:p>
        </w:tc>
        <w:tc>
          <w:tcPr>
            <w:tcW w:w="832" w:type="pct"/>
            <w:vAlign w:val="center"/>
          </w:tcPr>
          <w:p w14:paraId="12FDCC57">
            <w:pPr>
              <w:spacing w:line="380" w:lineRule="exact"/>
              <w:jc w:val="center"/>
              <w:rPr>
                <w:rFonts w:ascii="宋体" w:hAnsi="宋体" w:cs="宋体"/>
                <w:b/>
                <w:bCs/>
                <w:color w:val="auto"/>
                <w:sz w:val="22"/>
                <w:szCs w:val="22"/>
                <w:highlight w:val="none"/>
              </w:rPr>
            </w:pPr>
          </w:p>
        </w:tc>
        <w:tc>
          <w:tcPr>
            <w:tcW w:w="641" w:type="pct"/>
            <w:vAlign w:val="center"/>
          </w:tcPr>
          <w:p w14:paraId="1342C7DF">
            <w:pPr>
              <w:spacing w:line="380" w:lineRule="exact"/>
              <w:jc w:val="center"/>
              <w:rPr>
                <w:rFonts w:ascii="宋体" w:hAnsi="宋体" w:cs="宋体"/>
                <w:b/>
                <w:bCs/>
                <w:color w:val="auto"/>
                <w:sz w:val="22"/>
                <w:szCs w:val="22"/>
                <w:highlight w:val="none"/>
              </w:rPr>
            </w:pPr>
          </w:p>
        </w:tc>
        <w:tc>
          <w:tcPr>
            <w:tcW w:w="684" w:type="pct"/>
            <w:vAlign w:val="center"/>
          </w:tcPr>
          <w:p w14:paraId="377F2BEF">
            <w:pPr>
              <w:spacing w:line="380" w:lineRule="exact"/>
              <w:jc w:val="center"/>
              <w:rPr>
                <w:rFonts w:ascii="宋体" w:hAnsi="宋体" w:cs="宋体"/>
                <w:b/>
                <w:bCs/>
                <w:color w:val="auto"/>
                <w:sz w:val="22"/>
                <w:szCs w:val="22"/>
                <w:highlight w:val="none"/>
              </w:rPr>
            </w:pPr>
          </w:p>
        </w:tc>
        <w:tc>
          <w:tcPr>
            <w:tcW w:w="1331" w:type="pct"/>
            <w:vAlign w:val="center"/>
          </w:tcPr>
          <w:p w14:paraId="67482BE1">
            <w:pPr>
              <w:spacing w:line="380" w:lineRule="exact"/>
              <w:jc w:val="center"/>
              <w:rPr>
                <w:rFonts w:ascii="宋体" w:hAnsi="宋体" w:cs="宋体"/>
                <w:b/>
                <w:bCs/>
                <w:color w:val="auto"/>
                <w:sz w:val="22"/>
                <w:szCs w:val="22"/>
                <w:highlight w:val="none"/>
              </w:rPr>
            </w:pPr>
          </w:p>
        </w:tc>
      </w:tr>
      <w:tr w14:paraId="7A3F3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95" w:type="pct"/>
            <w:vAlign w:val="center"/>
          </w:tcPr>
          <w:p w14:paraId="27987D96">
            <w:pPr>
              <w:spacing w:line="380" w:lineRule="exact"/>
              <w:jc w:val="center"/>
              <w:rPr>
                <w:rFonts w:ascii="宋体" w:hAnsi="宋体" w:cs="宋体"/>
                <w:b/>
                <w:bCs/>
                <w:color w:val="auto"/>
                <w:sz w:val="22"/>
                <w:szCs w:val="22"/>
                <w:highlight w:val="none"/>
              </w:rPr>
            </w:pPr>
          </w:p>
        </w:tc>
        <w:tc>
          <w:tcPr>
            <w:tcW w:w="1115" w:type="pct"/>
            <w:vAlign w:val="center"/>
          </w:tcPr>
          <w:p w14:paraId="06140A54">
            <w:pPr>
              <w:spacing w:line="380" w:lineRule="exact"/>
              <w:jc w:val="center"/>
              <w:rPr>
                <w:rFonts w:ascii="宋体" w:hAnsi="宋体" w:cs="宋体"/>
                <w:b/>
                <w:bCs/>
                <w:color w:val="auto"/>
                <w:sz w:val="22"/>
                <w:szCs w:val="22"/>
                <w:highlight w:val="none"/>
              </w:rPr>
            </w:pPr>
          </w:p>
        </w:tc>
        <w:tc>
          <w:tcPr>
            <w:tcW w:w="832" w:type="pct"/>
            <w:vAlign w:val="center"/>
          </w:tcPr>
          <w:p w14:paraId="56B22692">
            <w:pPr>
              <w:spacing w:line="380" w:lineRule="exact"/>
              <w:jc w:val="center"/>
              <w:rPr>
                <w:rFonts w:ascii="宋体" w:hAnsi="宋体" w:cs="宋体"/>
                <w:b/>
                <w:bCs/>
                <w:color w:val="auto"/>
                <w:sz w:val="22"/>
                <w:szCs w:val="22"/>
                <w:highlight w:val="none"/>
              </w:rPr>
            </w:pPr>
          </w:p>
        </w:tc>
        <w:tc>
          <w:tcPr>
            <w:tcW w:w="641" w:type="pct"/>
            <w:vAlign w:val="center"/>
          </w:tcPr>
          <w:p w14:paraId="174B3778">
            <w:pPr>
              <w:spacing w:line="380" w:lineRule="exact"/>
              <w:jc w:val="center"/>
              <w:rPr>
                <w:rFonts w:ascii="宋体" w:hAnsi="宋体" w:cs="宋体"/>
                <w:b/>
                <w:bCs/>
                <w:color w:val="auto"/>
                <w:sz w:val="22"/>
                <w:szCs w:val="22"/>
                <w:highlight w:val="none"/>
              </w:rPr>
            </w:pPr>
          </w:p>
        </w:tc>
        <w:tc>
          <w:tcPr>
            <w:tcW w:w="684" w:type="pct"/>
            <w:vAlign w:val="center"/>
          </w:tcPr>
          <w:p w14:paraId="2C89A033">
            <w:pPr>
              <w:spacing w:line="380" w:lineRule="exact"/>
              <w:jc w:val="center"/>
              <w:rPr>
                <w:rFonts w:ascii="宋体" w:hAnsi="宋体" w:cs="宋体"/>
                <w:b/>
                <w:bCs/>
                <w:color w:val="auto"/>
                <w:sz w:val="22"/>
                <w:szCs w:val="22"/>
                <w:highlight w:val="none"/>
              </w:rPr>
            </w:pPr>
          </w:p>
        </w:tc>
        <w:tc>
          <w:tcPr>
            <w:tcW w:w="1331" w:type="pct"/>
            <w:vAlign w:val="center"/>
          </w:tcPr>
          <w:p w14:paraId="26D382B6">
            <w:pPr>
              <w:spacing w:line="380" w:lineRule="exact"/>
              <w:jc w:val="center"/>
              <w:rPr>
                <w:rFonts w:ascii="宋体" w:hAnsi="宋体" w:cs="宋体"/>
                <w:b/>
                <w:bCs/>
                <w:color w:val="auto"/>
                <w:sz w:val="22"/>
                <w:szCs w:val="22"/>
                <w:highlight w:val="none"/>
              </w:rPr>
            </w:pPr>
          </w:p>
        </w:tc>
      </w:tr>
      <w:tr w14:paraId="4AA8F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95" w:type="pct"/>
            <w:vAlign w:val="center"/>
          </w:tcPr>
          <w:p w14:paraId="62CBBC41">
            <w:pPr>
              <w:spacing w:line="380" w:lineRule="exact"/>
              <w:jc w:val="center"/>
              <w:rPr>
                <w:rFonts w:ascii="宋体" w:hAnsi="宋体" w:cs="宋体"/>
                <w:b/>
                <w:bCs/>
                <w:color w:val="auto"/>
                <w:sz w:val="22"/>
                <w:szCs w:val="22"/>
                <w:highlight w:val="none"/>
              </w:rPr>
            </w:pPr>
          </w:p>
        </w:tc>
        <w:tc>
          <w:tcPr>
            <w:tcW w:w="1115" w:type="pct"/>
            <w:vAlign w:val="center"/>
          </w:tcPr>
          <w:p w14:paraId="1720B190">
            <w:pPr>
              <w:spacing w:line="380" w:lineRule="exact"/>
              <w:jc w:val="center"/>
              <w:rPr>
                <w:rFonts w:ascii="宋体" w:hAnsi="宋体" w:cs="宋体"/>
                <w:b/>
                <w:bCs/>
                <w:color w:val="auto"/>
                <w:sz w:val="22"/>
                <w:szCs w:val="22"/>
                <w:highlight w:val="none"/>
              </w:rPr>
            </w:pPr>
          </w:p>
        </w:tc>
        <w:tc>
          <w:tcPr>
            <w:tcW w:w="832" w:type="pct"/>
            <w:vAlign w:val="center"/>
          </w:tcPr>
          <w:p w14:paraId="76EE37A7">
            <w:pPr>
              <w:spacing w:line="380" w:lineRule="exact"/>
              <w:jc w:val="center"/>
              <w:rPr>
                <w:rFonts w:ascii="宋体" w:hAnsi="宋体" w:cs="宋体"/>
                <w:b/>
                <w:bCs/>
                <w:color w:val="auto"/>
                <w:sz w:val="22"/>
                <w:szCs w:val="22"/>
                <w:highlight w:val="none"/>
              </w:rPr>
            </w:pPr>
          </w:p>
        </w:tc>
        <w:tc>
          <w:tcPr>
            <w:tcW w:w="641" w:type="pct"/>
            <w:vAlign w:val="center"/>
          </w:tcPr>
          <w:p w14:paraId="63FB3727">
            <w:pPr>
              <w:spacing w:line="380" w:lineRule="exact"/>
              <w:jc w:val="center"/>
              <w:rPr>
                <w:rFonts w:ascii="宋体" w:hAnsi="宋体" w:cs="宋体"/>
                <w:b/>
                <w:bCs/>
                <w:color w:val="auto"/>
                <w:sz w:val="22"/>
                <w:szCs w:val="22"/>
                <w:highlight w:val="none"/>
              </w:rPr>
            </w:pPr>
          </w:p>
        </w:tc>
        <w:tc>
          <w:tcPr>
            <w:tcW w:w="684" w:type="pct"/>
            <w:vAlign w:val="center"/>
          </w:tcPr>
          <w:p w14:paraId="4BABD036">
            <w:pPr>
              <w:spacing w:line="380" w:lineRule="exact"/>
              <w:jc w:val="center"/>
              <w:rPr>
                <w:rFonts w:ascii="宋体" w:hAnsi="宋体" w:cs="宋体"/>
                <w:b/>
                <w:bCs/>
                <w:color w:val="auto"/>
                <w:sz w:val="22"/>
                <w:szCs w:val="22"/>
                <w:highlight w:val="none"/>
              </w:rPr>
            </w:pPr>
          </w:p>
        </w:tc>
        <w:tc>
          <w:tcPr>
            <w:tcW w:w="1331" w:type="pct"/>
            <w:vAlign w:val="center"/>
          </w:tcPr>
          <w:p w14:paraId="70276C0D">
            <w:pPr>
              <w:spacing w:line="380" w:lineRule="exact"/>
              <w:jc w:val="center"/>
              <w:rPr>
                <w:rFonts w:ascii="宋体" w:hAnsi="宋体" w:cs="宋体"/>
                <w:b/>
                <w:bCs/>
                <w:color w:val="auto"/>
                <w:sz w:val="22"/>
                <w:szCs w:val="22"/>
                <w:highlight w:val="none"/>
              </w:rPr>
            </w:pPr>
          </w:p>
        </w:tc>
      </w:tr>
      <w:tr w14:paraId="5592B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95" w:type="pct"/>
            <w:vAlign w:val="center"/>
          </w:tcPr>
          <w:p w14:paraId="60A30FC1">
            <w:pPr>
              <w:spacing w:line="380" w:lineRule="exact"/>
              <w:jc w:val="center"/>
              <w:rPr>
                <w:rFonts w:ascii="宋体" w:hAnsi="宋体" w:cs="宋体"/>
                <w:b/>
                <w:bCs/>
                <w:color w:val="auto"/>
                <w:sz w:val="22"/>
                <w:szCs w:val="22"/>
                <w:highlight w:val="none"/>
              </w:rPr>
            </w:pPr>
          </w:p>
        </w:tc>
        <w:tc>
          <w:tcPr>
            <w:tcW w:w="1115" w:type="pct"/>
            <w:vAlign w:val="center"/>
          </w:tcPr>
          <w:p w14:paraId="5219D260">
            <w:pPr>
              <w:spacing w:line="380" w:lineRule="exact"/>
              <w:jc w:val="center"/>
              <w:rPr>
                <w:rFonts w:ascii="宋体" w:hAnsi="宋体" w:cs="宋体"/>
                <w:b/>
                <w:bCs/>
                <w:color w:val="auto"/>
                <w:sz w:val="22"/>
                <w:szCs w:val="22"/>
                <w:highlight w:val="none"/>
              </w:rPr>
            </w:pPr>
          </w:p>
        </w:tc>
        <w:tc>
          <w:tcPr>
            <w:tcW w:w="832" w:type="pct"/>
            <w:vAlign w:val="center"/>
          </w:tcPr>
          <w:p w14:paraId="74E95F11">
            <w:pPr>
              <w:spacing w:line="380" w:lineRule="exact"/>
              <w:jc w:val="center"/>
              <w:rPr>
                <w:rFonts w:ascii="宋体" w:hAnsi="宋体" w:cs="宋体"/>
                <w:b/>
                <w:bCs/>
                <w:color w:val="auto"/>
                <w:sz w:val="22"/>
                <w:szCs w:val="22"/>
                <w:highlight w:val="none"/>
              </w:rPr>
            </w:pPr>
          </w:p>
        </w:tc>
        <w:tc>
          <w:tcPr>
            <w:tcW w:w="641" w:type="pct"/>
            <w:vAlign w:val="center"/>
          </w:tcPr>
          <w:p w14:paraId="545228CB">
            <w:pPr>
              <w:spacing w:line="380" w:lineRule="exact"/>
              <w:jc w:val="center"/>
              <w:rPr>
                <w:rFonts w:ascii="宋体" w:hAnsi="宋体" w:cs="宋体"/>
                <w:b/>
                <w:bCs/>
                <w:color w:val="auto"/>
                <w:sz w:val="22"/>
                <w:szCs w:val="22"/>
                <w:highlight w:val="none"/>
              </w:rPr>
            </w:pPr>
          </w:p>
        </w:tc>
        <w:tc>
          <w:tcPr>
            <w:tcW w:w="684" w:type="pct"/>
            <w:vAlign w:val="center"/>
          </w:tcPr>
          <w:p w14:paraId="1386B8A7">
            <w:pPr>
              <w:spacing w:line="380" w:lineRule="exact"/>
              <w:jc w:val="center"/>
              <w:rPr>
                <w:rFonts w:ascii="宋体" w:hAnsi="宋体" w:cs="宋体"/>
                <w:b/>
                <w:bCs/>
                <w:color w:val="auto"/>
                <w:sz w:val="22"/>
                <w:szCs w:val="22"/>
                <w:highlight w:val="none"/>
              </w:rPr>
            </w:pPr>
          </w:p>
        </w:tc>
        <w:tc>
          <w:tcPr>
            <w:tcW w:w="1331" w:type="pct"/>
            <w:vAlign w:val="center"/>
          </w:tcPr>
          <w:p w14:paraId="465E9982">
            <w:pPr>
              <w:spacing w:line="380" w:lineRule="exact"/>
              <w:jc w:val="center"/>
              <w:rPr>
                <w:rFonts w:ascii="宋体" w:hAnsi="宋体" w:cs="宋体"/>
                <w:b/>
                <w:bCs/>
                <w:color w:val="auto"/>
                <w:sz w:val="22"/>
                <w:szCs w:val="22"/>
                <w:highlight w:val="none"/>
              </w:rPr>
            </w:pPr>
          </w:p>
        </w:tc>
      </w:tr>
      <w:tr w14:paraId="55BC2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95" w:type="pct"/>
            <w:vAlign w:val="center"/>
          </w:tcPr>
          <w:p w14:paraId="622FCA7D">
            <w:pPr>
              <w:spacing w:line="380" w:lineRule="exact"/>
              <w:jc w:val="center"/>
              <w:rPr>
                <w:rFonts w:ascii="宋体" w:hAnsi="宋体" w:cs="宋体"/>
                <w:b/>
                <w:bCs/>
                <w:color w:val="auto"/>
                <w:sz w:val="22"/>
                <w:szCs w:val="22"/>
                <w:highlight w:val="none"/>
              </w:rPr>
            </w:pPr>
          </w:p>
        </w:tc>
        <w:tc>
          <w:tcPr>
            <w:tcW w:w="1115" w:type="pct"/>
            <w:vAlign w:val="center"/>
          </w:tcPr>
          <w:p w14:paraId="7EF746CB">
            <w:pPr>
              <w:spacing w:line="380" w:lineRule="exact"/>
              <w:jc w:val="center"/>
              <w:rPr>
                <w:rFonts w:ascii="宋体" w:hAnsi="宋体" w:cs="宋体"/>
                <w:b/>
                <w:bCs/>
                <w:color w:val="auto"/>
                <w:sz w:val="22"/>
                <w:szCs w:val="22"/>
                <w:highlight w:val="none"/>
              </w:rPr>
            </w:pPr>
          </w:p>
        </w:tc>
        <w:tc>
          <w:tcPr>
            <w:tcW w:w="832" w:type="pct"/>
            <w:vAlign w:val="center"/>
          </w:tcPr>
          <w:p w14:paraId="31B2C011">
            <w:pPr>
              <w:spacing w:line="380" w:lineRule="exact"/>
              <w:jc w:val="center"/>
              <w:rPr>
                <w:rFonts w:ascii="宋体" w:hAnsi="宋体" w:cs="宋体"/>
                <w:b/>
                <w:bCs/>
                <w:color w:val="auto"/>
                <w:sz w:val="22"/>
                <w:szCs w:val="22"/>
                <w:highlight w:val="none"/>
              </w:rPr>
            </w:pPr>
          </w:p>
        </w:tc>
        <w:tc>
          <w:tcPr>
            <w:tcW w:w="641" w:type="pct"/>
            <w:vAlign w:val="center"/>
          </w:tcPr>
          <w:p w14:paraId="5DA75706">
            <w:pPr>
              <w:spacing w:line="380" w:lineRule="exact"/>
              <w:jc w:val="center"/>
              <w:rPr>
                <w:rFonts w:ascii="宋体" w:hAnsi="宋体" w:cs="宋体"/>
                <w:b/>
                <w:bCs/>
                <w:color w:val="auto"/>
                <w:sz w:val="22"/>
                <w:szCs w:val="22"/>
                <w:highlight w:val="none"/>
              </w:rPr>
            </w:pPr>
          </w:p>
        </w:tc>
        <w:tc>
          <w:tcPr>
            <w:tcW w:w="684" w:type="pct"/>
            <w:vAlign w:val="center"/>
          </w:tcPr>
          <w:p w14:paraId="62445B7C">
            <w:pPr>
              <w:spacing w:line="380" w:lineRule="exact"/>
              <w:jc w:val="center"/>
              <w:rPr>
                <w:rFonts w:ascii="宋体" w:hAnsi="宋体" w:cs="宋体"/>
                <w:b/>
                <w:bCs/>
                <w:color w:val="auto"/>
                <w:sz w:val="22"/>
                <w:szCs w:val="22"/>
                <w:highlight w:val="none"/>
              </w:rPr>
            </w:pPr>
          </w:p>
        </w:tc>
        <w:tc>
          <w:tcPr>
            <w:tcW w:w="1331" w:type="pct"/>
            <w:vAlign w:val="center"/>
          </w:tcPr>
          <w:p w14:paraId="4A2B87A5">
            <w:pPr>
              <w:spacing w:line="380" w:lineRule="exact"/>
              <w:jc w:val="center"/>
              <w:rPr>
                <w:rFonts w:ascii="宋体" w:hAnsi="宋体" w:cs="宋体"/>
                <w:b/>
                <w:bCs/>
                <w:color w:val="auto"/>
                <w:sz w:val="22"/>
                <w:szCs w:val="22"/>
                <w:highlight w:val="none"/>
              </w:rPr>
            </w:pPr>
          </w:p>
        </w:tc>
      </w:tr>
      <w:tr w14:paraId="08C88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95" w:type="pct"/>
            <w:vAlign w:val="center"/>
          </w:tcPr>
          <w:p w14:paraId="1466AB73">
            <w:pPr>
              <w:spacing w:line="380" w:lineRule="exact"/>
              <w:jc w:val="center"/>
              <w:rPr>
                <w:rFonts w:ascii="宋体" w:hAnsi="宋体" w:cs="宋体"/>
                <w:b/>
                <w:bCs/>
                <w:color w:val="auto"/>
                <w:sz w:val="22"/>
                <w:szCs w:val="22"/>
                <w:highlight w:val="none"/>
              </w:rPr>
            </w:pPr>
          </w:p>
        </w:tc>
        <w:tc>
          <w:tcPr>
            <w:tcW w:w="1115" w:type="pct"/>
            <w:vAlign w:val="center"/>
          </w:tcPr>
          <w:p w14:paraId="3DCF1592">
            <w:pPr>
              <w:spacing w:line="380" w:lineRule="exact"/>
              <w:jc w:val="center"/>
              <w:rPr>
                <w:rFonts w:ascii="宋体" w:hAnsi="宋体" w:cs="宋体"/>
                <w:b/>
                <w:bCs/>
                <w:color w:val="auto"/>
                <w:sz w:val="22"/>
                <w:szCs w:val="22"/>
                <w:highlight w:val="none"/>
              </w:rPr>
            </w:pPr>
          </w:p>
        </w:tc>
        <w:tc>
          <w:tcPr>
            <w:tcW w:w="832" w:type="pct"/>
            <w:vAlign w:val="center"/>
          </w:tcPr>
          <w:p w14:paraId="6F2C7321">
            <w:pPr>
              <w:spacing w:line="380" w:lineRule="exact"/>
              <w:jc w:val="center"/>
              <w:rPr>
                <w:rFonts w:ascii="宋体" w:hAnsi="宋体" w:cs="宋体"/>
                <w:b/>
                <w:bCs/>
                <w:color w:val="auto"/>
                <w:sz w:val="22"/>
                <w:szCs w:val="22"/>
                <w:highlight w:val="none"/>
              </w:rPr>
            </w:pPr>
          </w:p>
        </w:tc>
        <w:tc>
          <w:tcPr>
            <w:tcW w:w="641" w:type="pct"/>
            <w:vAlign w:val="center"/>
          </w:tcPr>
          <w:p w14:paraId="2BFE9340">
            <w:pPr>
              <w:spacing w:line="380" w:lineRule="exact"/>
              <w:jc w:val="center"/>
              <w:rPr>
                <w:rFonts w:ascii="宋体" w:hAnsi="宋体" w:cs="宋体"/>
                <w:b/>
                <w:bCs/>
                <w:color w:val="auto"/>
                <w:sz w:val="22"/>
                <w:szCs w:val="22"/>
                <w:highlight w:val="none"/>
              </w:rPr>
            </w:pPr>
          </w:p>
        </w:tc>
        <w:tc>
          <w:tcPr>
            <w:tcW w:w="684" w:type="pct"/>
            <w:vAlign w:val="center"/>
          </w:tcPr>
          <w:p w14:paraId="37A205D0">
            <w:pPr>
              <w:spacing w:line="380" w:lineRule="exact"/>
              <w:jc w:val="center"/>
              <w:rPr>
                <w:rFonts w:ascii="宋体" w:hAnsi="宋体" w:cs="宋体"/>
                <w:b/>
                <w:bCs/>
                <w:color w:val="auto"/>
                <w:sz w:val="22"/>
                <w:szCs w:val="22"/>
                <w:highlight w:val="none"/>
              </w:rPr>
            </w:pPr>
          </w:p>
        </w:tc>
        <w:tc>
          <w:tcPr>
            <w:tcW w:w="1331" w:type="pct"/>
            <w:vAlign w:val="center"/>
          </w:tcPr>
          <w:p w14:paraId="03162138">
            <w:pPr>
              <w:spacing w:line="380" w:lineRule="exact"/>
              <w:jc w:val="center"/>
              <w:rPr>
                <w:rFonts w:ascii="宋体" w:hAnsi="宋体" w:cs="宋体"/>
                <w:b/>
                <w:bCs/>
                <w:color w:val="auto"/>
                <w:sz w:val="22"/>
                <w:szCs w:val="22"/>
                <w:highlight w:val="none"/>
              </w:rPr>
            </w:pPr>
          </w:p>
        </w:tc>
      </w:tr>
      <w:tr w14:paraId="6B50F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95" w:type="pct"/>
            <w:vAlign w:val="center"/>
          </w:tcPr>
          <w:p w14:paraId="0D21DF7F">
            <w:pPr>
              <w:spacing w:line="380" w:lineRule="exact"/>
              <w:jc w:val="center"/>
              <w:rPr>
                <w:rFonts w:ascii="宋体" w:hAnsi="宋体" w:cs="宋体"/>
                <w:b/>
                <w:bCs/>
                <w:color w:val="auto"/>
                <w:sz w:val="22"/>
                <w:szCs w:val="22"/>
                <w:highlight w:val="none"/>
              </w:rPr>
            </w:pPr>
          </w:p>
        </w:tc>
        <w:tc>
          <w:tcPr>
            <w:tcW w:w="1115" w:type="pct"/>
            <w:vAlign w:val="center"/>
          </w:tcPr>
          <w:p w14:paraId="3BD703E0">
            <w:pPr>
              <w:spacing w:line="380" w:lineRule="exact"/>
              <w:jc w:val="center"/>
              <w:rPr>
                <w:rFonts w:ascii="宋体" w:hAnsi="宋体" w:cs="宋体"/>
                <w:b/>
                <w:bCs/>
                <w:color w:val="auto"/>
                <w:sz w:val="22"/>
                <w:szCs w:val="22"/>
                <w:highlight w:val="none"/>
              </w:rPr>
            </w:pPr>
          </w:p>
        </w:tc>
        <w:tc>
          <w:tcPr>
            <w:tcW w:w="832" w:type="pct"/>
            <w:vAlign w:val="center"/>
          </w:tcPr>
          <w:p w14:paraId="2C21813D">
            <w:pPr>
              <w:spacing w:line="380" w:lineRule="exact"/>
              <w:jc w:val="center"/>
              <w:rPr>
                <w:rFonts w:ascii="宋体" w:hAnsi="宋体" w:cs="宋体"/>
                <w:b/>
                <w:bCs/>
                <w:color w:val="auto"/>
                <w:sz w:val="22"/>
                <w:szCs w:val="22"/>
                <w:highlight w:val="none"/>
              </w:rPr>
            </w:pPr>
          </w:p>
        </w:tc>
        <w:tc>
          <w:tcPr>
            <w:tcW w:w="641" w:type="pct"/>
            <w:vAlign w:val="center"/>
          </w:tcPr>
          <w:p w14:paraId="33DAAE4A">
            <w:pPr>
              <w:spacing w:line="380" w:lineRule="exact"/>
              <w:jc w:val="center"/>
              <w:rPr>
                <w:rFonts w:ascii="宋体" w:hAnsi="宋体" w:cs="宋体"/>
                <w:b/>
                <w:bCs/>
                <w:color w:val="auto"/>
                <w:sz w:val="22"/>
                <w:szCs w:val="22"/>
                <w:highlight w:val="none"/>
              </w:rPr>
            </w:pPr>
          </w:p>
        </w:tc>
        <w:tc>
          <w:tcPr>
            <w:tcW w:w="684" w:type="pct"/>
            <w:vAlign w:val="center"/>
          </w:tcPr>
          <w:p w14:paraId="77245540">
            <w:pPr>
              <w:spacing w:line="380" w:lineRule="exact"/>
              <w:jc w:val="center"/>
              <w:rPr>
                <w:rFonts w:ascii="宋体" w:hAnsi="宋体" w:cs="宋体"/>
                <w:b/>
                <w:bCs/>
                <w:color w:val="auto"/>
                <w:sz w:val="22"/>
                <w:szCs w:val="22"/>
                <w:highlight w:val="none"/>
              </w:rPr>
            </w:pPr>
          </w:p>
        </w:tc>
        <w:tc>
          <w:tcPr>
            <w:tcW w:w="1331" w:type="pct"/>
            <w:vAlign w:val="center"/>
          </w:tcPr>
          <w:p w14:paraId="6857CF89">
            <w:pPr>
              <w:spacing w:line="380" w:lineRule="exact"/>
              <w:jc w:val="center"/>
              <w:rPr>
                <w:rFonts w:ascii="宋体" w:hAnsi="宋体" w:cs="宋体"/>
                <w:b/>
                <w:bCs/>
                <w:color w:val="auto"/>
                <w:sz w:val="22"/>
                <w:szCs w:val="22"/>
                <w:highlight w:val="none"/>
              </w:rPr>
            </w:pPr>
          </w:p>
        </w:tc>
      </w:tr>
      <w:tr w14:paraId="321DF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95" w:type="pct"/>
            <w:vAlign w:val="center"/>
          </w:tcPr>
          <w:p w14:paraId="55687C1B">
            <w:pPr>
              <w:spacing w:line="380" w:lineRule="exact"/>
              <w:jc w:val="center"/>
              <w:rPr>
                <w:rFonts w:ascii="宋体" w:hAnsi="宋体" w:cs="宋体"/>
                <w:b/>
                <w:bCs/>
                <w:color w:val="auto"/>
                <w:sz w:val="22"/>
                <w:szCs w:val="22"/>
                <w:highlight w:val="none"/>
              </w:rPr>
            </w:pPr>
          </w:p>
        </w:tc>
        <w:tc>
          <w:tcPr>
            <w:tcW w:w="1115" w:type="pct"/>
            <w:vAlign w:val="center"/>
          </w:tcPr>
          <w:p w14:paraId="2E838D71">
            <w:pPr>
              <w:spacing w:line="380" w:lineRule="exact"/>
              <w:jc w:val="center"/>
              <w:rPr>
                <w:rFonts w:ascii="宋体" w:hAnsi="宋体" w:cs="宋体"/>
                <w:b/>
                <w:bCs/>
                <w:color w:val="auto"/>
                <w:sz w:val="22"/>
                <w:szCs w:val="22"/>
                <w:highlight w:val="none"/>
              </w:rPr>
            </w:pPr>
          </w:p>
        </w:tc>
        <w:tc>
          <w:tcPr>
            <w:tcW w:w="832" w:type="pct"/>
            <w:vAlign w:val="center"/>
          </w:tcPr>
          <w:p w14:paraId="26D2E8BA">
            <w:pPr>
              <w:spacing w:line="380" w:lineRule="exact"/>
              <w:jc w:val="center"/>
              <w:rPr>
                <w:rFonts w:ascii="宋体" w:hAnsi="宋体" w:cs="宋体"/>
                <w:b/>
                <w:bCs/>
                <w:color w:val="auto"/>
                <w:sz w:val="22"/>
                <w:szCs w:val="22"/>
                <w:highlight w:val="none"/>
              </w:rPr>
            </w:pPr>
          </w:p>
        </w:tc>
        <w:tc>
          <w:tcPr>
            <w:tcW w:w="641" w:type="pct"/>
            <w:vAlign w:val="center"/>
          </w:tcPr>
          <w:p w14:paraId="0FF7B393">
            <w:pPr>
              <w:spacing w:line="380" w:lineRule="exact"/>
              <w:jc w:val="center"/>
              <w:rPr>
                <w:rFonts w:ascii="宋体" w:hAnsi="宋体" w:cs="宋体"/>
                <w:b/>
                <w:bCs/>
                <w:color w:val="auto"/>
                <w:sz w:val="22"/>
                <w:szCs w:val="22"/>
                <w:highlight w:val="none"/>
              </w:rPr>
            </w:pPr>
          </w:p>
        </w:tc>
        <w:tc>
          <w:tcPr>
            <w:tcW w:w="684" w:type="pct"/>
            <w:vAlign w:val="center"/>
          </w:tcPr>
          <w:p w14:paraId="060BC542">
            <w:pPr>
              <w:spacing w:line="380" w:lineRule="exact"/>
              <w:jc w:val="center"/>
              <w:rPr>
                <w:rFonts w:ascii="宋体" w:hAnsi="宋体" w:cs="宋体"/>
                <w:b/>
                <w:bCs/>
                <w:color w:val="auto"/>
                <w:sz w:val="22"/>
                <w:szCs w:val="22"/>
                <w:highlight w:val="none"/>
              </w:rPr>
            </w:pPr>
          </w:p>
        </w:tc>
        <w:tc>
          <w:tcPr>
            <w:tcW w:w="1331" w:type="pct"/>
            <w:vAlign w:val="center"/>
          </w:tcPr>
          <w:p w14:paraId="3ECD35B4">
            <w:pPr>
              <w:spacing w:line="380" w:lineRule="exact"/>
              <w:jc w:val="center"/>
              <w:rPr>
                <w:rFonts w:ascii="宋体" w:hAnsi="宋体" w:cs="宋体"/>
                <w:b/>
                <w:bCs/>
                <w:color w:val="auto"/>
                <w:sz w:val="22"/>
                <w:szCs w:val="22"/>
                <w:highlight w:val="none"/>
              </w:rPr>
            </w:pPr>
          </w:p>
        </w:tc>
      </w:tr>
      <w:tr w14:paraId="28559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95" w:type="pct"/>
            <w:vAlign w:val="center"/>
          </w:tcPr>
          <w:p w14:paraId="4C2EFF92">
            <w:pPr>
              <w:spacing w:line="380" w:lineRule="exact"/>
              <w:jc w:val="center"/>
              <w:rPr>
                <w:rFonts w:ascii="宋体" w:hAnsi="宋体" w:cs="宋体"/>
                <w:b/>
                <w:bCs/>
                <w:color w:val="auto"/>
                <w:sz w:val="22"/>
                <w:szCs w:val="22"/>
                <w:highlight w:val="none"/>
              </w:rPr>
            </w:pPr>
          </w:p>
        </w:tc>
        <w:tc>
          <w:tcPr>
            <w:tcW w:w="1115" w:type="pct"/>
            <w:vAlign w:val="center"/>
          </w:tcPr>
          <w:p w14:paraId="25B84109">
            <w:pPr>
              <w:spacing w:line="380" w:lineRule="exact"/>
              <w:jc w:val="center"/>
              <w:rPr>
                <w:rFonts w:ascii="宋体" w:hAnsi="宋体" w:cs="宋体"/>
                <w:b/>
                <w:bCs/>
                <w:color w:val="auto"/>
                <w:sz w:val="22"/>
                <w:szCs w:val="22"/>
                <w:highlight w:val="none"/>
              </w:rPr>
            </w:pPr>
          </w:p>
        </w:tc>
        <w:tc>
          <w:tcPr>
            <w:tcW w:w="832" w:type="pct"/>
            <w:vAlign w:val="center"/>
          </w:tcPr>
          <w:p w14:paraId="5D33DA9F">
            <w:pPr>
              <w:spacing w:line="380" w:lineRule="exact"/>
              <w:jc w:val="center"/>
              <w:rPr>
                <w:rFonts w:ascii="宋体" w:hAnsi="宋体" w:cs="宋体"/>
                <w:b/>
                <w:bCs/>
                <w:color w:val="auto"/>
                <w:sz w:val="22"/>
                <w:szCs w:val="22"/>
                <w:highlight w:val="none"/>
              </w:rPr>
            </w:pPr>
          </w:p>
        </w:tc>
        <w:tc>
          <w:tcPr>
            <w:tcW w:w="641" w:type="pct"/>
            <w:vAlign w:val="center"/>
          </w:tcPr>
          <w:p w14:paraId="7EAA592F">
            <w:pPr>
              <w:spacing w:line="380" w:lineRule="exact"/>
              <w:jc w:val="center"/>
              <w:rPr>
                <w:rFonts w:ascii="宋体" w:hAnsi="宋体" w:cs="宋体"/>
                <w:b/>
                <w:bCs/>
                <w:color w:val="auto"/>
                <w:sz w:val="22"/>
                <w:szCs w:val="22"/>
                <w:highlight w:val="none"/>
              </w:rPr>
            </w:pPr>
          </w:p>
        </w:tc>
        <w:tc>
          <w:tcPr>
            <w:tcW w:w="684" w:type="pct"/>
            <w:vAlign w:val="center"/>
          </w:tcPr>
          <w:p w14:paraId="6E72B231">
            <w:pPr>
              <w:spacing w:line="380" w:lineRule="exact"/>
              <w:jc w:val="center"/>
              <w:rPr>
                <w:rFonts w:ascii="宋体" w:hAnsi="宋体" w:cs="宋体"/>
                <w:b/>
                <w:bCs/>
                <w:color w:val="auto"/>
                <w:sz w:val="22"/>
                <w:szCs w:val="22"/>
                <w:highlight w:val="none"/>
              </w:rPr>
            </w:pPr>
          </w:p>
        </w:tc>
        <w:tc>
          <w:tcPr>
            <w:tcW w:w="1331" w:type="pct"/>
            <w:vAlign w:val="center"/>
          </w:tcPr>
          <w:p w14:paraId="39EC63E0">
            <w:pPr>
              <w:spacing w:line="380" w:lineRule="exact"/>
              <w:jc w:val="center"/>
              <w:rPr>
                <w:rFonts w:ascii="宋体" w:hAnsi="宋体" w:cs="宋体"/>
                <w:b/>
                <w:bCs/>
                <w:color w:val="auto"/>
                <w:sz w:val="22"/>
                <w:szCs w:val="22"/>
                <w:highlight w:val="none"/>
              </w:rPr>
            </w:pPr>
          </w:p>
        </w:tc>
      </w:tr>
      <w:tr w14:paraId="0E0D6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95" w:type="pct"/>
            <w:vAlign w:val="center"/>
          </w:tcPr>
          <w:p w14:paraId="08573C44">
            <w:pPr>
              <w:spacing w:line="380" w:lineRule="exact"/>
              <w:jc w:val="center"/>
              <w:rPr>
                <w:rFonts w:ascii="宋体" w:hAnsi="宋体" w:cs="宋体"/>
                <w:b/>
                <w:bCs/>
                <w:color w:val="auto"/>
                <w:sz w:val="22"/>
                <w:szCs w:val="22"/>
                <w:highlight w:val="none"/>
              </w:rPr>
            </w:pPr>
          </w:p>
        </w:tc>
        <w:tc>
          <w:tcPr>
            <w:tcW w:w="1115" w:type="pct"/>
            <w:vAlign w:val="center"/>
          </w:tcPr>
          <w:p w14:paraId="00CD8993">
            <w:pPr>
              <w:spacing w:line="380" w:lineRule="exact"/>
              <w:jc w:val="center"/>
              <w:rPr>
                <w:rFonts w:ascii="宋体" w:hAnsi="宋体" w:cs="宋体"/>
                <w:b/>
                <w:bCs/>
                <w:color w:val="auto"/>
                <w:sz w:val="22"/>
                <w:szCs w:val="22"/>
                <w:highlight w:val="none"/>
              </w:rPr>
            </w:pPr>
          </w:p>
        </w:tc>
        <w:tc>
          <w:tcPr>
            <w:tcW w:w="832" w:type="pct"/>
            <w:vAlign w:val="center"/>
          </w:tcPr>
          <w:p w14:paraId="5DD920C0">
            <w:pPr>
              <w:spacing w:line="380" w:lineRule="exact"/>
              <w:jc w:val="center"/>
              <w:rPr>
                <w:rFonts w:ascii="宋体" w:hAnsi="宋体" w:cs="宋体"/>
                <w:b/>
                <w:bCs/>
                <w:color w:val="auto"/>
                <w:sz w:val="22"/>
                <w:szCs w:val="22"/>
                <w:highlight w:val="none"/>
              </w:rPr>
            </w:pPr>
          </w:p>
        </w:tc>
        <w:tc>
          <w:tcPr>
            <w:tcW w:w="641" w:type="pct"/>
            <w:vAlign w:val="center"/>
          </w:tcPr>
          <w:p w14:paraId="46DE56B7">
            <w:pPr>
              <w:spacing w:line="380" w:lineRule="exact"/>
              <w:jc w:val="center"/>
              <w:rPr>
                <w:rFonts w:ascii="宋体" w:hAnsi="宋体" w:cs="宋体"/>
                <w:b/>
                <w:bCs/>
                <w:color w:val="auto"/>
                <w:sz w:val="22"/>
                <w:szCs w:val="22"/>
                <w:highlight w:val="none"/>
              </w:rPr>
            </w:pPr>
          </w:p>
        </w:tc>
        <w:tc>
          <w:tcPr>
            <w:tcW w:w="684" w:type="pct"/>
            <w:vAlign w:val="center"/>
          </w:tcPr>
          <w:p w14:paraId="2D8C9AD5">
            <w:pPr>
              <w:spacing w:line="380" w:lineRule="exact"/>
              <w:jc w:val="center"/>
              <w:rPr>
                <w:rFonts w:ascii="宋体" w:hAnsi="宋体" w:cs="宋体"/>
                <w:b/>
                <w:bCs/>
                <w:color w:val="auto"/>
                <w:sz w:val="22"/>
                <w:szCs w:val="22"/>
                <w:highlight w:val="none"/>
              </w:rPr>
            </w:pPr>
          </w:p>
        </w:tc>
        <w:tc>
          <w:tcPr>
            <w:tcW w:w="1331" w:type="pct"/>
            <w:vAlign w:val="center"/>
          </w:tcPr>
          <w:p w14:paraId="1AFC0D71">
            <w:pPr>
              <w:spacing w:line="380" w:lineRule="exact"/>
              <w:jc w:val="center"/>
              <w:rPr>
                <w:rFonts w:ascii="宋体" w:hAnsi="宋体" w:cs="宋体"/>
                <w:b/>
                <w:bCs/>
                <w:color w:val="auto"/>
                <w:sz w:val="22"/>
                <w:szCs w:val="22"/>
                <w:highlight w:val="none"/>
              </w:rPr>
            </w:pPr>
          </w:p>
        </w:tc>
      </w:tr>
    </w:tbl>
    <w:p w14:paraId="4BA7E366">
      <w:pPr>
        <w:spacing w:line="440" w:lineRule="exact"/>
        <w:rPr>
          <w:rFonts w:ascii="宋体" w:hAnsi="宋体" w:cs="宋体"/>
          <w:b/>
          <w:color w:val="auto"/>
          <w:sz w:val="22"/>
          <w:szCs w:val="22"/>
          <w:highlight w:val="none"/>
        </w:rPr>
      </w:pPr>
      <w:bookmarkStart w:id="88" w:name="_Toc469730741"/>
      <w:bookmarkStart w:id="89" w:name="_Toc82417917"/>
      <w:bookmarkStart w:id="90" w:name="_Toc480204650"/>
      <w:bookmarkStart w:id="91" w:name="_Toc13603237"/>
      <w:bookmarkStart w:id="92" w:name="_Toc54034498"/>
      <w:r>
        <w:rPr>
          <w:rFonts w:hint="eastAsia" w:ascii="宋体" w:hAnsi="宋体" w:cs="宋体"/>
          <w:b/>
          <w:color w:val="auto"/>
          <w:sz w:val="22"/>
          <w:szCs w:val="22"/>
          <w:highlight w:val="none"/>
        </w:rPr>
        <w:t>注：根据商务技术评分要求提供证明材料。</w:t>
      </w:r>
    </w:p>
    <w:p w14:paraId="14DE2892">
      <w:pPr>
        <w:tabs>
          <w:tab w:val="left" w:pos="720"/>
          <w:tab w:val="left" w:pos="1260"/>
          <w:tab w:val="left" w:pos="5355"/>
        </w:tabs>
        <w:spacing w:line="430" w:lineRule="exact"/>
        <w:rPr>
          <w:rFonts w:ascii="宋体" w:hAnsi="宋体" w:cs="宋体"/>
          <w:bCs/>
          <w:color w:val="auto"/>
          <w:sz w:val="22"/>
          <w:szCs w:val="22"/>
          <w:highlight w:val="none"/>
        </w:rPr>
      </w:pPr>
    </w:p>
    <w:p w14:paraId="1CCE2E69">
      <w:pPr>
        <w:spacing w:line="440" w:lineRule="exact"/>
        <w:ind w:firstLine="4400" w:firstLineChars="2000"/>
        <w:rPr>
          <w:rFonts w:ascii="宋体" w:hAnsi="宋体" w:cs="宋体"/>
          <w:color w:val="auto"/>
          <w:sz w:val="22"/>
          <w:szCs w:val="22"/>
          <w:highlight w:val="none"/>
        </w:rPr>
      </w:pPr>
    </w:p>
    <w:p w14:paraId="057B8EC1">
      <w:pPr>
        <w:spacing w:line="440" w:lineRule="exact"/>
        <w:rPr>
          <w:rFonts w:ascii="宋体" w:hAnsi="宋体" w:cs="宋体"/>
          <w:color w:val="auto"/>
          <w:sz w:val="22"/>
          <w:szCs w:val="22"/>
          <w:highlight w:val="none"/>
        </w:rPr>
      </w:pPr>
    </w:p>
    <w:p w14:paraId="4E43AF61">
      <w:pPr>
        <w:spacing w:line="440" w:lineRule="exact"/>
        <w:ind w:firstLine="4400" w:firstLineChars="2000"/>
        <w:rPr>
          <w:rFonts w:ascii="宋体" w:hAnsi="宋体" w:cs="宋体"/>
          <w:color w:val="auto"/>
          <w:sz w:val="22"/>
          <w:szCs w:val="22"/>
          <w:highlight w:val="none"/>
        </w:rPr>
      </w:pPr>
    </w:p>
    <w:p w14:paraId="5A41E413">
      <w:pPr>
        <w:spacing w:line="44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 xml:space="preserve"> </w:t>
      </w:r>
      <w:r>
        <w:rPr>
          <w:rFonts w:ascii="宋体" w:hAnsi="宋体" w:cs="宋体"/>
          <w:color w:val="auto"/>
          <w:sz w:val="22"/>
          <w:szCs w:val="22"/>
          <w:highlight w:val="none"/>
        </w:rPr>
        <w:t xml:space="preserve">                 </w:t>
      </w:r>
      <w:r>
        <w:rPr>
          <w:rFonts w:hint="eastAsia" w:ascii="宋体" w:hAnsi="宋体" w:cs="宋体"/>
          <w:color w:val="auto"/>
          <w:sz w:val="22"/>
          <w:szCs w:val="22"/>
          <w:highlight w:val="none"/>
        </w:rPr>
        <w:t>投标人全称（电子签名/公章）：</w:t>
      </w:r>
    </w:p>
    <w:p w14:paraId="6A1E88B7">
      <w:pPr>
        <w:spacing w:line="440" w:lineRule="exact"/>
        <w:ind w:firstLine="4180" w:firstLineChars="1900"/>
        <w:rPr>
          <w:rFonts w:ascii="宋体" w:hAnsi="宋体" w:cs="宋体"/>
          <w:color w:val="auto"/>
          <w:sz w:val="22"/>
          <w:szCs w:val="22"/>
          <w:highlight w:val="none"/>
        </w:rPr>
      </w:pPr>
      <w:r>
        <w:rPr>
          <w:rFonts w:hint="eastAsia" w:ascii="宋体" w:hAnsi="宋体" w:cs="宋体"/>
          <w:color w:val="auto"/>
          <w:sz w:val="22"/>
          <w:szCs w:val="22"/>
          <w:highlight w:val="none"/>
        </w:rPr>
        <w:t>日期：     年    月    日</w:t>
      </w:r>
    </w:p>
    <w:p w14:paraId="0D598BDF">
      <w:pPr>
        <w:pStyle w:val="4"/>
        <w:spacing w:line="240" w:lineRule="auto"/>
        <w:rPr>
          <w:rFonts w:ascii="宋体" w:hAnsi="宋体" w:eastAsia="宋体"/>
          <w:color w:val="auto"/>
          <w:sz w:val="24"/>
          <w:szCs w:val="24"/>
          <w:highlight w:val="none"/>
        </w:rPr>
      </w:pPr>
      <w:bookmarkStart w:id="93" w:name="_Toc20385"/>
      <w:bookmarkStart w:id="94" w:name="_Toc524273184"/>
      <w:bookmarkStart w:id="95" w:name="_Toc40035657"/>
      <w:bookmarkStart w:id="96" w:name="_Toc10560"/>
      <w:bookmarkStart w:id="97" w:name="_Toc21927"/>
      <w:bookmarkStart w:id="98" w:name="_Toc18629"/>
      <w:bookmarkStart w:id="99" w:name="_Toc27954"/>
      <w:r>
        <w:rPr>
          <w:rFonts w:ascii="宋体" w:hAnsi="宋体" w:eastAsia="宋体"/>
          <w:color w:val="auto"/>
          <w:sz w:val="24"/>
          <w:szCs w:val="24"/>
          <w:highlight w:val="none"/>
        </w:rPr>
        <w:t>附件</w:t>
      </w:r>
      <w:r>
        <w:rPr>
          <w:rFonts w:hint="eastAsia" w:ascii="宋体" w:hAnsi="宋体" w:eastAsia="宋体"/>
          <w:color w:val="auto"/>
          <w:sz w:val="24"/>
          <w:szCs w:val="24"/>
          <w:highlight w:val="none"/>
          <w:lang w:val="en-US" w:eastAsia="zh-CN"/>
        </w:rPr>
        <w:t>八</w:t>
      </w:r>
      <w:r>
        <w:rPr>
          <w:rFonts w:hint="eastAsia" w:ascii="宋体" w:hAnsi="宋体" w:eastAsia="宋体"/>
          <w:color w:val="auto"/>
          <w:sz w:val="24"/>
          <w:szCs w:val="24"/>
          <w:highlight w:val="none"/>
        </w:rPr>
        <w:t xml:space="preserve"> 政府采购政策功能相关说明</w:t>
      </w:r>
      <w:bookmarkEnd w:id="93"/>
      <w:bookmarkEnd w:id="94"/>
      <w:bookmarkEnd w:id="95"/>
      <w:bookmarkEnd w:id="96"/>
      <w:bookmarkEnd w:id="97"/>
      <w:bookmarkEnd w:id="98"/>
      <w:bookmarkEnd w:id="99"/>
    </w:p>
    <w:p w14:paraId="46C08168">
      <w:pPr>
        <w:spacing w:line="440" w:lineRule="exact"/>
        <w:ind w:left="708" w:hanging="708" w:hangingChars="294"/>
        <w:jc w:val="center"/>
        <w:rPr>
          <w:rFonts w:ascii="宋体" w:hAnsi="宋体" w:cs="宋体"/>
          <w:b/>
          <w:color w:val="auto"/>
          <w:sz w:val="24"/>
          <w:highlight w:val="none"/>
        </w:rPr>
      </w:pPr>
      <w:r>
        <w:rPr>
          <w:rFonts w:hint="eastAsia" w:ascii="宋体" w:hAnsi="宋体" w:cs="宋体"/>
          <w:b/>
          <w:color w:val="auto"/>
          <w:sz w:val="24"/>
          <w:highlight w:val="none"/>
        </w:rPr>
        <w:t>（1）小、微企业（含监狱企业、残疾人福利性单位）扶持政策说明</w:t>
      </w:r>
    </w:p>
    <w:p w14:paraId="1D41B7D9">
      <w:pPr>
        <w:spacing w:line="440" w:lineRule="atLeast"/>
        <w:jc w:val="left"/>
        <w:rPr>
          <w:rFonts w:ascii="宋体" w:hAnsi="宋体"/>
          <w:color w:val="auto"/>
          <w:sz w:val="22"/>
          <w:highlight w:val="none"/>
        </w:rPr>
      </w:pPr>
      <w:r>
        <w:rPr>
          <w:rFonts w:ascii="宋体" w:hAnsi="宋体"/>
          <w:color w:val="auto"/>
          <w:sz w:val="22"/>
          <w:highlight w:val="none"/>
        </w:rPr>
        <w:t xml:space="preserve">1.   </w:t>
      </w:r>
      <w:r>
        <w:rPr>
          <w:rFonts w:hint="eastAsia" w:ascii="宋体" w:hAnsi="宋体"/>
          <w:color w:val="auto"/>
          <w:sz w:val="22"/>
          <w:highlight w:val="none"/>
        </w:rPr>
        <w:t>文件依据</w:t>
      </w:r>
    </w:p>
    <w:p w14:paraId="61B856EF">
      <w:pPr>
        <w:spacing w:line="440" w:lineRule="atLeast"/>
        <w:jc w:val="left"/>
        <w:rPr>
          <w:rFonts w:ascii="宋体" w:hAnsi="宋体"/>
          <w:color w:val="auto"/>
          <w:sz w:val="22"/>
          <w:highlight w:val="none"/>
        </w:rPr>
      </w:pPr>
      <w:r>
        <w:rPr>
          <w:rFonts w:hint="eastAsia" w:ascii="宋体" w:hAnsi="宋体"/>
          <w:color w:val="auto"/>
          <w:sz w:val="22"/>
          <w:highlight w:val="none"/>
        </w:rPr>
        <w:t>（1）关于印发《政府采购促进中小企业发展</w:t>
      </w:r>
      <w:r>
        <w:rPr>
          <w:rFonts w:hint="eastAsia" w:ascii="宋体" w:hAnsi="宋体"/>
          <w:color w:val="auto"/>
          <w:sz w:val="22"/>
          <w:highlight w:val="none"/>
          <w:lang w:val="en-US" w:eastAsia="zh-CN"/>
        </w:rPr>
        <w:t>管理</w:t>
      </w:r>
      <w:r>
        <w:rPr>
          <w:rFonts w:hint="eastAsia" w:ascii="宋体" w:hAnsi="宋体"/>
          <w:color w:val="auto"/>
          <w:sz w:val="22"/>
          <w:highlight w:val="none"/>
        </w:rPr>
        <w:t>办法》的通知（财库〔2020〕46号）</w:t>
      </w:r>
    </w:p>
    <w:p w14:paraId="4F65DF88">
      <w:pPr>
        <w:spacing w:line="440" w:lineRule="atLeast"/>
        <w:jc w:val="left"/>
        <w:rPr>
          <w:rFonts w:ascii="宋体" w:hAnsi="宋体"/>
          <w:color w:val="auto"/>
          <w:sz w:val="22"/>
          <w:highlight w:val="none"/>
        </w:rPr>
      </w:pPr>
      <w:r>
        <w:rPr>
          <w:rFonts w:hint="eastAsia" w:ascii="宋体" w:hAnsi="宋体"/>
          <w:color w:val="auto"/>
          <w:sz w:val="22"/>
          <w:highlight w:val="none"/>
        </w:rPr>
        <w:t>（2）《工业和信息化部、国家统计局、国家发展和改革委员会、财政部关于印发中小企业划型标准规定的通知》（</w:t>
      </w:r>
      <w:r>
        <w:rPr>
          <w:rFonts w:ascii="宋体" w:hAnsi="宋体"/>
          <w:color w:val="auto"/>
          <w:sz w:val="22"/>
          <w:highlight w:val="none"/>
        </w:rPr>
        <w:t>工信部联企业[2011]300号</w:t>
      </w:r>
      <w:r>
        <w:rPr>
          <w:rFonts w:hint="eastAsia" w:ascii="宋体" w:hAnsi="宋体"/>
          <w:color w:val="auto"/>
          <w:sz w:val="22"/>
          <w:highlight w:val="none"/>
        </w:rPr>
        <w:t>）</w:t>
      </w:r>
    </w:p>
    <w:p w14:paraId="43F7C7E1">
      <w:pPr>
        <w:spacing w:line="440" w:lineRule="atLeast"/>
        <w:jc w:val="left"/>
        <w:rPr>
          <w:rFonts w:ascii="宋体" w:hAnsi="宋体"/>
          <w:color w:val="auto"/>
          <w:sz w:val="22"/>
          <w:highlight w:val="none"/>
        </w:rPr>
      </w:pPr>
      <w:r>
        <w:rPr>
          <w:rFonts w:hint="eastAsia" w:ascii="宋体" w:hAnsi="宋体"/>
          <w:color w:val="auto"/>
          <w:sz w:val="22"/>
          <w:highlight w:val="none"/>
        </w:rPr>
        <w:t>（</w:t>
      </w:r>
      <w:r>
        <w:rPr>
          <w:rFonts w:ascii="宋体" w:hAnsi="宋体"/>
          <w:color w:val="auto"/>
          <w:sz w:val="22"/>
          <w:highlight w:val="none"/>
        </w:rPr>
        <w:t>3</w:t>
      </w:r>
      <w:r>
        <w:rPr>
          <w:rFonts w:hint="eastAsia" w:ascii="宋体" w:hAnsi="宋体"/>
          <w:color w:val="auto"/>
          <w:sz w:val="22"/>
          <w:highlight w:val="none"/>
        </w:rPr>
        <w:t>）财政部、司法部《关于政府采购支持监狱企业发展有关问题的通知》（财库〔2014〕68号）</w:t>
      </w:r>
    </w:p>
    <w:p w14:paraId="751B64F5">
      <w:pPr>
        <w:spacing w:line="440" w:lineRule="atLeast"/>
        <w:jc w:val="left"/>
        <w:rPr>
          <w:rFonts w:ascii="宋体" w:hAnsi="宋体"/>
          <w:color w:val="auto"/>
          <w:sz w:val="22"/>
          <w:highlight w:val="none"/>
        </w:rPr>
      </w:pPr>
      <w:r>
        <w:rPr>
          <w:rFonts w:hint="eastAsia" w:ascii="宋体" w:hAnsi="宋体"/>
          <w:color w:val="auto"/>
          <w:sz w:val="22"/>
          <w:highlight w:val="none"/>
        </w:rPr>
        <w:t>（</w:t>
      </w:r>
      <w:r>
        <w:rPr>
          <w:rFonts w:ascii="宋体" w:hAnsi="宋体"/>
          <w:color w:val="auto"/>
          <w:sz w:val="22"/>
          <w:highlight w:val="none"/>
        </w:rPr>
        <w:t>4</w:t>
      </w:r>
      <w:r>
        <w:rPr>
          <w:rFonts w:hint="eastAsia" w:ascii="宋体" w:hAnsi="宋体"/>
          <w:color w:val="auto"/>
          <w:sz w:val="22"/>
          <w:highlight w:val="none"/>
        </w:rPr>
        <w:t>）《财政部 民政部 中国残疾人联合会关于促进残疾人就业政府采购政策的通知》（财库〔2017〕 141号）</w:t>
      </w:r>
    </w:p>
    <w:p w14:paraId="562DA8C6">
      <w:pPr>
        <w:spacing w:line="440" w:lineRule="atLeast"/>
        <w:jc w:val="left"/>
        <w:rPr>
          <w:rFonts w:ascii="宋体" w:hAnsi="宋体"/>
          <w:color w:val="auto"/>
          <w:sz w:val="22"/>
          <w:highlight w:val="none"/>
        </w:rPr>
      </w:pPr>
      <w:r>
        <w:rPr>
          <w:rFonts w:ascii="宋体" w:hAnsi="宋体"/>
          <w:color w:val="auto"/>
          <w:sz w:val="22"/>
          <w:highlight w:val="none"/>
        </w:rPr>
        <w:t xml:space="preserve">2.   </w:t>
      </w:r>
      <w:r>
        <w:rPr>
          <w:rFonts w:hint="eastAsia" w:ascii="宋体" w:hAnsi="宋体"/>
          <w:color w:val="auto"/>
          <w:sz w:val="22"/>
          <w:highlight w:val="none"/>
        </w:rPr>
        <w:t>享受小微企业价格折扣应具备的条件与价格折扣比例：</w:t>
      </w:r>
    </w:p>
    <w:p w14:paraId="604CC71D">
      <w:pPr>
        <w:spacing w:line="440" w:lineRule="atLeast"/>
        <w:jc w:val="left"/>
        <w:rPr>
          <w:rFonts w:ascii="宋体" w:hAnsi="宋体"/>
          <w:b/>
          <w:color w:val="auto"/>
          <w:sz w:val="22"/>
          <w:highlight w:val="none"/>
        </w:rPr>
      </w:pPr>
      <w:r>
        <w:rPr>
          <w:rFonts w:hint="eastAsia" w:ascii="宋体" w:hAnsi="宋体"/>
          <w:b/>
          <w:color w:val="auto"/>
          <w:sz w:val="22"/>
          <w:highlight w:val="none"/>
        </w:rPr>
        <w:t>（1）符合中小企业划分标准；</w:t>
      </w:r>
    </w:p>
    <w:p w14:paraId="0BA56552">
      <w:pPr>
        <w:spacing w:line="440" w:lineRule="atLeast"/>
        <w:jc w:val="left"/>
        <w:rPr>
          <w:rFonts w:ascii="宋体" w:hAnsi="宋体"/>
          <w:b/>
          <w:color w:val="auto"/>
          <w:sz w:val="22"/>
          <w:highlight w:val="none"/>
        </w:rPr>
      </w:pPr>
      <w:r>
        <w:rPr>
          <w:rFonts w:ascii="宋体" w:hAnsi="宋体"/>
          <w:b/>
          <w:color w:val="auto"/>
          <w:sz w:val="22"/>
          <w:highlight w:val="none"/>
        </w:rPr>
        <w:t>（</w:t>
      </w:r>
      <w:r>
        <w:rPr>
          <w:rFonts w:hint="eastAsia" w:ascii="宋体" w:hAnsi="宋体"/>
          <w:b/>
          <w:color w:val="auto"/>
          <w:sz w:val="22"/>
          <w:highlight w:val="none"/>
        </w:rPr>
        <w:t>2</w:t>
      </w:r>
      <w:r>
        <w:rPr>
          <w:rFonts w:ascii="宋体" w:hAnsi="宋体"/>
          <w:b/>
          <w:color w:val="auto"/>
          <w:sz w:val="22"/>
          <w:highlight w:val="none"/>
        </w:rPr>
        <w:t>）在货物采购项目中，货物由中小企业制造，即货物由中小企业生产且使用该中小企业商号或者注册商标；</w:t>
      </w:r>
    </w:p>
    <w:p w14:paraId="54F33686">
      <w:pPr>
        <w:spacing w:line="440" w:lineRule="atLeast"/>
        <w:jc w:val="left"/>
        <w:rPr>
          <w:rFonts w:ascii="宋体" w:hAnsi="宋体"/>
          <w:b/>
          <w:color w:val="auto"/>
          <w:sz w:val="22"/>
          <w:highlight w:val="none"/>
        </w:rPr>
      </w:pPr>
      <w:r>
        <w:rPr>
          <w:rFonts w:ascii="宋体" w:hAnsi="宋体"/>
          <w:b/>
          <w:color w:val="auto"/>
          <w:sz w:val="22"/>
          <w:highlight w:val="none"/>
        </w:rPr>
        <w:t>（</w:t>
      </w:r>
      <w:r>
        <w:rPr>
          <w:rFonts w:hint="eastAsia" w:ascii="宋体" w:hAnsi="宋体"/>
          <w:b/>
          <w:color w:val="auto"/>
          <w:sz w:val="22"/>
          <w:highlight w:val="none"/>
        </w:rPr>
        <w:t>3</w:t>
      </w:r>
      <w:r>
        <w:rPr>
          <w:rFonts w:ascii="宋体" w:hAnsi="宋体"/>
          <w:b/>
          <w:color w:val="auto"/>
          <w:sz w:val="22"/>
          <w:highlight w:val="none"/>
        </w:rPr>
        <w:t>）在工程采购项目中，工程由中小企业承建，即工程施工单位为中小企业；</w:t>
      </w:r>
    </w:p>
    <w:p w14:paraId="11ED7E69">
      <w:pPr>
        <w:spacing w:line="440" w:lineRule="atLeast"/>
        <w:jc w:val="left"/>
        <w:rPr>
          <w:rFonts w:ascii="宋体" w:hAnsi="宋体"/>
          <w:b/>
          <w:color w:val="auto"/>
          <w:sz w:val="22"/>
          <w:highlight w:val="none"/>
        </w:rPr>
      </w:pPr>
      <w:r>
        <w:rPr>
          <w:rFonts w:ascii="宋体" w:hAnsi="宋体"/>
          <w:b/>
          <w:color w:val="auto"/>
          <w:sz w:val="22"/>
          <w:highlight w:val="none"/>
        </w:rPr>
        <w:t>（</w:t>
      </w:r>
      <w:r>
        <w:rPr>
          <w:rFonts w:hint="eastAsia" w:ascii="宋体" w:hAnsi="宋体"/>
          <w:b/>
          <w:color w:val="auto"/>
          <w:sz w:val="22"/>
          <w:highlight w:val="none"/>
        </w:rPr>
        <w:t>4</w:t>
      </w:r>
      <w:r>
        <w:rPr>
          <w:rFonts w:ascii="宋体" w:hAnsi="宋体"/>
          <w:b/>
          <w:color w:val="auto"/>
          <w:sz w:val="22"/>
          <w:highlight w:val="none"/>
        </w:rPr>
        <w:t>）在服务采购项目中，服务由中小企业承接，即</w:t>
      </w:r>
      <w:r>
        <w:rPr>
          <w:rFonts w:hint="eastAsia" w:ascii="宋体" w:hAnsi="宋体"/>
          <w:b/>
          <w:color w:val="auto"/>
          <w:sz w:val="22"/>
          <w:highlight w:val="none"/>
        </w:rPr>
        <w:t>提供</w:t>
      </w:r>
      <w:r>
        <w:rPr>
          <w:rFonts w:ascii="宋体" w:hAnsi="宋体"/>
          <w:b/>
          <w:color w:val="auto"/>
          <w:sz w:val="22"/>
          <w:highlight w:val="none"/>
        </w:rPr>
        <w:t>服务的人员为中小企业依照《中华人民共和国劳动合同法》订立劳动合同的从业人员。</w:t>
      </w:r>
    </w:p>
    <w:p w14:paraId="6B7ED7F7">
      <w:pPr>
        <w:spacing w:line="440" w:lineRule="atLeast"/>
        <w:jc w:val="left"/>
        <w:rPr>
          <w:rFonts w:ascii="宋体" w:hAnsi="宋体"/>
          <w:b/>
          <w:color w:val="auto"/>
          <w:sz w:val="22"/>
          <w:highlight w:val="none"/>
        </w:rPr>
      </w:pPr>
      <w:r>
        <w:rPr>
          <w:rFonts w:hint="eastAsia" w:ascii="宋体" w:hAnsi="宋体"/>
          <w:b/>
          <w:color w:val="auto"/>
          <w:sz w:val="22"/>
          <w:highlight w:val="none"/>
        </w:rPr>
        <w:t>（5）</w:t>
      </w:r>
      <w:r>
        <w:rPr>
          <w:rFonts w:ascii="宋体" w:hAnsi="宋体"/>
          <w:b/>
          <w:color w:val="auto"/>
          <w:sz w:val="22"/>
          <w:highlight w:val="none"/>
        </w:rPr>
        <w:t>在货物采购项目中，供应商提供的货物既有中小企业制造货物，也有大型企业制造货物的，不享受本办法规定的中小企业扶持政策。</w:t>
      </w:r>
    </w:p>
    <w:p w14:paraId="59DAF057">
      <w:pPr>
        <w:spacing w:line="440" w:lineRule="atLeast"/>
        <w:jc w:val="left"/>
        <w:rPr>
          <w:rFonts w:ascii="宋体" w:hAnsi="宋体"/>
          <w:b/>
          <w:color w:val="auto"/>
          <w:sz w:val="22"/>
          <w:highlight w:val="none"/>
        </w:rPr>
      </w:pPr>
      <w:r>
        <w:rPr>
          <w:rFonts w:hint="eastAsia" w:ascii="宋体" w:hAnsi="宋体"/>
          <w:b/>
          <w:color w:val="auto"/>
          <w:sz w:val="22"/>
          <w:highlight w:val="none"/>
        </w:rPr>
        <w:t>（6）</w:t>
      </w:r>
      <w:r>
        <w:rPr>
          <w:rFonts w:ascii="宋体" w:hAnsi="宋体"/>
          <w:b/>
          <w:color w:val="auto"/>
          <w:sz w:val="22"/>
          <w:highlight w:val="none"/>
        </w:rPr>
        <w:t>以联合体形式参加政府采购活动，联合体各方均为中小企业的，联合体视同中小企业。其中，联合体各方均为小微企业的，联合体视同小微企业。</w:t>
      </w:r>
    </w:p>
    <w:p w14:paraId="08A082E6">
      <w:pPr>
        <w:spacing w:line="440" w:lineRule="atLeast"/>
        <w:jc w:val="left"/>
        <w:rPr>
          <w:rFonts w:ascii="宋体" w:hAnsi="宋体"/>
          <w:color w:val="auto"/>
          <w:sz w:val="22"/>
          <w:highlight w:val="none"/>
        </w:rPr>
      </w:pPr>
      <w:r>
        <w:rPr>
          <w:rFonts w:ascii="宋体" w:hAnsi="宋体"/>
          <w:color w:val="auto"/>
          <w:sz w:val="22"/>
          <w:highlight w:val="none"/>
        </w:rPr>
        <w:t xml:space="preserve">3.   </w:t>
      </w:r>
      <w:r>
        <w:rPr>
          <w:rFonts w:hint="eastAsia" w:ascii="宋体" w:hAnsi="宋体"/>
          <w:color w:val="auto"/>
          <w:sz w:val="22"/>
          <w:highlight w:val="none"/>
          <w:u w:val="single"/>
        </w:rPr>
        <w:t>享受小微企业价格折扣应提供以下证明材料（</w:t>
      </w:r>
      <w:r>
        <w:rPr>
          <w:rFonts w:hint="eastAsia" w:ascii="宋体" w:hAnsi="宋体"/>
          <w:color w:val="auto"/>
          <w:sz w:val="22"/>
          <w:highlight w:val="none"/>
          <w:u w:val="single"/>
          <w:lang w:val="en-US" w:eastAsia="zh-CN"/>
        </w:rPr>
        <w:t>资格</w:t>
      </w:r>
      <w:r>
        <w:rPr>
          <w:rFonts w:hint="eastAsia" w:ascii="宋体" w:hAnsi="宋体"/>
          <w:color w:val="auto"/>
          <w:sz w:val="22"/>
          <w:highlight w:val="none"/>
          <w:u w:val="single"/>
        </w:rPr>
        <w:t>文件中）</w:t>
      </w:r>
      <w:r>
        <w:rPr>
          <w:rFonts w:hint="eastAsia" w:ascii="宋体" w:hAnsi="宋体"/>
          <w:color w:val="auto"/>
          <w:sz w:val="22"/>
          <w:highlight w:val="none"/>
        </w:rPr>
        <w:t>：</w:t>
      </w:r>
    </w:p>
    <w:p w14:paraId="647A2381">
      <w:pPr>
        <w:spacing w:line="440" w:lineRule="exact"/>
        <w:ind w:firstLine="440" w:firstLineChars="200"/>
        <w:jc w:val="left"/>
        <w:rPr>
          <w:rFonts w:ascii="宋体" w:hAnsi="宋体"/>
          <w:color w:val="auto"/>
          <w:sz w:val="22"/>
          <w:highlight w:val="none"/>
        </w:rPr>
      </w:pPr>
      <w:r>
        <w:rPr>
          <w:rFonts w:hint="eastAsia" w:ascii="宋体" w:hAnsi="宋体"/>
          <w:color w:val="auto"/>
          <w:sz w:val="22"/>
          <w:highlight w:val="none"/>
        </w:rPr>
        <w:t>《中小企业声明函》（加盖供应商公章，格式见附件1）</w:t>
      </w:r>
    </w:p>
    <w:p w14:paraId="0A144C04">
      <w:pPr>
        <w:spacing w:line="440" w:lineRule="atLeast"/>
        <w:ind w:left="550" w:hanging="550" w:hangingChars="250"/>
        <w:jc w:val="left"/>
        <w:rPr>
          <w:rFonts w:ascii="宋体" w:hAnsi="宋体"/>
          <w:color w:val="auto"/>
          <w:sz w:val="22"/>
          <w:highlight w:val="none"/>
        </w:rPr>
      </w:pPr>
      <w:r>
        <w:rPr>
          <w:rFonts w:ascii="宋体" w:hAnsi="宋体"/>
          <w:color w:val="auto"/>
          <w:sz w:val="22"/>
          <w:highlight w:val="none"/>
        </w:rPr>
        <w:t>4</w:t>
      </w:r>
      <w:r>
        <w:rPr>
          <w:rFonts w:hint="eastAsia" w:ascii="宋体" w:hAnsi="宋体"/>
          <w:color w:val="auto"/>
          <w:sz w:val="22"/>
          <w:highlight w:val="none"/>
        </w:rPr>
        <w:t xml:space="preserve">.   </w:t>
      </w:r>
      <w:r>
        <w:rPr>
          <w:rFonts w:hint="eastAsia" w:ascii="宋体" w:hAnsi="宋体"/>
          <w:color w:val="auto"/>
          <w:sz w:val="22"/>
          <w:highlight w:val="none"/>
          <w:u w:val="single"/>
        </w:rPr>
        <w:t>享受监狱企业价格折扣应提供以下证明材料（</w:t>
      </w:r>
      <w:r>
        <w:rPr>
          <w:rFonts w:hint="eastAsia" w:ascii="宋体" w:hAnsi="宋体"/>
          <w:color w:val="auto"/>
          <w:sz w:val="22"/>
          <w:highlight w:val="none"/>
          <w:u w:val="single"/>
          <w:lang w:val="en-US" w:eastAsia="zh-CN"/>
        </w:rPr>
        <w:t>资格</w:t>
      </w:r>
      <w:r>
        <w:rPr>
          <w:rFonts w:hint="eastAsia" w:ascii="宋体" w:hAnsi="宋体"/>
          <w:color w:val="auto"/>
          <w:sz w:val="22"/>
          <w:highlight w:val="none"/>
          <w:u w:val="single"/>
        </w:rPr>
        <w:t>文件中）</w:t>
      </w:r>
      <w:r>
        <w:rPr>
          <w:rFonts w:hint="eastAsia" w:ascii="宋体" w:hAnsi="宋体"/>
          <w:color w:val="auto"/>
          <w:sz w:val="22"/>
          <w:highlight w:val="none"/>
        </w:rPr>
        <w:t>：</w:t>
      </w:r>
    </w:p>
    <w:p w14:paraId="1C150CBA">
      <w:pPr>
        <w:spacing w:line="440" w:lineRule="atLeast"/>
        <w:ind w:left="550" w:hanging="550" w:hangingChars="250"/>
        <w:jc w:val="left"/>
        <w:rPr>
          <w:rFonts w:ascii="宋体" w:hAnsi="宋体"/>
          <w:color w:val="auto"/>
          <w:sz w:val="22"/>
          <w:highlight w:val="none"/>
        </w:rPr>
      </w:pPr>
      <w:r>
        <w:rPr>
          <w:rFonts w:hint="eastAsia" w:ascii="宋体" w:hAnsi="宋体"/>
          <w:color w:val="auto"/>
          <w:sz w:val="22"/>
          <w:highlight w:val="none"/>
        </w:rPr>
        <w:t>（</w:t>
      </w:r>
      <w:r>
        <w:rPr>
          <w:rFonts w:ascii="宋体" w:hAnsi="宋体"/>
          <w:color w:val="auto"/>
          <w:sz w:val="22"/>
          <w:highlight w:val="none"/>
        </w:rPr>
        <w:t>1</w:t>
      </w:r>
      <w:r>
        <w:rPr>
          <w:rFonts w:hint="eastAsia" w:ascii="宋体" w:hAnsi="宋体"/>
          <w:color w:val="auto"/>
          <w:sz w:val="22"/>
          <w:highlight w:val="none"/>
        </w:rPr>
        <w:t>）</w:t>
      </w:r>
      <w:r>
        <w:rPr>
          <w:rFonts w:ascii="宋体" w:hAnsi="宋体"/>
          <w:color w:val="auto"/>
          <w:sz w:val="22"/>
          <w:highlight w:val="none"/>
        </w:rPr>
        <w:t>监狱企业参加政府采购活动时，应当提供由省级以上监狱管理局、戒毒管理局(含新疆生产建设兵团)出具的属于监狱企业的证明文件</w:t>
      </w:r>
      <w:r>
        <w:rPr>
          <w:rFonts w:hint="eastAsia" w:ascii="宋体" w:hAnsi="宋体"/>
          <w:color w:val="auto"/>
          <w:sz w:val="22"/>
          <w:highlight w:val="none"/>
        </w:rPr>
        <w:t>（加盖供应商公章）</w:t>
      </w:r>
      <w:r>
        <w:rPr>
          <w:rFonts w:ascii="宋体" w:hAnsi="宋体"/>
          <w:color w:val="auto"/>
          <w:sz w:val="22"/>
          <w:highlight w:val="none"/>
        </w:rPr>
        <w:t>。在政府采购活动中，监狱企业视同小型、微型企业，享受评审中价格扣除政策</w:t>
      </w:r>
      <w:r>
        <w:rPr>
          <w:rFonts w:hint="eastAsia" w:ascii="宋体" w:hAnsi="宋体"/>
          <w:color w:val="auto"/>
          <w:sz w:val="22"/>
          <w:highlight w:val="none"/>
        </w:rPr>
        <w:t>。</w:t>
      </w:r>
    </w:p>
    <w:p w14:paraId="18625AAC">
      <w:pPr>
        <w:spacing w:line="440" w:lineRule="atLeast"/>
        <w:ind w:left="550" w:hanging="550" w:hangingChars="250"/>
        <w:jc w:val="left"/>
        <w:rPr>
          <w:rFonts w:ascii="宋体" w:hAnsi="宋体"/>
          <w:color w:val="auto"/>
          <w:sz w:val="22"/>
          <w:highlight w:val="none"/>
        </w:rPr>
      </w:pPr>
      <w:r>
        <w:rPr>
          <w:rFonts w:ascii="宋体" w:hAnsi="宋体"/>
          <w:color w:val="auto"/>
          <w:sz w:val="22"/>
          <w:highlight w:val="none"/>
        </w:rPr>
        <w:t xml:space="preserve">5.   </w:t>
      </w:r>
      <w:r>
        <w:rPr>
          <w:rFonts w:hint="eastAsia" w:ascii="宋体" w:hAnsi="宋体"/>
          <w:color w:val="auto"/>
          <w:sz w:val="22"/>
          <w:highlight w:val="none"/>
          <w:u w:val="single"/>
        </w:rPr>
        <w:t>享受残疾人福利性单位格折扣应提供以下证明材料（</w:t>
      </w:r>
      <w:r>
        <w:rPr>
          <w:rFonts w:hint="eastAsia" w:ascii="宋体" w:hAnsi="宋体"/>
          <w:color w:val="auto"/>
          <w:sz w:val="22"/>
          <w:highlight w:val="none"/>
          <w:u w:val="single"/>
          <w:lang w:val="en-US" w:eastAsia="zh-CN"/>
        </w:rPr>
        <w:t>资格</w:t>
      </w:r>
      <w:r>
        <w:rPr>
          <w:rFonts w:hint="eastAsia" w:ascii="宋体" w:hAnsi="宋体"/>
          <w:color w:val="auto"/>
          <w:sz w:val="22"/>
          <w:highlight w:val="none"/>
          <w:u w:val="single"/>
        </w:rPr>
        <w:t>文件中）</w:t>
      </w:r>
      <w:r>
        <w:rPr>
          <w:rFonts w:hint="eastAsia" w:ascii="宋体" w:hAnsi="宋体"/>
          <w:color w:val="auto"/>
          <w:sz w:val="22"/>
          <w:highlight w:val="none"/>
        </w:rPr>
        <w:t>：</w:t>
      </w:r>
    </w:p>
    <w:p w14:paraId="6CD34830">
      <w:pPr>
        <w:spacing w:line="440" w:lineRule="atLeast"/>
        <w:jc w:val="left"/>
        <w:rPr>
          <w:color w:val="auto"/>
          <w:highlight w:val="none"/>
        </w:rPr>
      </w:pPr>
      <w:r>
        <w:rPr>
          <w:rFonts w:hint="eastAsia" w:ascii="宋体" w:hAnsi="宋体"/>
          <w:color w:val="auto"/>
          <w:sz w:val="22"/>
          <w:highlight w:val="none"/>
        </w:rPr>
        <w:t>（</w:t>
      </w:r>
      <w:r>
        <w:rPr>
          <w:rFonts w:ascii="宋体" w:hAnsi="宋体"/>
          <w:color w:val="auto"/>
          <w:sz w:val="22"/>
          <w:highlight w:val="none"/>
        </w:rPr>
        <w:t>1</w:t>
      </w:r>
      <w:r>
        <w:rPr>
          <w:rFonts w:hint="eastAsia" w:ascii="宋体" w:hAnsi="宋体"/>
          <w:color w:val="auto"/>
          <w:sz w:val="22"/>
          <w:highlight w:val="none"/>
        </w:rPr>
        <w:t>）残疾人福利性单位声明函（加盖供应商公章，格式见附件2）。</w:t>
      </w:r>
    </w:p>
    <w:p w14:paraId="32577B06">
      <w:pPr>
        <w:spacing w:line="440" w:lineRule="atLeast"/>
        <w:rPr>
          <w:rFonts w:ascii="宋体" w:hAnsi="宋体"/>
          <w:color w:val="auto"/>
          <w:sz w:val="22"/>
          <w:highlight w:val="none"/>
        </w:rPr>
      </w:pPr>
      <w:r>
        <w:rPr>
          <w:rFonts w:ascii="宋体" w:hAnsi="宋体"/>
          <w:color w:val="auto"/>
          <w:sz w:val="22"/>
          <w:highlight w:val="none"/>
        </w:rPr>
        <w:br w:type="page"/>
      </w:r>
      <w:r>
        <w:rPr>
          <w:rFonts w:hint="eastAsia" w:ascii="宋体" w:hAnsi="宋体"/>
          <w:color w:val="auto"/>
          <w:sz w:val="22"/>
          <w:highlight w:val="none"/>
        </w:rPr>
        <w:t>附件1：</w:t>
      </w:r>
    </w:p>
    <w:p w14:paraId="1D121786">
      <w:pPr>
        <w:pStyle w:val="19"/>
        <w:spacing w:line="440" w:lineRule="exact"/>
        <w:ind w:left="860"/>
        <w:jc w:val="center"/>
        <w:rPr>
          <w:rFonts w:ascii="宋体" w:hAnsi="宋体"/>
          <w:b/>
          <w:bCs/>
          <w:color w:val="auto"/>
          <w:sz w:val="24"/>
          <w:highlight w:val="none"/>
        </w:rPr>
      </w:pPr>
      <w:r>
        <w:rPr>
          <w:rFonts w:ascii="宋体" w:hAnsi="宋体"/>
          <w:b/>
          <w:bCs/>
          <w:color w:val="auto"/>
          <w:sz w:val="24"/>
          <w:highlight w:val="none"/>
        </w:rPr>
        <w:t>中小企业声明函（货物）</w:t>
      </w:r>
    </w:p>
    <w:p w14:paraId="18A1ED76">
      <w:pPr>
        <w:pStyle w:val="19"/>
        <w:spacing w:line="440" w:lineRule="exact"/>
        <w:rPr>
          <w:rFonts w:ascii="宋体" w:hAnsi="宋体"/>
          <w:b/>
          <w:color w:val="auto"/>
          <w:sz w:val="22"/>
          <w:szCs w:val="22"/>
          <w:highlight w:val="none"/>
        </w:rPr>
      </w:pPr>
    </w:p>
    <w:p w14:paraId="024F44CD">
      <w:pPr>
        <w:pStyle w:val="19"/>
        <w:spacing w:before="55" w:line="480" w:lineRule="exact"/>
        <w:ind w:right="-1" w:firstLine="660" w:firstLineChars="300"/>
        <w:rPr>
          <w:rFonts w:ascii="宋体" w:hAnsi="宋体"/>
          <w:color w:val="auto"/>
          <w:sz w:val="22"/>
          <w:szCs w:val="22"/>
          <w:highlight w:val="none"/>
        </w:rPr>
      </w:pPr>
      <w:r>
        <w:rPr>
          <w:rFonts w:ascii="宋体" w:hAnsi="宋体"/>
          <w:color w:val="auto"/>
          <w:sz w:val="22"/>
          <w:szCs w:val="22"/>
          <w:highlight w:val="none"/>
        </w:rPr>
        <w:t>本公司（联合体）郑重声明，根据《政府采购促进中小企业发展管理办法》（财库</w:t>
      </w:r>
      <w:r>
        <w:rPr>
          <w:rFonts w:hint="eastAsia" w:ascii="宋体" w:hAnsi="宋体"/>
          <w:color w:val="auto"/>
          <w:sz w:val="22"/>
          <w:szCs w:val="22"/>
          <w:highlight w:val="none"/>
        </w:rPr>
        <w:t>﹝</w:t>
      </w:r>
      <w:r>
        <w:rPr>
          <w:rFonts w:ascii="宋体" w:hAnsi="宋体"/>
          <w:color w:val="auto"/>
          <w:sz w:val="22"/>
          <w:szCs w:val="22"/>
          <w:highlight w:val="none"/>
        </w:rPr>
        <w:t>2020</w:t>
      </w:r>
      <w:r>
        <w:rPr>
          <w:rFonts w:hint="eastAsia" w:ascii="宋体" w:hAnsi="宋体"/>
          <w:color w:val="auto"/>
          <w:sz w:val="22"/>
          <w:szCs w:val="22"/>
          <w:highlight w:val="none"/>
        </w:rPr>
        <w:t>﹞</w:t>
      </w:r>
      <w:r>
        <w:rPr>
          <w:rFonts w:ascii="宋体" w:hAnsi="宋体"/>
          <w:color w:val="auto"/>
          <w:sz w:val="22"/>
          <w:szCs w:val="22"/>
          <w:highlight w:val="none"/>
        </w:rPr>
        <w:t>46号）的规定，本公司（联合体）参加</w:t>
      </w:r>
      <w:r>
        <w:rPr>
          <w:rFonts w:ascii="宋体" w:hAnsi="宋体"/>
          <w:color w:val="auto"/>
          <w:sz w:val="22"/>
          <w:szCs w:val="22"/>
          <w:highlight w:val="none"/>
          <w:u w:val="single"/>
        </w:rPr>
        <w:t>（单位名称）</w:t>
      </w:r>
      <w:r>
        <w:rPr>
          <w:rFonts w:ascii="宋体" w:hAnsi="宋体"/>
          <w:color w:val="auto"/>
          <w:sz w:val="22"/>
          <w:szCs w:val="22"/>
          <w:highlight w:val="none"/>
        </w:rPr>
        <w:t>的</w:t>
      </w:r>
      <w:r>
        <w:rPr>
          <w:rFonts w:ascii="宋体" w:hAnsi="宋体"/>
          <w:color w:val="auto"/>
          <w:sz w:val="22"/>
          <w:szCs w:val="22"/>
          <w:highlight w:val="none"/>
          <w:u w:val="single"/>
        </w:rPr>
        <w:t>（项目名称）</w:t>
      </w:r>
      <w:r>
        <w:rPr>
          <w:rFonts w:ascii="宋体" w:hAnsi="宋体"/>
          <w:color w:val="auto"/>
          <w:sz w:val="22"/>
          <w:szCs w:val="22"/>
          <w:highlight w:val="none"/>
        </w:rPr>
        <w:t>采购活动，提供的货物全部由符合政策要求的中小企业制造。相关企业（含联合体中的中小企业、签订分包意向协议的中小企业）的具体情况如下：</w:t>
      </w:r>
    </w:p>
    <w:p w14:paraId="5B28A3AA">
      <w:pPr>
        <w:tabs>
          <w:tab w:val="left" w:pos="1183"/>
          <w:tab w:val="left" w:pos="1484"/>
          <w:tab w:val="left" w:pos="3825"/>
        </w:tabs>
        <w:spacing w:line="480" w:lineRule="exact"/>
        <w:ind w:firstLine="440" w:firstLineChars="200"/>
        <w:rPr>
          <w:rFonts w:ascii="宋体" w:hAnsi="宋体"/>
          <w:color w:val="auto"/>
          <w:sz w:val="22"/>
          <w:szCs w:val="22"/>
          <w:highlight w:val="none"/>
        </w:rPr>
      </w:pPr>
      <w:r>
        <w:rPr>
          <w:rFonts w:ascii="宋体" w:hAnsi="宋体"/>
          <w:color w:val="auto"/>
          <w:sz w:val="22"/>
          <w:szCs w:val="22"/>
          <w:highlight w:val="none"/>
        </w:rPr>
        <w:t>1.</w:t>
      </w:r>
      <w:r>
        <w:rPr>
          <w:rFonts w:ascii="宋体" w:hAnsi="宋体"/>
          <w:color w:val="auto"/>
          <w:sz w:val="22"/>
          <w:szCs w:val="22"/>
          <w:highlight w:val="none"/>
          <w:u w:val="single"/>
        </w:rPr>
        <w:t>（标的名称）</w:t>
      </w:r>
      <w:r>
        <w:rPr>
          <w:rFonts w:ascii="宋体" w:hAnsi="宋体"/>
          <w:color w:val="auto"/>
          <w:sz w:val="22"/>
          <w:szCs w:val="22"/>
          <w:highlight w:val="none"/>
        </w:rPr>
        <w:t>，属于</w:t>
      </w:r>
      <w:r>
        <w:rPr>
          <w:rFonts w:ascii="宋体" w:hAnsi="宋体"/>
          <w:color w:val="auto"/>
          <w:sz w:val="22"/>
          <w:szCs w:val="22"/>
          <w:highlight w:val="none"/>
          <w:u w:val="single"/>
        </w:rPr>
        <w:t>（</w:t>
      </w:r>
      <w:r>
        <w:rPr>
          <w:rFonts w:hint="eastAsia" w:ascii="宋体" w:hAnsi="宋体"/>
          <w:color w:val="auto"/>
          <w:sz w:val="22"/>
          <w:szCs w:val="22"/>
          <w:highlight w:val="none"/>
          <w:u w:val="single"/>
        </w:rPr>
        <w:t>工业</w:t>
      </w:r>
      <w:r>
        <w:rPr>
          <w:rFonts w:ascii="宋体" w:hAnsi="宋体"/>
          <w:color w:val="auto"/>
          <w:sz w:val="22"/>
          <w:szCs w:val="22"/>
          <w:highlight w:val="none"/>
          <w:u w:val="single"/>
        </w:rPr>
        <w:t>）行业</w:t>
      </w:r>
      <w:r>
        <w:rPr>
          <w:rFonts w:ascii="宋体" w:hAnsi="宋体"/>
          <w:color w:val="auto"/>
          <w:sz w:val="22"/>
          <w:szCs w:val="22"/>
          <w:highlight w:val="none"/>
        </w:rPr>
        <w:t>；制造商为</w:t>
      </w:r>
      <w:r>
        <w:rPr>
          <w:rFonts w:ascii="宋体" w:hAnsi="宋体"/>
          <w:color w:val="auto"/>
          <w:sz w:val="22"/>
          <w:szCs w:val="22"/>
          <w:highlight w:val="none"/>
          <w:u w:val="single"/>
        </w:rPr>
        <w:t>（企业名称）</w:t>
      </w:r>
      <w:r>
        <w:rPr>
          <w:rFonts w:ascii="宋体" w:hAnsi="宋体"/>
          <w:color w:val="auto"/>
          <w:sz w:val="22"/>
          <w:szCs w:val="22"/>
          <w:highlight w:val="none"/>
        </w:rPr>
        <w:t>，从业人员</w:t>
      </w:r>
      <w:r>
        <w:rPr>
          <w:rFonts w:hint="eastAsia" w:ascii="宋体" w:hAnsi="宋体"/>
          <w:color w:val="auto"/>
          <w:sz w:val="22"/>
          <w:szCs w:val="22"/>
          <w:highlight w:val="none"/>
          <w:u w:val="single"/>
        </w:rPr>
        <w:t xml:space="preserve"> </w:t>
      </w:r>
      <w:r>
        <w:rPr>
          <w:rFonts w:ascii="宋体" w:hAnsi="宋体"/>
          <w:color w:val="auto"/>
          <w:sz w:val="22"/>
          <w:szCs w:val="22"/>
          <w:highlight w:val="none"/>
          <w:u w:val="single"/>
        </w:rPr>
        <w:t xml:space="preserve"> </w:t>
      </w:r>
      <w:r>
        <w:rPr>
          <w:rFonts w:ascii="宋体" w:hAnsi="宋体"/>
          <w:color w:val="auto"/>
          <w:sz w:val="22"/>
          <w:szCs w:val="22"/>
          <w:highlight w:val="none"/>
        </w:rPr>
        <w:t>人，营业收入为</w:t>
      </w:r>
      <w:r>
        <w:rPr>
          <w:rFonts w:hint="eastAsia" w:ascii="宋体" w:hAnsi="宋体"/>
          <w:color w:val="auto"/>
          <w:sz w:val="22"/>
          <w:szCs w:val="22"/>
          <w:highlight w:val="none"/>
          <w:u w:val="single"/>
        </w:rPr>
        <w:t xml:space="preserve"> </w:t>
      </w:r>
      <w:r>
        <w:rPr>
          <w:rFonts w:ascii="宋体" w:hAnsi="宋体"/>
          <w:color w:val="auto"/>
          <w:sz w:val="22"/>
          <w:szCs w:val="22"/>
          <w:highlight w:val="none"/>
          <w:u w:val="single"/>
        </w:rPr>
        <w:t xml:space="preserve"> </w:t>
      </w:r>
      <w:r>
        <w:rPr>
          <w:rFonts w:ascii="宋体" w:hAnsi="宋体"/>
          <w:color w:val="auto"/>
          <w:sz w:val="22"/>
          <w:szCs w:val="22"/>
          <w:highlight w:val="none"/>
        </w:rPr>
        <w:t>万元，资产总额为</w:t>
      </w:r>
      <w:r>
        <w:rPr>
          <w:rFonts w:hint="eastAsia" w:ascii="宋体" w:hAnsi="宋体"/>
          <w:color w:val="auto"/>
          <w:sz w:val="22"/>
          <w:szCs w:val="22"/>
          <w:highlight w:val="none"/>
          <w:u w:val="single"/>
        </w:rPr>
        <w:t xml:space="preserve"> </w:t>
      </w:r>
      <w:r>
        <w:rPr>
          <w:rFonts w:ascii="宋体" w:hAnsi="宋体"/>
          <w:color w:val="auto"/>
          <w:sz w:val="22"/>
          <w:szCs w:val="22"/>
          <w:highlight w:val="none"/>
          <w:u w:val="single"/>
        </w:rPr>
        <w:t xml:space="preserve"> </w:t>
      </w:r>
      <w:r>
        <w:rPr>
          <w:rFonts w:ascii="宋体" w:hAnsi="宋体"/>
          <w:color w:val="auto"/>
          <w:sz w:val="22"/>
          <w:szCs w:val="22"/>
          <w:highlight w:val="none"/>
        </w:rPr>
        <w:t>万元，属于</w:t>
      </w:r>
      <w:r>
        <w:rPr>
          <w:rFonts w:ascii="宋体" w:hAnsi="宋体"/>
          <w:color w:val="auto"/>
          <w:sz w:val="22"/>
          <w:szCs w:val="22"/>
          <w:highlight w:val="none"/>
          <w:u w:val="single"/>
        </w:rPr>
        <w:t>（中型企业、小型企业、微型企业）</w:t>
      </w:r>
      <w:r>
        <w:rPr>
          <w:rFonts w:hint="eastAsia" w:ascii="宋体" w:hAnsi="宋体"/>
          <w:color w:val="auto"/>
          <w:sz w:val="22"/>
          <w:szCs w:val="22"/>
          <w:highlight w:val="none"/>
        </w:rPr>
        <w:t>；</w:t>
      </w:r>
    </w:p>
    <w:p w14:paraId="6E3B0369">
      <w:pPr>
        <w:pStyle w:val="19"/>
        <w:spacing w:before="55" w:line="480" w:lineRule="exact"/>
        <w:ind w:right="415" w:firstLine="440" w:firstLineChars="200"/>
        <w:rPr>
          <w:rFonts w:ascii="宋体" w:hAnsi="宋体"/>
          <w:color w:val="auto"/>
          <w:sz w:val="22"/>
          <w:szCs w:val="22"/>
          <w:highlight w:val="none"/>
        </w:rPr>
      </w:pPr>
      <w:r>
        <w:rPr>
          <w:rFonts w:ascii="宋体" w:hAnsi="宋体"/>
          <w:color w:val="auto"/>
          <w:sz w:val="22"/>
          <w:szCs w:val="22"/>
          <w:highlight w:val="none"/>
        </w:rPr>
        <w:t>2.</w:t>
      </w:r>
      <w:r>
        <w:rPr>
          <w:rFonts w:ascii="宋体" w:hAnsi="宋体"/>
          <w:color w:val="auto"/>
          <w:sz w:val="22"/>
          <w:szCs w:val="22"/>
          <w:highlight w:val="none"/>
          <w:u w:val="single"/>
        </w:rPr>
        <w:t>（标的名称）</w:t>
      </w:r>
      <w:r>
        <w:rPr>
          <w:rFonts w:ascii="宋体" w:hAnsi="宋体"/>
          <w:color w:val="auto"/>
          <w:sz w:val="22"/>
          <w:szCs w:val="22"/>
          <w:highlight w:val="none"/>
        </w:rPr>
        <w:t>，属于</w:t>
      </w:r>
      <w:r>
        <w:rPr>
          <w:rFonts w:ascii="宋体" w:hAnsi="宋体"/>
          <w:color w:val="auto"/>
          <w:sz w:val="22"/>
          <w:szCs w:val="22"/>
          <w:highlight w:val="none"/>
          <w:u w:val="single"/>
        </w:rPr>
        <w:t>（采购文件中明确的所属行业）行业</w:t>
      </w:r>
      <w:r>
        <w:rPr>
          <w:rFonts w:ascii="宋体" w:hAnsi="宋体"/>
          <w:color w:val="auto"/>
          <w:sz w:val="22"/>
          <w:szCs w:val="22"/>
          <w:highlight w:val="none"/>
        </w:rPr>
        <w:t>；制造商为</w:t>
      </w:r>
      <w:r>
        <w:rPr>
          <w:rFonts w:ascii="宋体" w:hAnsi="宋体"/>
          <w:color w:val="auto"/>
          <w:sz w:val="22"/>
          <w:szCs w:val="22"/>
          <w:highlight w:val="none"/>
          <w:u w:val="single"/>
        </w:rPr>
        <w:t>（企业名称）</w:t>
      </w:r>
      <w:r>
        <w:rPr>
          <w:rFonts w:ascii="宋体" w:hAnsi="宋体"/>
          <w:color w:val="auto"/>
          <w:sz w:val="22"/>
          <w:szCs w:val="22"/>
          <w:highlight w:val="none"/>
        </w:rPr>
        <w:t>，从业人员</w:t>
      </w:r>
      <w:r>
        <w:rPr>
          <w:rFonts w:ascii="宋体" w:hAnsi="宋体"/>
          <w:color w:val="auto"/>
          <w:sz w:val="22"/>
          <w:szCs w:val="22"/>
          <w:highlight w:val="none"/>
          <w:u w:val="single"/>
        </w:rPr>
        <w:tab/>
      </w:r>
      <w:r>
        <w:rPr>
          <w:rFonts w:ascii="宋体" w:hAnsi="宋体"/>
          <w:color w:val="auto"/>
          <w:sz w:val="22"/>
          <w:szCs w:val="22"/>
          <w:highlight w:val="none"/>
        </w:rPr>
        <w:t>人，营业收入为</w:t>
      </w:r>
      <w:r>
        <w:rPr>
          <w:rFonts w:ascii="宋体" w:hAnsi="宋体"/>
          <w:color w:val="auto"/>
          <w:sz w:val="22"/>
          <w:szCs w:val="22"/>
          <w:highlight w:val="none"/>
          <w:u w:val="single"/>
        </w:rPr>
        <w:tab/>
      </w:r>
      <w:r>
        <w:rPr>
          <w:rFonts w:ascii="宋体" w:hAnsi="宋体"/>
          <w:color w:val="auto"/>
          <w:sz w:val="22"/>
          <w:szCs w:val="22"/>
          <w:highlight w:val="none"/>
          <w:u w:val="single"/>
        </w:rPr>
        <w:t xml:space="preserve"> </w:t>
      </w:r>
      <w:r>
        <w:rPr>
          <w:rFonts w:ascii="宋体" w:hAnsi="宋体"/>
          <w:color w:val="auto"/>
          <w:sz w:val="22"/>
          <w:szCs w:val="22"/>
          <w:highlight w:val="none"/>
        </w:rPr>
        <w:t>万元，资产总额为</w:t>
      </w:r>
      <w:r>
        <w:rPr>
          <w:rFonts w:hint="eastAsia" w:ascii="宋体" w:hAnsi="宋体"/>
          <w:color w:val="auto"/>
          <w:sz w:val="22"/>
          <w:szCs w:val="22"/>
          <w:highlight w:val="none"/>
          <w:u w:val="single"/>
        </w:rPr>
        <w:t xml:space="preserve"> </w:t>
      </w:r>
      <w:r>
        <w:rPr>
          <w:rFonts w:ascii="宋体" w:hAnsi="宋体"/>
          <w:color w:val="auto"/>
          <w:sz w:val="22"/>
          <w:szCs w:val="22"/>
          <w:highlight w:val="none"/>
          <w:u w:val="single"/>
        </w:rPr>
        <w:t xml:space="preserve"> </w:t>
      </w:r>
      <w:r>
        <w:rPr>
          <w:rFonts w:ascii="宋体" w:hAnsi="宋体"/>
          <w:color w:val="auto"/>
          <w:sz w:val="22"/>
          <w:szCs w:val="22"/>
          <w:highlight w:val="none"/>
        </w:rPr>
        <w:t>万元，属于</w:t>
      </w:r>
      <w:r>
        <w:rPr>
          <w:rFonts w:ascii="宋体" w:hAnsi="宋体"/>
          <w:color w:val="auto"/>
          <w:sz w:val="22"/>
          <w:szCs w:val="22"/>
          <w:highlight w:val="none"/>
          <w:u w:val="single"/>
        </w:rPr>
        <w:t>（中型企业、小型企业、微型企业）</w:t>
      </w:r>
      <w:r>
        <w:rPr>
          <w:rFonts w:ascii="宋体" w:hAnsi="宋体"/>
          <w:color w:val="auto"/>
          <w:sz w:val="22"/>
          <w:szCs w:val="22"/>
          <w:highlight w:val="none"/>
        </w:rPr>
        <w:t>；</w:t>
      </w:r>
    </w:p>
    <w:p w14:paraId="4A3FDA5A">
      <w:pPr>
        <w:pStyle w:val="19"/>
        <w:spacing w:line="480" w:lineRule="exact"/>
        <w:ind w:left="860"/>
        <w:rPr>
          <w:rFonts w:ascii="宋体" w:hAnsi="宋体"/>
          <w:color w:val="auto"/>
          <w:sz w:val="22"/>
          <w:szCs w:val="22"/>
          <w:highlight w:val="none"/>
        </w:rPr>
      </w:pPr>
      <w:r>
        <w:rPr>
          <w:rFonts w:ascii="宋体" w:hAnsi="宋体"/>
          <w:color w:val="auto"/>
          <w:sz w:val="22"/>
          <w:szCs w:val="22"/>
          <w:highlight w:val="none"/>
        </w:rPr>
        <w:t>……</w:t>
      </w:r>
    </w:p>
    <w:p w14:paraId="7DEBCD88">
      <w:pPr>
        <w:pStyle w:val="19"/>
        <w:spacing w:line="480" w:lineRule="exact"/>
        <w:ind w:left="860"/>
        <w:rPr>
          <w:rFonts w:ascii="宋体" w:hAnsi="宋体"/>
          <w:color w:val="auto"/>
          <w:sz w:val="22"/>
          <w:szCs w:val="22"/>
          <w:highlight w:val="none"/>
        </w:rPr>
      </w:pPr>
      <w:r>
        <w:rPr>
          <w:rFonts w:hint="eastAsia" w:ascii="宋体" w:hAnsi="宋体"/>
          <w:b/>
          <w:bCs/>
          <w:color w:val="auto"/>
          <w:sz w:val="22"/>
          <w:szCs w:val="22"/>
          <w:highlight w:val="none"/>
        </w:rPr>
        <w:t>注：（根据采购标的分别逐项列出）</w:t>
      </w:r>
    </w:p>
    <w:p w14:paraId="7D571AD0">
      <w:pPr>
        <w:pStyle w:val="19"/>
        <w:spacing w:before="105" w:line="480" w:lineRule="exact"/>
        <w:ind w:right="417" w:firstLine="645"/>
        <w:rPr>
          <w:rFonts w:ascii="宋体" w:hAnsi="宋体"/>
          <w:color w:val="auto"/>
          <w:sz w:val="22"/>
          <w:szCs w:val="22"/>
          <w:highlight w:val="none"/>
        </w:rPr>
      </w:pPr>
      <w:r>
        <w:rPr>
          <w:rFonts w:ascii="宋体" w:hAnsi="宋体"/>
          <w:color w:val="auto"/>
          <w:sz w:val="22"/>
          <w:szCs w:val="22"/>
          <w:highlight w:val="none"/>
        </w:rPr>
        <w:t>以上企业，不属于大企业的分支机构，不存在控股股东为大企业的情形，也不存在与大企业的负责人为同一人的情形。</w:t>
      </w:r>
    </w:p>
    <w:p w14:paraId="6279915B">
      <w:pPr>
        <w:pStyle w:val="19"/>
        <w:spacing w:line="480" w:lineRule="exact"/>
        <w:ind w:right="372" w:firstLine="645"/>
        <w:rPr>
          <w:rFonts w:ascii="宋体" w:hAnsi="宋体"/>
          <w:color w:val="auto"/>
          <w:sz w:val="22"/>
          <w:szCs w:val="22"/>
          <w:highlight w:val="none"/>
        </w:rPr>
      </w:pPr>
      <w:r>
        <w:rPr>
          <w:rFonts w:ascii="宋体" w:hAnsi="宋体"/>
          <w:color w:val="auto"/>
          <w:sz w:val="22"/>
          <w:szCs w:val="22"/>
          <w:highlight w:val="none"/>
        </w:rPr>
        <w:t>本企业对上述声明内容的真实性负责。如有虚假，将依法承担相应责任。</w:t>
      </w:r>
    </w:p>
    <w:p w14:paraId="1C76BE3B">
      <w:pPr>
        <w:pStyle w:val="19"/>
        <w:spacing w:before="105" w:line="480" w:lineRule="exact"/>
        <w:ind w:right="417" w:firstLine="2860" w:firstLineChars="1300"/>
        <w:rPr>
          <w:rFonts w:ascii="宋体" w:hAnsi="宋体"/>
          <w:color w:val="auto"/>
          <w:sz w:val="22"/>
          <w:szCs w:val="22"/>
          <w:highlight w:val="none"/>
        </w:rPr>
      </w:pPr>
    </w:p>
    <w:p w14:paraId="7969B58C">
      <w:pPr>
        <w:pStyle w:val="19"/>
        <w:spacing w:before="105" w:line="480" w:lineRule="exact"/>
        <w:ind w:right="417" w:firstLine="3740" w:firstLineChars="1700"/>
        <w:rPr>
          <w:rFonts w:ascii="宋体" w:hAnsi="宋体"/>
          <w:color w:val="auto"/>
          <w:sz w:val="22"/>
          <w:szCs w:val="22"/>
          <w:highlight w:val="none"/>
        </w:rPr>
      </w:pPr>
      <w:r>
        <w:rPr>
          <w:rFonts w:ascii="宋体" w:hAnsi="宋体"/>
          <w:color w:val="auto"/>
          <w:sz w:val="22"/>
          <w:szCs w:val="22"/>
          <w:highlight w:val="none"/>
        </w:rPr>
        <w:t>企业名称（盖章）：</w:t>
      </w:r>
    </w:p>
    <w:p w14:paraId="53E3204F">
      <w:pPr>
        <w:pStyle w:val="19"/>
        <w:spacing w:before="105" w:line="480" w:lineRule="exact"/>
        <w:ind w:right="417" w:firstLine="3740" w:firstLineChars="1700"/>
        <w:rPr>
          <w:rFonts w:ascii="宋体" w:hAnsi="宋体"/>
          <w:color w:val="auto"/>
          <w:sz w:val="22"/>
          <w:szCs w:val="22"/>
          <w:highlight w:val="none"/>
        </w:rPr>
      </w:pPr>
      <w:r>
        <w:rPr>
          <w:rFonts w:ascii="宋体" w:hAnsi="宋体"/>
          <w:color w:val="auto"/>
          <w:sz w:val="22"/>
          <w:szCs w:val="22"/>
          <w:highlight w:val="none"/>
        </w:rPr>
        <w:t>日期：</w:t>
      </w:r>
    </w:p>
    <w:p w14:paraId="361C0E04">
      <w:pPr>
        <w:spacing w:line="440" w:lineRule="exact"/>
        <w:rPr>
          <w:rFonts w:ascii="宋体" w:hAnsi="宋体"/>
          <w:color w:val="auto"/>
          <w:sz w:val="22"/>
          <w:szCs w:val="22"/>
          <w:highlight w:val="none"/>
        </w:rPr>
      </w:pPr>
    </w:p>
    <w:p w14:paraId="4780833F">
      <w:pPr>
        <w:spacing w:line="440" w:lineRule="exact"/>
        <w:rPr>
          <w:rFonts w:ascii="宋体" w:hAnsi="宋体"/>
          <w:color w:val="auto"/>
          <w:highlight w:val="none"/>
        </w:rPr>
      </w:pPr>
    </w:p>
    <w:p w14:paraId="39785171">
      <w:pPr>
        <w:spacing w:line="440" w:lineRule="exact"/>
        <w:rPr>
          <w:rFonts w:ascii="宋体" w:hAnsi="宋体"/>
          <w:color w:val="auto"/>
          <w:highlight w:val="none"/>
        </w:rPr>
      </w:pPr>
    </w:p>
    <w:p w14:paraId="1E2F7DDB">
      <w:pPr>
        <w:spacing w:line="440" w:lineRule="exact"/>
        <w:rPr>
          <w:rFonts w:ascii="宋体" w:hAnsi="宋体"/>
          <w:color w:val="auto"/>
          <w:highlight w:val="none"/>
        </w:rPr>
      </w:pPr>
    </w:p>
    <w:p w14:paraId="0146AEA6">
      <w:pPr>
        <w:spacing w:line="440" w:lineRule="exact"/>
        <w:rPr>
          <w:rFonts w:ascii="宋体" w:hAnsi="宋体"/>
          <w:color w:val="auto"/>
          <w:highlight w:val="none"/>
        </w:rPr>
      </w:pPr>
    </w:p>
    <w:p w14:paraId="465CC27F">
      <w:pPr>
        <w:spacing w:line="440" w:lineRule="exact"/>
        <w:rPr>
          <w:rFonts w:ascii="宋体" w:hAnsi="宋体"/>
          <w:color w:val="auto"/>
          <w:highlight w:val="none"/>
        </w:rPr>
      </w:pPr>
      <w:r>
        <w:rPr>
          <w:rFonts w:hint="eastAsia" w:ascii="宋体" w:hAnsi="宋体"/>
          <w:color w:val="auto"/>
          <w:highlight w:val="none"/>
        </w:rPr>
        <w:t>说明：</w:t>
      </w:r>
    </w:p>
    <w:p w14:paraId="765F248D">
      <w:pPr>
        <w:spacing w:line="440" w:lineRule="exact"/>
        <w:rPr>
          <w:rFonts w:ascii="宋体" w:hAnsi="宋体"/>
          <w:color w:val="auto"/>
          <w:highlight w:val="none"/>
        </w:rPr>
      </w:pPr>
      <w:r>
        <w:rPr>
          <w:rFonts w:hint="eastAsia" w:ascii="宋体" w:hAnsi="宋体"/>
          <w:color w:val="auto"/>
          <w:highlight w:val="none"/>
        </w:rPr>
        <w:t>从业人员、营业收入、资产总额填报上一年度数据，无上一年度数据的新成立企业可不填报。</w:t>
      </w:r>
    </w:p>
    <w:p w14:paraId="5BC61E33">
      <w:pPr>
        <w:rPr>
          <w:rFonts w:ascii="宋体" w:hAnsi="宋体"/>
          <w:color w:val="auto"/>
          <w:highlight w:val="none"/>
        </w:rPr>
      </w:pPr>
      <w:r>
        <w:rPr>
          <w:rFonts w:hint="eastAsia" w:ascii="宋体" w:hAnsi="宋体"/>
          <w:color w:val="auto"/>
          <w:highlight w:val="none"/>
        </w:rPr>
        <w:br w:type="page"/>
      </w:r>
    </w:p>
    <w:p w14:paraId="14D2A5FA">
      <w:pPr>
        <w:spacing w:line="440" w:lineRule="exact"/>
        <w:rPr>
          <w:rFonts w:ascii="宋体" w:hAnsi="宋体"/>
          <w:color w:val="auto"/>
          <w:sz w:val="22"/>
          <w:highlight w:val="none"/>
        </w:rPr>
      </w:pPr>
      <w:r>
        <w:rPr>
          <w:rFonts w:hint="eastAsia" w:ascii="宋体" w:hAnsi="宋体"/>
          <w:color w:val="auto"/>
          <w:sz w:val="22"/>
          <w:highlight w:val="none"/>
        </w:rPr>
        <w:t>附件2：</w:t>
      </w:r>
    </w:p>
    <w:p w14:paraId="4BEF956D">
      <w:pPr>
        <w:spacing w:line="380" w:lineRule="exact"/>
        <w:jc w:val="center"/>
        <w:rPr>
          <w:rFonts w:ascii="宋体" w:hAnsi="宋体" w:cs="宋体"/>
          <w:b/>
          <w:color w:val="auto"/>
          <w:sz w:val="24"/>
          <w:highlight w:val="none"/>
        </w:rPr>
      </w:pPr>
      <w:r>
        <w:rPr>
          <w:rFonts w:hint="eastAsia" w:ascii="宋体" w:hAnsi="宋体" w:cs="宋体"/>
          <w:b/>
          <w:color w:val="auto"/>
          <w:sz w:val="24"/>
          <w:highlight w:val="none"/>
        </w:rPr>
        <w:t>残疾人福利性单位声明函</w:t>
      </w:r>
    </w:p>
    <w:p w14:paraId="622706BB">
      <w:pPr>
        <w:spacing w:line="588" w:lineRule="exact"/>
        <w:rPr>
          <w:rFonts w:ascii="新宋体" w:hAnsi="新宋体" w:eastAsia="新宋体"/>
          <w:b/>
          <w:color w:val="auto"/>
          <w:spacing w:val="6"/>
          <w:sz w:val="30"/>
          <w:szCs w:val="30"/>
          <w:highlight w:val="none"/>
        </w:rPr>
      </w:pPr>
    </w:p>
    <w:p w14:paraId="43C05D03">
      <w:pPr>
        <w:spacing w:line="588"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本单位郑重声明，根据《财政部民政部中国残疾人联合会关于促进残疾人就业政府采购政策的通知》（财库〔2017〕141号）的规定，本单位为符合条件的残疾人福利性单位，且本单位参加</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单位的</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项目（编号：</w:t>
      </w:r>
      <w:r>
        <w:rPr>
          <w:rFonts w:ascii="宋体" w:hAnsi="宋体"/>
          <w:color w:val="auto"/>
          <w:highlight w:val="none"/>
          <w:u w:val="single"/>
        </w:rPr>
        <w:t xml:space="preserve"> </w:t>
      </w:r>
      <w:r>
        <w:rPr>
          <w:rFonts w:ascii="宋体" w:hAnsi="宋体"/>
          <w:color w:val="auto"/>
          <w:highlight w:val="none"/>
          <w:u w:val="single"/>
        </w:rPr>
        <w:tab/>
      </w:r>
      <w:r>
        <w:rPr>
          <w:rFonts w:hint="eastAsia" w:ascii="宋体" w:hAnsi="宋体"/>
          <w:color w:val="auto"/>
          <w:highlight w:val="none"/>
          <w:u w:val="single"/>
        </w:rPr>
        <w:t xml:space="preserve">     </w:t>
      </w:r>
      <w:r>
        <w:rPr>
          <w:rFonts w:hint="eastAsia" w:ascii="宋体" w:hAnsi="宋体" w:cs="宋体"/>
          <w:color w:val="auto"/>
          <w:sz w:val="22"/>
          <w:szCs w:val="22"/>
          <w:highlight w:val="none"/>
        </w:rPr>
        <w:t>）采购活动提供本单位制造的货物，或者提供其他残疾人福利性单位制造的货物（不包括使用非残疾人福利性单位注册商标的货物）。</w:t>
      </w:r>
    </w:p>
    <w:p w14:paraId="19727142">
      <w:pPr>
        <w:spacing w:line="588"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本单位对上述声明的真实性负责。如有虚假，将依法承担相应责任。</w:t>
      </w:r>
    </w:p>
    <w:p w14:paraId="3D24F55C">
      <w:pPr>
        <w:spacing w:line="588" w:lineRule="exact"/>
        <w:ind w:firstLine="440" w:firstLineChars="200"/>
        <w:rPr>
          <w:rFonts w:ascii="宋体" w:hAnsi="宋体" w:cs="宋体"/>
          <w:color w:val="auto"/>
          <w:sz w:val="22"/>
          <w:szCs w:val="22"/>
          <w:highlight w:val="none"/>
        </w:rPr>
      </w:pPr>
    </w:p>
    <w:p w14:paraId="0C07D984">
      <w:pPr>
        <w:spacing w:line="588" w:lineRule="exact"/>
        <w:ind w:firstLine="440" w:firstLineChars="200"/>
        <w:rPr>
          <w:rFonts w:ascii="宋体" w:hAnsi="宋体" w:cs="宋体"/>
          <w:color w:val="auto"/>
          <w:sz w:val="22"/>
          <w:szCs w:val="22"/>
          <w:highlight w:val="none"/>
        </w:rPr>
      </w:pPr>
    </w:p>
    <w:p w14:paraId="0019793D">
      <w:pPr>
        <w:tabs>
          <w:tab w:val="left" w:pos="4860"/>
        </w:tabs>
        <w:spacing w:line="588" w:lineRule="exact"/>
        <w:ind w:right="1560" w:firstLine="440" w:firstLineChars="200"/>
        <w:jc w:val="center"/>
        <w:rPr>
          <w:rFonts w:ascii="宋体" w:hAnsi="宋体" w:cs="宋体"/>
          <w:color w:val="auto"/>
          <w:sz w:val="22"/>
          <w:szCs w:val="22"/>
          <w:highlight w:val="none"/>
        </w:rPr>
      </w:pPr>
      <w:r>
        <w:rPr>
          <w:rFonts w:hint="eastAsia" w:ascii="宋体" w:hAnsi="宋体" w:cs="宋体"/>
          <w:color w:val="auto"/>
          <w:sz w:val="22"/>
          <w:szCs w:val="22"/>
          <w:highlight w:val="none"/>
        </w:rPr>
        <w:t xml:space="preserve">                                  供应商名称（盖章）：</w:t>
      </w:r>
    </w:p>
    <w:p w14:paraId="02346B2E">
      <w:pPr>
        <w:widowControl/>
        <w:adjustRightInd w:val="0"/>
        <w:snapToGrid w:val="0"/>
        <w:spacing w:line="40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 xml:space="preserve">                                    </w:t>
      </w:r>
      <w:r>
        <w:rPr>
          <w:rFonts w:ascii="宋体" w:hAnsi="宋体" w:cs="宋体"/>
          <w:color w:val="auto"/>
          <w:sz w:val="22"/>
          <w:szCs w:val="22"/>
          <w:highlight w:val="none"/>
        </w:rPr>
        <w:t xml:space="preserve"> </w:t>
      </w:r>
      <w:r>
        <w:rPr>
          <w:rFonts w:hint="eastAsia" w:ascii="宋体" w:hAnsi="宋体" w:cs="宋体"/>
          <w:color w:val="auto"/>
          <w:sz w:val="22"/>
          <w:szCs w:val="22"/>
          <w:highlight w:val="none"/>
        </w:rPr>
        <w:t xml:space="preserve">        日  期：  </w:t>
      </w:r>
      <w:r>
        <w:rPr>
          <w:rFonts w:ascii="宋体" w:hAnsi="宋体" w:cs="宋体"/>
          <w:color w:val="auto"/>
          <w:sz w:val="22"/>
          <w:szCs w:val="22"/>
          <w:highlight w:val="none"/>
        </w:rPr>
        <w:t xml:space="preserve">  </w:t>
      </w:r>
      <w:r>
        <w:rPr>
          <w:rFonts w:hint="eastAsia" w:ascii="宋体" w:hAnsi="宋体" w:cs="宋体"/>
          <w:color w:val="auto"/>
          <w:sz w:val="22"/>
          <w:szCs w:val="22"/>
          <w:highlight w:val="none"/>
        </w:rPr>
        <w:t xml:space="preserve">  年 </w:t>
      </w:r>
      <w:r>
        <w:rPr>
          <w:rFonts w:ascii="宋体" w:hAnsi="宋体" w:cs="宋体"/>
          <w:color w:val="auto"/>
          <w:sz w:val="22"/>
          <w:szCs w:val="22"/>
          <w:highlight w:val="none"/>
        </w:rPr>
        <w:t xml:space="preserve">  </w:t>
      </w:r>
      <w:r>
        <w:rPr>
          <w:rFonts w:hint="eastAsia" w:ascii="宋体" w:hAnsi="宋体" w:cs="宋体"/>
          <w:color w:val="auto"/>
          <w:sz w:val="22"/>
          <w:szCs w:val="22"/>
          <w:highlight w:val="none"/>
        </w:rPr>
        <w:t xml:space="preserve"> 月 </w:t>
      </w:r>
      <w:r>
        <w:rPr>
          <w:rFonts w:ascii="宋体" w:hAnsi="宋体" w:cs="宋体"/>
          <w:color w:val="auto"/>
          <w:sz w:val="22"/>
          <w:szCs w:val="22"/>
          <w:highlight w:val="none"/>
        </w:rPr>
        <w:t xml:space="preserve">   </w:t>
      </w:r>
      <w:r>
        <w:rPr>
          <w:rFonts w:hint="eastAsia" w:ascii="宋体" w:hAnsi="宋体" w:cs="宋体"/>
          <w:color w:val="auto"/>
          <w:sz w:val="22"/>
          <w:szCs w:val="22"/>
          <w:highlight w:val="none"/>
        </w:rPr>
        <w:t xml:space="preserve"> 日</w:t>
      </w:r>
    </w:p>
    <w:p w14:paraId="1B18CFF0">
      <w:pPr>
        <w:pStyle w:val="19"/>
        <w:rPr>
          <w:color w:val="auto"/>
          <w:highlight w:val="none"/>
        </w:rPr>
      </w:pPr>
    </w:p>
    <w:p w14:paraId="675842EA">
      <w:pPr>
        <w:pStyle w:val="19"/>
        <w:rPr>
          <w:color w:val="auto"/>
          <w:highlight w:val="none"/>
        </w:rPr>
      </w:pPr>
    </w:p>
    <w:p w14:paraId="1AA882E1">
      <w:pPr>
        <w:spacing w:line="588" w:lineRule="exact"/>
        <w:rPr>
          <w:rFonts w:ascii="宋体" w:hAnsi="宋体" w:cs="宋体"/>
          <w:color w:val="auto"/>
          <w:sz w:val="22"/>
          <w:szCs w:val="22"/>
          <w:highlight w:val="none"/>
        </w:rPr>
      </w:pPr>
      <w:r>
        <w:rPr>
          <w:rFonts w:hint="eastAsia" w:ascii="宋体" w:hAnsi="宋体" w:cs="宋体"/>
          <w:color w:val="auto"/>
          <w:sz w:val="22"/>
          <w:szCs w:val="22"/>
          <w:highlight w:val="none"/>
        </w:rPr>
        <w:t>备注说明：</w:t>
      </w:r>
    </w:p>
    <w:p w14:paraId="592B1000">
      <w:pPr>
        <w:spacing w:line="588"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1、如中标，将在中标公告中将此残疾人福利性单位声明函予以公示，接受社会监督；</w:t>
      </w:r>
    </w:p>
    <w:p w14:paraId="460B043D">
      <w:pPr>
        <w:spacing w:line="588" w:lineRule="exact"/>
        <w:ind w:firstLine="440" w:firstLineChars="200"/>
        <w:rPr>
          <w:rFonts w:ascii="宋体" w:hAnsi="宋体" w:cs="宋体"/>
          <w:color w:val="auto"/>
          <w:sz w:val="22"/>
          <w:szCs w:val="22"/>
          <w:highlight w:val="none"/>
        </w:rPr>
      </w:pPr>
      <w:r>
        <w:rPr>
          <w:rFonts w:ascii="宋体" w:hAnsi="宋体" w:cs="宋体"/>
          <w:color w:val="auto"/>
          <w:sz w:val="22"/>
          <w:szCs w:val="22"/>
          <w:highlight w:val="none"/>
        </w:rPr>
        <w:t>2</w:t>
      </w:r>
      <w:r>
        <w:rPr>
          <w:rFonts w:hint="eastAsia" w:ascii="宋体" w:hAnsi="宋体" w:cs="宋体"/>
          <w:color w:val="auto"/>
          <w:sz w:val="22"/>
          <w:szCs w:val="22"/>
          <w:highlight w:val="none"/>
        </w:rPr>
        <w:t>、供应商提供的《残疾人福利性单位声明函》与事实不符的，依照《政府采购法》第七十七条第一款的规定追究法律责任。</w:t>
      </w:r>
    </w:p>
    <w:p w14:paraId="0464BAB6">
      <w:pPr>
        <w:spacing w:line="440" w:lineRule="exact"/>
        <w:ind w:left="708" w:hanging="708" w:hangingChars="294"/>
        <w:jc w:val="center"/>
        <w:rPr>
          <w:rFonts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（2）节能、环保产品优先（强制）采购政策说明</w:t>
      </w:r>
    </w:p>
    <w:p w14:paraId="6B1ADB64">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1、政策依据</w:t>
      </w:r>
    </w:p>
    <w:p w14:paraId="6A80C1E5">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（一）《国务院办公厅关于建立政府强制采购节能产品制度的通知》(国办发[2007]51号)</w:t>
      </w:r>
    </w:p>
    <w:p w14:paraId="5D17CA3D">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（二）财政部、发展改革委发布的《节能产品政府采购实施意见》(财库[2004]185号)</w:t>
      </w:r>
    </w:p>
    <w:p w14:paraId="3E28685A">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（三）财政部、原环保总局印发的《环境标志产品政府采购实施的意见》（财库 [2006]90号）</w:t>
      </w:r>
    </w:p>
    <w:p w14:paraId="1F8F09C9">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（四）关于调整优化节能产品、环境标志产品政府采购执行机制的通知（财库〔2019〕9号）</w:t>
      </w:r>
    </w:p>
    <w:p w14:paraId="6362A123">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（五）关于印发环境标志产品政府采购品目清单的通知（财库〔2019〕18号）</w:t>
      </w:r>
    </w:p>
    <w:p w14:paraId="0CD6A289">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（六）关于印发节能产品政府采购品目清单的通知（财库〔2019〕19号）</w:t>
      </w:r>
    </w:p>
    <w:p w14:paraId="7A592132">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（七）市场监管总局关于发布参与实施政府采购节能产品、环境标志产品认证机构名录的公告（2019年第16号）</w:t>
      </w:r>
    </w:p>
    <w:p w14:paraId="76452AE8">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2、供应商投标货物属于节能、环保优先（强制）采购范围的，须提供相关证明材料。</w:t>
      </w:r>
    </w:p>
    <w:p w14:paraId="6911C8A3">
      <w:pPr>
        <w:pStyle w:val="19"/>
        <w:rPr>
          <w:color w:val="auto"/>
          <w:highlight w:val="none"/>
        </w:rPr>
      </w:pPr>
    </w:p>
    <w:p w14:paraId="4DDDAFA3">
      <w:pPr>
        <w:spacing w:line="380" w:lineRule="exact"/>
        <w:jc w:val="left"/>
        <w:rPr>
          <w:rFonts w:ascii="宋体" w:hAnsi="宋体"/>
          <w:color w:val="auto"/>
          <w:sz w:val="22"/>
          <w:highlight w:val="none"/>
        </w:rPr>
      </w:pPr>
      <w:r>
        <w:rPr>
          <w:color w:val="auto"/>
          <w:highlight w:val="none"/>
        </w:rPr>
        <w:br w:type="page"/>
      </w:r>
      <w:r>
        <w:rPr>
          <w:rFonts w:hint="eastAsia" w:ascii="宋体" w:hAnsi="宋体"/>
          <w:color w:val="auto"/>
          <w:sz w:val="22"/>
          <w:highlight w:val="none"/>
        </w:rPr>
        <w:t>附件2：</w:t>
      </w:r>
    </w:p>
    <w:p w14:paraId="67F846E6">
      <w:pPr>
        <w:spacing w:line="360" w:lineRule="auto"/>
        <w:jc w:val="center"/>
        <w:rPr>
          <w:rFonts w:ascii="宋体" w:hAnsi="宋体"/>
          <w:b/>
          <w:bCs/>
          <w:color w:val="auto"/>
          <w:sz w:val="24"/>
          <w:highlight w:val="none"/>
        </w:rPr>
      </w:pPr>
      <w:r>
        <w:rPr>
          <w:rFonts w:hint="eastAsia" w:ascii="宋体" w:hAnsi="宋体"/>
          <w:b/>
          <w:bCs/>
          <w:color w:val="auto"/>
          <w:sz w:val="24"/>
          <w:highlight w:val="none"/>
        </w:rPr>
        <w:t>节能环保产品声明函</w:t>
      </w:r>
    </w:p>
    <w:p w14:paraId="5C049224">
      <w:pPr>
        <w:autoSpaceDE w:val="0"/>
        <w:autoSpaceDN w:val="0"/>
        <w:adjustRightInd w:val="0"/>
        <w:spacing w:line="460" w:lineRule="atLeast"/>
        <w:jc w:val="center"/>
        <w:rPr>
          <w:rFonts w:ascii="宋体" w:hAnsi="宋体"/>
          <w:color w:val="auto"/>
          <w:sz w:val="36"/>
          <w:szCs w:val="20"/>
          <w:highlight w:val="none"/>
          <w:lang w:val="zh-CN"/>
        </w:rPr>
      </w:pPr>
      <w:r>
        <w:rPr>
          <w:rFonts w:hint="eastAsia" w:ascii="宋体" w:hAnsi="宋体"/>
          <w:color w:val="auto"/>
          <w:sz w:val="22"/>
          <w:highlight w:val="none"/>
        </w:rPr>
        <w:t>（如有则提供）</w:t>
      </w:r>
    </w:p>
    <w:p w14:paraId="45F3E4B7">
      <w:pPr>
        <w:spacing w:line="460" w:lineRule="atLeast"/>
        <w:ind w:firstLine="440" w:firstLineChars="200"/>
        <w:rPr>
          <w:rFonts w:ascii="宋体" w:hAnsi="宋体"/>
          <w:color w:val="auto"/>
          <w:sz w:val="22"/>
          <w:highlight w:val="none"/>
        </w:rPr>
      </w:pPr>
      <w:r>
        <w:rPr>
          <w:rFonts w:hint="eastAsia" w:ascii="宋体" w:hAnsi="宋体"/>
          <w:color w:val="auto"/>
          <w:sz w:val="22"/>
          <w:highlight w:val="none"/>
        </w:rPr>
        <w:t>本公司郑重声明，根据《节能产品政府采购实施意见》（财库〔2004〕185号，不含该期清单）、《关于环境标志产品政府采购实施的意见》（财库〔2006〕90号，不含该期清单）、《关于调整优化节能产品、环境标志产品政府采购执行机制的通知》（财库〔</w:t>
      </w:r>
      <w:r>
        <w:rPr>
          <w:rFonts w:ascii="宋体" w:hAnsi="宋体"/>
          <w:color w:val="auto"/>
          <w:sz w:val="22"/>
          <w:highlight w:val="none"/>
        </w:rPr>
        <w:t>2019〕9号）</w:t>
      </w:r>
      <w:r>
        <w:rPr>
          <w:rFonts w:hint="eastAsia" w:ascii="宋体" w:hAnsi="宋体"/>
          <w:color w:val="auto"/>
          <w:sz w:val="22"/>
          <w:highlight w:val="none"/>
        </w:rPr>
        <w:t>、《关于印发节能产品政府采购品目清单的通知》（财库〔</w:t>
      </w:r>
      <w:r>
        <w:rPr>
          <w:rFonts w:ascii="宋体" w:hAnsi="宋体"/>
          <w:color w:val="auto"/>
          <w:sz w:val="22"/>
          <w:highlight w:val="none"/>
        </w:rPr>
        <w:t>2019〕19号）</w:t>
      </w:r>
      <w:r>
        <w:rPr>
          <w:rFonts w:hint="eastAsia" w:ascii="宋体" w:hAnsi="宋体"/>
          <w:color w:val="auto"/>
          <w:sz w:val="22"/>
          <w:highlight w:val="none"/>
        </w:rPr>
        <w:t>、《关于印发环境标志产品政府采购品目清单的通知》（财库〔</w:t>
      </w:r>
      <w:r>
        <w:rPr>
          <w:rFonts w:ascii="宋体" w:hAnsi="宋体"/>
          <w:color w:val="auto"/>
          <w:sz w:val="22"/>
          <w:highlight w:val="none"/>
        </w:rPr>
        <w:t>2019〕18号）</w:t>
      </w:r>
      <w:r>
        <w:rPr>
          <w:rFonts w:hint="eastAsia" w:ascii="宋体" w:hAnsi="宋体"/>
          <w:color w:val="auto"/>
          <w:sz w:val="22"/>
          <w:highlight w:val="none"/>
        </w:rPr>
        <w:t>的规定，本公司声明如下：</w:t>
      </w:r>
    </w:p>
    <w:p w14:paraId="6AB4B1D4">
      <w:pPr>
        <w:spacing w:line="460" w:lineRule="atLeast"/>
        <w:ind w:firstLine="440" w:firstLineChars="200"/>
        <w:rPr>
          <w:rFonts w:ascii="宋体" w:hAnsi="宋体"/>
          <w:color w:val="auto"/>
          <w:sz w:val="22"/>
          <w:highlight w:val="none"/>
        </w:rPr>
      </w:pPr>
      <w:r>
        <w:rPr>
          <w:rFonts w:hint="eastAsia" w:ascii="宋体" w:hAnsi="宋体"/>
          <w:color w:val="auto"/>
          <w:sz w:val="22"/>
          <w:highlight w:val="none"/>
        </w:rPr>
        <w:t>1.本公司参加</w:t>
      </w:r>
      <w:r>
        <w:rPr>
          <w:rFonts w:hint="eastAsia" w:ascii="宋体" w:hAnsi="宋体"/>
          <w:color w:val="auto"/>
          <w:sz w:val="22"/>
          <w:highlight w:val="none"/>
          <w:u w:val="single"/>
        </w:rPr>
        <w:t>（采购项目名称，项目编号）</w:t>
      </w:r>
      <w:r>
        <w:rPr>
          <w:rFonts w:hint="eastAsia" w:ascii="宋体" w:hAnsi="宋体"/>
          <w:color w:val="auto"/>
          <w:sz w:val="22"/>
          <w:highlight w:val="none"/>
        </w:rPr>
        <w:t>的采购活动提供的产品已列入《节能产品政府采购品目清单》。</w:t>
      </w:r>
    </w:p>
    <w:p w14:paraId="3C45C672">
      <w:pPr>
        <w:spacing w:line="460" w:lineRule="atLeast"/>
        <w:ind w:firstLine="440" w:firstLineChars="200"/>
        <w:rPr>
          <w:rFonts w:ascii="宋体" w:hAnsi="宋体"/>
          <w:color w:val="auto"/>
          <w:sz w:val="22"/>
          <w:highlight w:val="none"/>
        </w:rPr>
      </w:pPr>
      <w:r>
        <w:rPr>
          <w:rFonts w:hint="eastAsia" w:ascii="宋体" w:hAnsi="宋体"/>
          <w:color w:val="auto"/>
          <w:sz w:val="22"/>
          <w:highlight w:val="none"/>
        </w:rPr>
        <w:t>2.本公司参加</w:t>
      </w:r>
      <w:r>
        <w:rPr>
          <w:rFonts w:hint="eastAsia" w:ascii="宋体" w:hAnsi="宋体"/>
          <w:color w:val="auto"/>
          <w:sz w:val="22"/>
          <w:highlight w:val="none"/>
          <w:u w:val="single"/>
        </w:rPr>
        <w:t>（采购项目名称，项目编号）</w:t>
      </w:r>
      <w:r>
        <w:rPr>
          <w:rFonts w:hint="eastAsia" w:ascii="宋体" w:hAnsi="宋体"/>
          <w:color w:val="auto"/>
          <w:sz w:val="22"/>
          <w:highlight w:val="none"/>
        </w:rPr>
        <w:t>的采购活动提供的产品已列入《环境标志产品政府采购品目清单》。</w:t>
      </w:r>
    </w:p>
    <w:p w14:paraId="7B9376ED">
      <w:pPr>
        <w:spacing w:line="460" w:lineRule="atLeast"/>
        <w:ind w:firstLine="440" w:firstLineChars="200"/>
        <w:rPr>
          <w:rFonts w:ascii="宋体" w:hAnsi="宋体"/>
          <w:color w:val="auto"/>
          <w:sz w:val="22"/>
          <w:highlight w:val="none"/>
        </w:rPr>
      </w:pPr>
      <w:r>
        <w:rPr>
          <w:rFonts w:hint="eastAsia" w:ascii="宋体" w:hAnsi="宋体"/>
          <w:color w:val="auto"/>
          <w:sz w:val="22"/>
          <w:highlight w:val="none"/>
        </w:rPr>
        <w:t>本公司对上述声明的真实性负责。如有虚假，将依法承担相应法律责任。</w:t>
      </w:r>
    </w:p>
    <w:p w14:paraId="7680C8F3">
      <w:pPr>
        <w:spacing w:line="460" w:lineRule="atLeast"/>
        <w:rPr>
          <w:rFonts w:ascii="宋体" w:hAnsi="宋体"/>
          <w:color w:val="auto"/>
          <w:sz w:val="22"/>
          <w:highlight w:val="none"/>
        </w:rPr>
      </w:pPr>
    </w:p>
    <w:p w14:paraId="74AC0F72">
      <w:pPr>
        <w:pStyle w:val="19"/>
        <w:rPr>
          <w:color w:val="auto"/>
          <w:highlight w:val="none"/>
        </w:rPr>
      </w:pPr>
    </w:p>
    <w:p w14:paraId="4EE6F36F">
      <w:pPr>
        <w:autoSpaceDE w:val="0"/>
        <w:autoSpaceDN w:val="0"/>
        <w:adjustRightInd w:val="0"/>
        <w:spacing w:line="460" w:lineRule="atLeast"/>
        <w:rPr>
          <w:rFonts w:ascii="宋体" w:hAnsi="宋体" w:cs="Arial"/>
          <w:color w:val="auto"/>
          <w:sz w:val="22"/>
          <w:szCs w:val="20"/>
          <w:highlight w:val="none"/>
          <w:lang w:val="zh-CN"/>
        </w:rPr>
      </w:pPr>
      <w:r>
        <w:rPr>
          <w:rFonts w:hint="eastAsia" w:ascii="宋体" w:hAnsi="宋体" w:cs="Arial"/>
          <w:color w:val="auto"/>
          <w:sz w:val="22"/>
          <w:szCs w:val="20"/>
          <w:highlight w:val="none"/>
        </w:rPr>
        <w:t>投标人</w:t>
      </w:r>
      <w:r>
        <w:rPr>
          <w:rFonts w:hint="eastAsia" w:ascii="宋体" w:hAnsi="宋体" w:cs="Arial"/>
          <w:color w:val="auto"/>
          <w:sz w:val="22"/>
          <w:szCs w:val="20"/>
          <w:highlight w:val="none"/>
          <w:lang w:val="zh-CN"/>
        </w:rPr>
        <w:t xml:space="preserve">盖章：        </w:t>
      </w:r>
    </w:p>
    <w:p w14:paraId="2B99FBBE">
      <w:pPr>
        <w:spacing w:line="460" w:lineRule="atLeast"/>
        <w:rPr>
          <w:rFonts w:ascii="宋体" w:hAnsi="宋体"/>
          <w:color w:val="auto"/>
          <w:sz w:val="28"/>
          <w:szCs w:val="28"/>
          <w:highlight w:val="none"/>
        </w:rPr>
      </w:pPr>
      <w:r>
        <w:rPr>
          <w:rFonts w:hint="eastAsia" w:ascii="宋体" w:hAnsi="宋体"/>
          <w:color w:val="auto"/>
          <w:sz w:val="22"/>
          <w:highlight w:val="none"/>
        </w:rPr>
        <w:t xml:space="preserve">日 期：                  </w:t>
      </w:r>
    </w:p>
    <w:p w14:paraId="1E0A7DD1">
      <w:pPr>
        <w:spacing w:line="380" w:lineRule="exact"/>
        <w:jc w:val="left"/>
        <w:rPr>
          <w:rFonts w:ascii="宋体" w:hAnsi="宋体"/>
          <w:color w:val="auto"/>
          <w:sz w:val="22"/>
          <w:highlight w:val="none"/>
        </w:rPr>
      </w:pPr>
      <w:r>
        <w:rPr>
          <w:rFonts w:ascii="宋体" w:hAnsi="宋体"/>
          <w:color w:val="auto"/>
          <w:sz w:val="28"/>
          <w:szCs w:val="28"/>
          <w:highlight w:val="none"/>
        </w:rPr>
        <w:br w:type="page"/>
      </w:r>
      <w:r>
        <w:rPr>
          <w:rFonts w:hint="eastAsia" w:ascii="宋体" w:hAnsi="宋体"/>
          <w:color w:val="auto"/>
          <w:sz w:val="22"/>
          <w:highlight w:val="none"/>
        </w:rPr>
        <w:t>附件</w:t>
      </w:r>
      <w:r>
        <w:rPr>
          <w:rFonts w:ascii="宋体" w:hAnsi="宋体"/>
          <w:color w:val="auto"/>
          <w:sz w:val="22"/>
          <w:highlight w:val="none"/>
        </w:rPr>
        <w:t>2</w:t>
      </w:r>
      <w:r>
        <w:rPr>
          <w:rFonts w:hint="eastAsia" w:ascii="宋体" w:hAnsi="宋体"/>
          <w:color w:val="auto"/>
          <w:sz w:val="22"/>
          <w:highlight w:val="none"/>
        </w:rPr>
        <w:t>：</w:t>
      </w:r>
    </w:p>
    <w:p w14:paraId="67928416">
      <w:pPr>
        <w:spacing w:line="360" w:lineRule="auto"/>
        <w:jc w:val="center"/>
        <w:rPr>
          <w:rFonts w:ascii="宋体" w:hAnsi="宋体"/>
          <w:b/>
          <w:bCs/>
          <w:color w:val="auto"/>
          <w:sz w:val="24"/>
          <w:highlight w:val="none"/>
        </w:rPr>
      </w:pPr>
      <w:r>
        <w:rPr>
          <w:rFonts w:hint="eastAsia" w:ascii="宋体" w:hAnsi="宋体"/>
          <w:b/>
          <w:bCs/>
          <w:color w:val="auto"/>
          <w:sz w:val="24"/>
          <w:highlight w:val="none"/>
        </w:rPr>
        <w:t>节能（环保）产品清单</w:t>
      </w:r>
    </w:p>
    <w:p w14:paraId="54F993C8">
      <w:pPr>
        <w:autoSpaceDE w:val="0"/>
        <w:autoSpaceDN w:val="0"/>
        <w:adjustRightInd w:val="0"/>
        <w:spacing w:line="460" w:lineRule="atLeast"/>
        <w:jc w:val="center"/>
        <w:rPr>
          <w:rFonts w:ascii="宋体" w:hAnsi="宋体"/>
          <w:color w:val="auto"/>
          <w:sz w:val="22"/>
          <w:highlight w:val="none"/>
        </w:rPr>
      </w:pPr>
      <w:r>
        <w:rPr>
          <w:rFonts w:hint="eastAsia" w:ascii="宋体" w:hAnsi="宋体"/>
          <w:color w:val="auto"/>
          <w:sz w:val="22"/>
          <w:highlight w:val="none"/>
        </w:rPr>
        <w:t>（如有则提供）</w:t>
      </w:r>
    </w:p>
    <w:p w14:paraId="03800A65">
      <w:pPr>
        <w:pStyle w:val="19"/>
        <w:rPr>
          <w:color w:val="auto"/>
          <w:highlight w:val="none"/>
        </w:rPr>
      </w:pPr>
    </w:p>
    <w:p w14:paraId="08456216">
      <w:pPr>
        <w:rPr>
          <w:rFonts w:ascii="宋体" w:hAnsi="宋体"/>
          <w:color w:val="auto"/>
          <w:sz w:val="22"/>
          <w:highlight w:val="none"/>
        </w:rPr>
      </w:pPr>
      <w:r>
        <w:rPr>
          <w:rFonts w:hint="eastAsia" w:ascii="宋体" w:hAnsi="宋体"/>
          <w:color w:val="auto"/>
          <w:sz w:val="22"/>
          <w:highlight w:val="none"/>
        </w:rPr>
        <w:t>（1）所投产品中已列入《节能产品政府采购品目清单》明细</w:t>
      </w: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993"/>
        <w:gridCol w:w="1417"/>
        <w:gridCol w:w="1418"/>
        <w:gridCol w:w="1559"/>
        <w:gridCol w:w="1134"/>
        <w:gridCol w:w="1937"/>
      </w:tblGrid>
      <w:tr w14:paraId="49057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134" w:type="dxa"/>
            <w:tcBorders>
              <w:top w:val="single" w:color="auto" w:sz="4" w:space="0"/>
              <w:left w:val="single" w:color="auto" w:sz="4" w:space="0"/>
              <w:bottom w:val="single" w:color="auto" w:sz="4" w:space="0"/>
              <w:right w:val="single" w:color="auto" w:sz="4" w:space="0"/>
            </w:tcBorders>
            <w:vAlign w:val="center"/>
          </w:tcPr>
          <w:p w14:paraId="761AA45D">
            <w:pPr>
              <w:spacing w:line="460" w:lineRule="exact"/>
              <w:jc w:val="center"/>
              <w:rPr>
                <w:rFonts w:ascii="宋体" w:hAnsi="宋体"/>
                <w:color w:val="auto"/>
                <w:sz w:val="22"/>
                <w:szCs w:val="20"/>
                <w:highlight w:val="none"/>
              </w:rPr>
            </w:pPr>
            <w:r>
              <w:rPr>
                <w:rFonts w:hint="eastAsia" w:ascii="宋体" w:hAnsi="宋体"/>
                <w:color w:val="auto"/>
                <w:sz w:val="22"/>
                <w:szCs w:val="20"/>
                <w:highlight w:val="none"/>
              </w:rPr>
              <w:t>制造商</w:t>
            </w:r>
          </w:p>
        </w:tc>
        <w:tc>
          <w:tcPr>
            <w:tcW w:w="993" w:type="dxa"/>
            <w:tcBorders>
              <w:top w:val="single" w:color="auto" w:sz="4" w:space="0"/>
              <w:left w:val="single" w:color="auto" w:sz="4" w:space="0"/>
              <w:bottom w:val="single" w:color="auto" w:sz="4" w:space="0"/>
              <w:right w:val="single" w:color="auto" w:sz="4" w:space="0"/>
            </w:tcBorders>
            <w:vAlign w:val="center"/>
          </w:tcPr>
          <w:p w14:paraId="661F2C17">
            <w:pPr>
              <w:spacing w:line="460" w:lineRule="exact"/>
              <w:jc w:val="center"/>
              <w:rPr>
                <w:rFonts w:ascii="宋体" w:hAnsi="宋体"/>
                <w:color w:val="auto"/>
                <w:sz w:val="22"/>
                <w:szCs w:val="20"/>
                <w:highlight w:val="none"/>
              </w:rPr>
            </w:pPr>
            <w:r>
              <w:rPr>
                <w:rFonts w:hint="eastAsia" w:ascii="宋体" w:hAnsi="宋体"/>
                <w:color w:val="auto"/>
                <w:sz w:val="22"/>
                <w:szCs w:val="20"/>
                <w:highlight w:val="none"/>
              </w:rPr>
              <w:t>品牌</w:t>
            </w:r>
          </w:p>
        </w:tc>
        <w:tc>
          <w:tcPr>
            <w:tcW w:w="1417" w:type="dxa"/>
            <w:tcBorders>
              <w:top w:val="single" w:color="auto" w:sz="4" w:space="0"/>
              <w:left w:val="single" w:color="auto" w:sz="4" w:space="0"/>
              <w:bottom w:val="single" w:color="auto" w:sz="4" w:space="0"/>
              <w:right w:val="single" w:color="auto" w:sz="4" w:space="0"/>
            </w:tcBorders>
            <w:vAlign w:val="center"/>
          </w:tcPr>
          <w:p w14:paraId="78883BEF">
            <w:pPr>
              <w:spacing w:line="460" w:lineRule="exact"/>
              <w:jc w:val="center"/>
              <w:rPr>
                <w:rFonts w:ascii="宋体" w:hAnsi="宋体"/>
                <w:color w:val="auto"/>
                <w:sz w:val="22"/>
                <w:szCs w:val="20"/>
                <w:highlight w:val="none"/>
              </w:rPr>
            </w:pPr>
            <w:r>
              <w:rPr>
                <w:rFonts w:hint="eastAsia" w:ascii="宋体" w:hAnsi="宋体"/>
                <w:color w:val="auto"/>
                <w:sz w:val="22"/>
                <w:szCs w:val="20"/>
                <w:highlight w:val="none"/>
              </w:rPr>
              <w:t>产品名称、</w:t>
            </w:r>
          </w:p>
          <w:p w14:paraId="5F462D39">
            <w:pPr>
              <w:spacing w:line="460" w:lineRule="exact"/>
              <w:jc w:val="center"/>
              <w:rPr>
                <w:rFonts w:ascii="宋体" w:hAnsi="宋体"/>
                <w:color w:val="auto"/>
                <w:sz w:val="22"/>
                <w:szCs w:val="20"/>
                <w:highlight w:val="none"/>
              </w:rPr>
            </w:pPr>
            <w:r>
              <w:rPr>
                <w:rFonts w:hint="eastAsia" w:ascii="宋体" w:hAnsi="宋体"/>
                <w:color w:val="auto"/>
                <w:sz w:val="22"/>
                <w:szCs w:val="20"/>
                <w:highlight w:val="none"/>
              </w:rPr>
              <w:t>规格型号</w:t>
            </w:r>
          </w:p>
        </w:tc>
        <w:tc>
          <w:tcPr>
            <w:tcW w:w="1418" w:type="dxa"/>
            <w:tcBorders>
              <w:top w:val="single" w:color="auto" w:sz="4" w:space="0"/>
              <w:left w:val="single" w:color="auto" w:sz="4" w:space="0"/>
              <w:bottom w:val="single" w:color="auto" w:sz="4" w:space="0"/>
              <w:right w:val="single" w:color="auto" w:sz="4" w:space="0"/>
            </w:tcBorders>
            <w:vAlign w:val="center"/>
          </w:tcPr>
          <w:p w14:paraId="2C753212">
            <w:pPr>
              <w:spacing w:line="460" w:lineRule="exact"/>
              <w:jc w:val="center"/>
              <w:rPr>
                <w:rFonts w:ascii="宋体" w:hAnsi="宋体"/>
                <w:color w:val="auto"/>
                <w:sz w:val="22"/>
                <w:szCs w:val="20"/>
                <w:highlight w:val="none"/>
              </w:rPr>
            </w:pPr>
            <w:r>
              <w:rPr>
                <w:rFonts w:hint="eastAsia" w:ascii="宋体" w:hAnsi="宋体"/>
                <w:color w:val="auto"/>
                <w:sz w:val="22"/>
                <w:szCs w:val="20"/>
                <w:highlight w:val="none"/>
              </w:rPr>
              <w:t>节字标志认证证书号</w:t>
            </w:r>
          </w:p>
        </w:tc>
        <w:tc>
          <w:tcPr>
            <w:tcW w:w="1559" w:type="dxa"/>
            <w:tcBorders>
              <w:top w:val="single" w:color="auto" w:sz="4" w:space="0"/>
              <w:left w:val="single" w:color="auto" w:sz="4" w:space="0"/>
              <w:bottom w:val="single" w:color="auto" w:sz="4" w:space="0"/>
              <w:right w:val="single" w:color="auto" w:sz="4" w:space="0"/>
            </w:tcBorders>
            <w:vAlign w:val="center"/>
          </w:tcPr>
          <w:p w14:paraId="0C5317F4">
            <w:pPr>
              <w:spacing w:line="460" w:lineRule="exact"/>
              <w:jc w:val="center"/>
              <w:rPr>
                <w:rFonts w:ascii="宋体" w:hAnsi="宋体"/>
                <w:color w:val="auto"/>
                <w:sz w:val="22"/>
                <w:szCs w:val="20"/>
                <w:highlight w:val="none"/>
              </w:rPr>
            </w:pPr>
            <w:r>
              <w:rPr>
                <w:rFonts w:hint="eastAsia" w:ascii="宋体" w:hAnsi="宋体"/>
                <w:color w:val="auto"/>
                <w:sz w:val="22"/>
                <w:szCs w:val="20"/>
                <w:highlight w:val="none"/>
              </w:rPr>
              <w:t>认证证书有效截止日期</w:t>
            </w:r>
          </w:p>
        </w:tc>
        <w:tc>
          <w:tcPr>
            <w:tcW w:w="1134" w:type="dxa"/>
            <w:tcBorders>
              <w:top w:val="single" w:color="auto" w:sz="4" w:space="0"/>
              <w:left w:val="single" w:color="auto" w:sz="4" w:space="0"/>
              <w:bottom w:val="single" w:color="auto" w:sz="4" w:space="0"/>
              <w:right w:val="single" w:color="auto" w:sz="4" w:space="0"/>
            </w:tcBorders>
            <w:vAlign w:val="center"/>
          </w:tcPr>
          <w:p w14:paraId="7075DD35">
            <w:pPr>
              <w:spacing w:line="460" w:lineRule="exact"/>
              <w:jc w:val="center"/>
              <w:rPr>
                <w:rFonts w:ascii="宋体" w:hAnsi="宋体"/>
                <w:color w:val="auto"/>
                <w:sz w:val="22"/>
                <w:szCs w:val="20"/>
                <w:highlight w:val="none"/>
              </w:rPr>
            </w:pPr>
            <w:r>
              <w:rPr>
                <w:rFonts w:hint="eastAsia" w:ascii="宋体" w:hAnsi="宋体"/>
                <w:color w:val="auto"/>
                <w:sz w:val="22"/>
                <w:szCs w:val="20"/>
                <w:highlight w:val="none"/>
              </w:rPr>
              <w:t>依据的标准</w:t>
            </w:r>
          </w:p>
        </w:tc>
        <w:tc>
          <w:tcPr>
            <w:tcW w:w="1937" w:type="dxa"/>
            <w:tcBorders>
              <w:top w:val="single" w:color="auto" w:sz="4" w:space="0"/>
              <w:left w:val="single" w:color="auto" w:sz="4" w:space="0"/>
              <w:bottom w:val="single" w:color="auto" w:sz="4" w:space="0"/>
              <w:right w:val="single" w:color="auto" w:sz="4" w:space="0"/>
            </w:tcBorders>
            <w:vAlign w:val="center"/>
          </w:tcPr>
          <w:p w14:paraId="386A381C">
            <w:pPr>
              <w:spacing w:line="460" w:lineRule="exact"/>
              <w:jc w:val="center"/>
              <w:rPr>
                <w:rFonts w:ascii="宋体" w:hAnsi="宋体"/>
                <w:color w:val="auto"/>
                <w:sz w:val="22"/>
                <w:szCs w:val="20"/>
                <w:highlight w:val="none"/>
              </w:rPr>
            </w:pPr>
            <w:r>
              <w:rPr>
                <w:rFonts w:ascii="宋体" w:hAnsi="宋体"/>
                <w:color w:val="auto"/>
                <w:sz w:val="22"/>
                <w:szCs w:val="20"/>
                <w:highlight w:val="none"/>
              </w:rPr>
              <w:t>认证机构名称</w:t>
            </w:r>
          </w:p>
        </w:tc>
      </w:tr>
      <w:tr w14:paraId="30345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3483716B">
            <w:pPr>
              <w:spacing w:line="460" w:lineRule="exact"/>
              <w:rPr>
                <w:rFonts w:ascii="宋体" w:hAnsi="宋体"/>
                <w:color w:val="auto"/>
                <w:sz w:val="22"/>
                <w:szCs w:val="20"/>
                <w:highlight w:val="none"/>
              </w:rPr>
            </w:pPr>
          </w:p>
        </w:tc>
        <w:tc>
          <w:tcPr>
            <w:tcW w:w="993" w:type="dxa"/>
            <w:tcBorders>
              <w:top w:val="single" w:color="auto" w:sz="4" w:space="0"/>
              <w:left w:val="single" w:color="auto" w:sz="4" w:space="0"/>
              <w:bottom w:val="single" w:color="auto" w:sz="4" w:space="0"/>
              <w:right w:val="single" w:color="auto" w:sz="4" w:space="0"/>
            </w:tcBorders>
          </w:tcPr>
          <w:p w14:paraId="0318B9B5">
            <w:pPr>
              <w:spacing w:line="460" w:lineRule="exact"/>
              <w:rPr>
                <w:rFonts w:ascii="宋体" w:hAnsi="宋体"/>
                <w:color w:val="auto"/>
                <w:sz w:val="22"/>
                <w:szCs w:val="20"/>
                <w:highlight w:val="none"/>
              </w:rPr>
            </w:pPr>
          </w:p>
        </w:tc>
        <w:tc>
          <w:tcPr>
            <w:tcW w:w="1417" w:type="dxa"/>
            <w:tcBorders>
              <w:top w:val="single" w:color="auto" w:sz="4" w:space="0"/>
              <w:left w:val="single" w:color="auto" w:sz="4" w:space="0"/>
              <w:bottom w:val="single" w:color="auto" w:sz="4" w:space="0"/>
              <w:right w:val="single" w:color="auto" w:sz="4" w:space="0"/>
            </w:tcBorders>
          </w:tcPr>
          <w:p w14:paraId="717B843B">
            <w:pPr>
              <w:spacing w:line="460" w:lineRule="exact"/>
              <w:rPr>
                <w:rFonts w:ascii="宋体" w:hAnsi="宋体"/>
                <w:color w:val="auto"/>
                <w:sz w:val="22"/>
                <w:szCs w:val="20"/>
                <w:highlight w:val="none"/>
              </w:rPr>
            </w:pPr>
          </w:p>
        </w:tc>
        <w:tc>
          <w:tcPr>
            <w:tcW w:w="1418" w:type="dxa"/>
            <w:tcBorders>
              <w:top w:val="single" w:color="auto" w:sz="4" w:space="0"/>
              <w:left w:val="single" w:color="auto" w:sz="4" w:space="0"/>
              <w:bottom w:val="single" w:color="auto" w:sz="4" w:space="0"/>
              <w:right w:val="single" w:color="auto" w:sz="4" w:space="0"/>
            </w:tcBorders>
          </w:tcPr>
          <w:p w14:paraId="56A67154">
            <w:pPr>
              <w:spacing w:line="460" w:lineRule="exact"/>
              <w:rPr>
                <w:rFonts w:ascii="宋体" w:hAnsi="宋体"/>
                <w:color w:val="auto"/>
                <w:sz w:val="22"/>
                <w:szCs w:val="20"/>
                <w:highlight w:val="none"/>
              </w:rPr>
            </w:pPr>
          </w:p>
        </w:tc>
        <w:tc>
          <w:tcPr>
            <w:tcW w:w="1559" w:type="dxa"/>
            <w:tcBorders>
              <w:top w:val="single" w:color="auto" w:sz="4" w:space="0"/>
              <w:left w:val="single" w:color="auto" w:sz="4" w:space="0"/>
              <w:bottom w:val="single" w:color="auto" w:sz="4" w:space="0"/>
              <w:right w:val="single" w:color="auto" w:sz="4" w:space="0"/>
            </w:tcBorders>
          </w:tcPr>
          <w:p w14:paraId="4396FF50">
            <w:pPr>
              <w:spacing w:line="460" w:lineRule="exact"/>
              <w:rPr>
                <w:rFonts w:ascii="宋体" w:hAnsi="宋体"/>
                <w:color w:val="auto"/>
                <w:sz w:val="22"/>
                <w:szCs w:val="20"/>
                <w:highlight w:val="none"/>
              </w:rPr>
            </w:pPr>
          </w:p>
        </w:tc>
        <w:tc>
          <w:tcPr>
            <w:tcW w:w="1134" w:type="dxa"/>
            <w:tcBorders>
              <w:top w:val="single" w:color="auto" w:sz="4" w:space="0"/>
              <w:left w:val="single" w:color="auto" w:sz="4" w:space="0"/>
              <w:bottom w:val="single" w:color="auto" w:sz="4" w:space="0"/>
              <w:right w:val="single" w:color="auto" w:sz="4" w:space="0"/>
            </w:tcBorders>
          </w:tcPr>
          <w:p w14:paraId="09402B3C">
            <w:pPr>
              <w:spacing w:line="460" w:lineRule="exact"/>
              <w:rPr>
                <w:rFonts w:ascii="宋体" w:hAnsi="宋体"/>
                <w:color w:val="auto"/>
                <w:sz w:val="22"/>
                <w:szCs w:val="20"/>
                <w:highlight w:val="none"/>
              </w:rPr>
            </w:pPr>
          </w:p>
        </w:tc>
        <w:tc>
          <w:tcPr>
            <w:tcW w:w="1937" w:type="dxa"/>
            <w:tcBorders>
              <w:top w:val="single" w:color="auto" w:sz="4" w:space="0"/>
              <w:left w:val="single" w:color="auto" w:sz="4" w:space="0"/>
              <w:bottom w:val="single" w:color="auto" w:sz="4" w:space="0"/>
              <w:right w:val="single" w:color="auto" w:sz="4" w:space="0"/>
            </w:tcBorders>
          </w:tcPr>
          <w:p w14:paraId="1C0FE496">
            <w:pPr>
              <w:spacing w:line="460" w:lineRule="exact"/>
              <w:rPr>
                <w:rFonts w:ascii="宋体" w:hAnsi="宋体"/>
                <w:color w:val="auto"/>
                <w:sz w:val="22"/>
                <w:szCs w:val="20"/>
                <w:highlight w:val="none"/>
              </w:rPr>
            </w:pPr>
          </w:p>
        </w:tc>
      </w:tr>
      <w:tr w14:paraId="14226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1B6C1CE8">
            <w:pPr>
              <w:spacing w:line="460" w:lineRule="exact"/>
              <w:rPr>
                <w:rFonts w:ascii="宋体" w:hAnsi="宋体"/>
                <w:color w:val="auto"/>
                <w:sz w:val="22"/>
                <w:szCs w:val="20"/>
                <w:highlight w:val="none"/>
              </w:rPr>
            </w:pPr>
          </w:p>
        </w:tc>
        <w:tc>
          <w:tcPr>
            <w:tcW w:w="993" w:type="dxa"/>
            <w:tcBorders>
              <w:top w:val="single" w:color="auto" w:sz="4" w:space="0"/>
              <w:left w:val="single" w:color="auto" w:sz="4" w:space="0"/>
              <w:bottom w:val="single" w:color="auto" w:sz="4" w:space="0"/>
              <w:right w:val="single" w:color="auto" w:sz="4" w:space="0"/>
            </w:tcBorders>
          </w:tcPr>
          <w:p w14:paraId="1E62BB83">
            <w:pPr>
              <w:spacing w:line="460" w:lineRule="exact"/>
              <w:rPr>
                <w:rFonts w:ascii="宋体" w:hAnsi="宋体"/>
                <w:color w:val="auto"/>
                <w:sz w:val="22"/>
                <w:szCs w:val="20"/>
                <w:highlight w:val="none"/>
              </w:rPr>
            </w:pPr>
          </w:p>
        </w:tc>
        <w:tc>
          <w:tcPr>
            <w:tcW w:w="1417" w:type="dxa"/>
            <w:tcBorders>
              <w:top w:val="single" w:color="auto" w:sz="4" w:space="0"/>
              <w:left w:val="single" w:color="auto" w:sz="4" w:space="0"/>
              <w:bottom w:val="single" w:color="auto" w:sz="4" w:space="0"/>
              <w:right w:val="single" w:color="auto" w:sz="4" w:space="0"/>
            </w:tcBorders>
          </w:tcPr>
          <w:p w14:paraId="11DE5E66">
            <w:pPr>
              <w:spacing w:line="460" w:lineRule="exact"/>
              <w:rPr>
                <w:rFonts w:ascii="宋体" w:hAnsi="宋体"/>
                <w:color w:val="auto"/>
                <w:sz w:val="22"/>
                <w:szCs w:val="20"/>
                <w:highlight w:val="none"/>
              </w:rPr>
            </w:pPr>
          </w:p>
        </w:tc>
        <w:tc>
          <w:tcPr>
            <w:tcW w:w="1418" w:type="dxa"/>
            <w:tcBorders>
              <w:top w:val="single" w:color="auto" w:sz="4" w:space="0"/>
              <w:left w:val="single" w:color="auto" w:sz="4" w:space="0"/>
              <w:bottom w:val="single" w:color="auto" w:sz="4" w:space="0"/>
              <w:right w:val="single" w:color="auto" w:sz="4" w:space="0"/>
            </w:tcBorders>
          </w:tcPr>
          <w:p w14:paraId="6E76F06C">
            <w:pPr>
              <w:spacing w:line="460" w:lineRule="exact"/>
              <w:rPr>
                <w:rFonts w:ascii="宋体" w:hAnsi="宋体"/>
                <w:color w:val="auto"/>
                <w:sz w:val="22"/>
                <w:szCs w:val="20"/>
                <w:highlight w:val="none"/>
              </w:rPr>
            </w:pPr>
          </w:p>
        </w:tc>
        <w:tc>
          <w:tcPr>
            <w:tcW w:w="1559" w:type="dxa"/>
            <w:tcBorders>
              <w:top w:val="single" w:color="auto" w:sz="4" w:space="0"/>
              <w:left w:val="single" w:color="auto" w:sz="4" w:space="0"/>
              <w:bottom w:val="single" w:color="auto" w:sz="4" w:space="0"/>
              <w:right w:val="single" w:color="auto" w:sz="4" w:space="0"/>
            </w:tcBorders>
          </w:tcPr>
          <w:p w14:paraId="06129C23">
            <w:pPr>
              <w:spacing w:line="460" w:lineRule="exact"/>
              <w:rPr>
                <w:rFonts w:ascii="宋体" w:hAnsi="宋体"/>
                <w:color w:val="auto"/>
                <w:sz w:val="22"/>
                <w:szCs w:val="20"/>
                <w:highlight w:val="none"/>
              </w:rPr>
            </w:pPr>
          </w:p>
        </w:tc>
        <w:tc>
          <w:tcPr>
            <w:tcW w:w="1134" w:type="dxa"/>
            <w:tcBorders>
              <w:top w:val="single" w:color="auto" w:sz="4" w:space="0"/>
              <w:left w:val="single" w:color="auto" w:sz="4" w:space="0"/>
              <w:bottom w:val="single" w:color="auto" w:sz="4" w:space="0"/>
              <w:right w:val="single" w:color="auto" w:sz="4" w:space="0"/>
            </w:tcBorders>
          </w:tcPr>
          <w:p w14:paraId="5F507555">
            <w:pPr>
              <w:spacing w:line="460" w:lineRule="exact"/>
              <w:rPr>
                <w:rFonts w:ascii="宋体" w:hAnsi="宋体"/>
                <w:color w:val="auto"/>
                <w:sz w:val="22"/>
                <w:szCs w:val="20"/>
                <w:highlight w:val="none"/>
              </w:rPr>
            </w:pPr>
          </w:p>
        </w:tc>
        <w:tc>
          <w:tcPr>
            <w:tcW w:w="1937" w:type="dxa"/>
            <w:tcBorders>
              <w:top w:val="single" w:color="auto" w:sz="4" w:space="0"/>
              <w:left w:val="single" w:color="auto" w:sz="4" w:space="0"/>
              <w:bottom w:val="single" w:color="auto" w:sz="4" w:space="0"/>
              <w:right w:val="single" w:color="auto" w:sz="4" w:space="0"/>
            </w:tcBorders>
          </w:tcPr>
          <w:p w14:paraId="75511285">
            <w:pPr>
              <w:spacing w:line="460" w:lineRule="exact"/>
              <w:rPr>
                <w:rFonts w:ascii="宋体" w:hAnsi="宋体"/>
                <w:color w:val="auto"/>
                <w:sz w:val="22"/>
                <w:szCs w:val="20"/>
                <w:highlight w:val="none"/>
              </w:rPr>
            </w:pPr>
          </w:p>
        </w:tc>
      </w:tr>
      <w:tr w14:paraId="22878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053469BD">
            <w:pPr>
              <w:spacing w:line="460" w:lineRule="exact"/>
              <w:rPr>
                <w:rFonts w:ascii="宋体" w:hAnsi="宋体"/>
                <w:color w:val="auto"/>
                <w:sz w:val="22"/>
                <w:szCs w:val="20"/>
                <w:highlight w:val="none"/>
              </w:rPr>
            </w:pPr>
          </w:p>
        </w:tc>
        <w:tc>
          <w:tcPr>
            <w:tcW w:w="993" w:type="dxa"/>
            <w:tcBorders>
              <w:top w:val="single" w:color="auto" w:sz="4" w:space="0"/>
              <w:left w:val="single" w:color="auto" w:sz="4" w:space="0"/>
              <w:bottom w:val="single" w:color="auto" w:sz="4" w:space="0"/>
              <w:right w:val="single" w:color="auto" w:sz="4" w:space="0"/>
            </w:tcBorders>
          </w:tcPr>
          <w:p w14:paraId="56E15A6E">
            <w:pPr>
              <w:spacing w:line="460" w:lineRule="exact"/>
              <w:rPr>
                <w:rFonts w:ascii="宋体" w:hAnsi="宋体"/>
                <w:color w:val="auto"/>
                <w:sz w:val="22"/>
                <w:szCs w:val="20"/>
                <w:highlight w:val="none"/>
              </w:rPr>
            </w:pPr>
          </w:p>
        </w:tc>
        <w:tc>
          <w:tcPr>
            <w:tcW w:w="1417" w:type="dxa"/>
            <w:tcBorders>
              <w:top w:val="single" w:color="auto" w:sz="4" w:space="0"/>
              <w:left w:val="single" w:color="auto" w:sz="4" w:space="0"/>
              <w:bottom w:val="single" w:color="auto" w:sz="4" w:space="0"/>
              <w:right w:val="single" w:color="auto" w:sz="4" w:space="0"/>
            </w:tcBorders>
          </w:tcPr>
          <w:p w14:paraId="497AEAC2">
            <w:pPr>
              <w:spacing w:line="460" w:lineRule="exact"/>
              <w:rPr>
                <w:rFonts w:ascii="宋体" w:hAnsi="宋体"/>
                <w:color w:val="auto"/>
                <w:sz w:val="22"/>
                <w:szCs w:val="20"/>
                <w:highlight w:val="none"/>
              </w:rPr>
            </w:pPr>
          </w:p>
        </w:tc>
        <w:tc>
          <w:tcPr>
            <w:tcW w:w="1418" w:type="dxa"/>
            <w:tcBorders>
              <w:top w:val="single" w:color="auto" w:sz="4" w:space="0"/>
              <w:left w:val="single" w:color="auto" w:sz="4" w:space="0"/>
              <w:bottom w:val="single" w:color="auto" w:sz="4" w:space="0"/>
              <w:right w:val="single" w:color="auto" w:sz="4" w:space="0"/>
            </w:tcBorders>
          </w:tcPr>
          <w:p w14:paraId="3D477C08">
            <w:pPr>
              <w:spacing w:line="460" w:lineRule="exact"/>
              <w:rPr>
                <w:rFonts w:ascii="宋体" w:hAnsi="宋体"/>
                <w:color w:val="auto"/>
                <w:sz w:val="22"/>
                <w:szCs w:val="20"/>
                <w:highlight w:val="none"/>
              </w:rPr>
            </w:pPr>
          </w:p>
        </w:tc>
        <w:tc>
          <w:tcPr>
            <w:tcW w:w="1559" w:type="dxa"/>
            <w:tcBorders>
              <w:top w:val="single" w:color="auto" w:sz="4" w:space="0"/>
              <w:left w:val="single" w:color="auto" w:sz="4" w:space="0"/>
              <w:bottom w:val="single" w:color="auto" w:sz="4" w:space="0"/>
              <w:right w:val="single" w:color="auto" w:sz="4" w:space="0"/>
            </w:tcBorders>
          </w:tcPr>
          <w:p w14:paraId="4B1B6E8B">
            <w:pPr>
              <w:spacing w:line="460" w:lineRule="exact"/>
              <w:rPr>
                <w:rFonts w:ascii="宋体" w:hAnsi="宋体"/>
                <w:color w:val="auto"/>
                <w:sz w:val="22"/>
                <w:szCs w:val="20"/>
                <w:highlight w:val="none"/>
              </w:rPr>
            </w:pPr>
          </w:p>
        </w:tc>
        <w:tc>
          <w:tcPr>
            <w:tcW w:w="1134" w:type="dxa"/>
            <w:tcBorders>
              <w:top w:val="single" w:color="auto" w:sz="4" w:space="0"/>
              <w:left w:val="single" w:color="auto" w:sz="4" w:space="0"/>
              <w:bottom w:val="single" w:color="auto" w:sz="4" w:space="0"/>
              <w:right w:val="single" w:color="auto" w:sz="4" w:space="0"/>
            </w:tcBorders>
          </w:tcPr>
          <w:p w14:paraId="2DD11AF5">
            <w:pPr>
              <w:spacing w:line="460" w:lineRule="exact"/>
              <w:rPr>
                <w:rFonts w:ascii="宋体" w:hAnsi="宋体"/>
                <w:color w:val="auto"/>
                <w:sz w:val="22"/>
                <w:szCs w:val="20"/>
                <w:highlight w:val="none"/>
              </w:rPr>
            </w:pPr>
          </w:p>
        </w:tc>
        <w:tc>
          <w:tcPr>
            <w:tcW w:w="1937" w:type="dxa"/>
            <w:tcBorders>
              <w:top w:val="single" w:color="auto" w:sz="4" w:space="0"/>
              <w:left w:val="single" w:color="auto" w:sz="4" w:space="0"/>
              <w:bottom w:val="single" w:color="auto" w:sz="4" w:space="0"/>
              <w:right w:val="single" w:color="auto" w:sz="4" w:space="0"/>
            </w:tcBorders>
          </w:tcPr>
          <w:p w14:paraId="429F3812">
            <w:pPr>
              <w:spacing w:line="460" w:lineRule="exact"/>
              <w:rPr>
                <w:rFonts w:ascii="宋体" w:hAnsi="宋体"/>
                <w:color w:val="auto"/>
                <w:sz w:val="22"/>
                <w:szCs w:val="20"/>
                <w:highlight w:val="none"/>
              </w:rPr>
            </w:pPr>
          </w:p>
        </w:tc>
      </w:tr>
      <w:tr w14:paraId="5FC3D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10719AF5">
            <w:pPr>
              <w:spacing w:line="460" w:lineRule="exact"/>
              <w:rPr>
                <w:rFonts w:ascii="宋体" w:hAnsi="宋体"/>
                <w:color w:val="auto"/>
                <w:sz w:val="22"/>
                <w:szCs w:val="20"/>
                <w:highlight w:val="none"/>
              </w:rPr>
            </w:pPr>
          </w:p>
          <w:p w14:paraId="205521A8">
            <w:pPr>
              <w:spacing w:line="460" w:lineRule="exact"/>
              <w:rPr>
                <w:rFonts w:ascii="宋体" w:hAnsi="宋体"/>
                <w:color w:val="auto"/>
                <w:sz w:val="22"/>
                <w:szCs w:val="20"/>
                <w:highlight w:val="none"/>
              </w:rPr>
            </w:pPr>
          </w:p>
        </w:tc>
        <w:tc>
          <w:tcPr>
            <w:tcW w:w="993" w:type="dxa"/>
            <w:tcBorders>
              <w:top w:val="single" w:color="auto" w:sz="4" w:space="0"/>
              <w:left w:val="single" w:color="auto" w:sz="4" w:space="0"/>
              <w:bottom w:val="single" w:color="auto" w:sz="4" w:space="0"/>
              <w:right w:val="single" w:color="auto" w:sz="4" w:space="0"/>
            </w:tcBorders>
          </w:tcPr>
          <w:p w14:paraId="192C918D">
            <w:pPr>
              <w:spacing w:line="460" w:lineRule="exact"/>
              <w:rPr>
                <w:rFonts w:ascii="宋体" w:hAnsi="宋体"/>
                <w:color w:val="auto"/>
                <w:sz w:val="22"/>
                <w:szCs w:val="20"/>
                <w:highlight w:val="none"/>
              </w:rPr>
            </w:pPr>
          </w:p>
        </w:tc>
        <w:tc>
          <w:tcPr>
            <w:tcW w:w="1417" w:type="dxa"/>
            <w:tcBorders>
              <w:top w:val="single" w:color="auto" w:sz="4" w:space="0"/>
              <w:left w:val="single" w:color="auto" w:sz="4" w:space="0"/>
              <w:bottom w:val="single" w:color="auto" w:sz="4" w:space="0"/>
              <w:right w:val="single" w:color="auto" w:sz="4" w:space="0"/>
            </w:tcBorders>
          </w:tcPr>
          <w:p w14:paraId="25E6F782">
            <w:pPr>
              <w:spacing w:line="460" w:lineRule="exact"/>
              <w:rPr>
                <w:rFonts w:ascii="宋体" w:hAnsi="宋体"/>
                <w:color w:val="auto"/>
                <w:sz w:val="22"/>
                <w:szCs w:val="20"/>
                <w:highlight w:val="none"/>
              </w:rPr>
            </w:pPr>
          </w:p>
        </w:tc>
        <w:tc>
          <w:tcPr>
            <w:tcW w:w="1418" w:type="dxa"/>
            <w:tcBorders>
              <w:top w:val="single" w:color="auto" w:sz="4" w:space="0"/>
              <w:left w:val="single" w:color="auto" w:sz="4" w:space="0"/>
              <w:bottom w:val="single" w:color="auto" w:sz="4" w:space="0"/>
              <w:right w:val="single" w:color="auto" w:sz="4" w:space="0"/>
            </w:tcBorders>
          </w:tcPr>
          <w:p w14:paraId="34D81DD2">
            <w:pPr>
              <w:spacing w:line="460" w:lineRule="exact"/>
              <w:rPr>
                <w:rFonts w:ascii="宋体" w:hAnsi="宋体"/>
                <w:color w:val="auto"/>
                <w:sz w:val="22"/>
                <w:szCs w:val="20"/>
                <w:highlight w:val="none"/>
              </w:rPr>
            </w:pPr>
          </w:p>
        </w:tc>
        <w:tc>
          <w:tcPr>
            <w:tcW w:w="1559" w:type="dxa"/>
            <w:tcBorders>
              <w:top w:val="single" w:color="auto" w:sz="4" w:space="0"/>
              <w:left w:val="single" w:color="auto" w:sz="4" w:space="0"/>
              <w:bottom w:val="single" w:color="auto" w:sz="4" w:space="0"/>
              <w:right w:val="single" w:color="auto" w:sz="4" w:space="0"/>
            </w:tcBorders>
          </w:tcPr>
          <w:p w14:paraId="5C53D3C6">
            <w:pPr>
              <w:spacing w:line="460" w:lineRule="exact"/>
              <w:rPr>
                <w:rFonts w:ascii="宋体" w:hAnsi="宋体"/>
                <w:color w:val="auto"/>
                <w:sz w:val="22"/>
                <w:szCs w:val="20"/>
                <w:highlight w:val="none"/>
              </w:rPr>
            </w:pPr>
          </w:p>
        </w:tc>
        <w:tc>
          <w:tcPr>
            <w:tcW w:w="1134" w:type="dxa"/>
            <w:tcBorders>
              <w:top w:val="single" w:color="auto" w:sz="4" w:space="0"/>
              <w:left w:val="single" w:color="auto" w:sz="4" w:space="0"/>
              <w:bottom w:val="single" w:color="auto" w:sz="4" w:space="0"/>
              <w:right w:val="single" w:color="auto" w:sz="4" w:space="0"/>
            </w:tcBorders>
          </w:tcPr>
          <w:p w14:paraId="040BA75A">
            <w:pPr>
              <w:spacing w:line="460" w:lineRule="exact"/>
              <w:rPr>
                <w:rFonts w:ascii="宋体" w:hAnsi="宋体"/>
                <w:color w:val="auto"/>
                <w:sz w:val="22"/>
                <w:szCs w:val="20"/>
                <w:highlight w:val="none"/>
              </w:rPr>
            </w:pPr>
          </w:p>
        </w:tc>
        <w:tc>
          <w:tcPr>
            <w:tcW w:w="1937" w:type="dxa"/>
            <w:tcBorders>
              <w:top w:val="single" w:color="auto" w:sz="4" w:space="0"/>
              <w:left w:val="single" w:color="auto" w:sz="4" w:space="0"/>
              <w:bottom w:val="single" w:color="auto" w:sz="4" w:space="0"/>
              <w:right w:val="single" w:color="auto" w:sz="4" w:space="0"/>
            </w:tcBorders>
          </w:tcPr>
          <w:p w14:paraId="717D2F40">
            <w:pPr>
              <w:spacing w:line="460" w:lineRule="exact"/>
              <w:rPr>
                <w:rFonts w:ascii="宋体" w:hAnsi="宋体"/>
                <w:color w:val="auto"/>
                <w:sz w:val="22"/>
                <w:szCs w:val="20"/>
                <w:highlight w:val="none"/>
              </w:rPr>
            </w:pPr>
          </w:p>
        </w:tc>
      </w:tr>
    </w:tbl>
    <w:p w14:paraId="29FF02E2">
      <w:pPr>
        <w:spacing w:line="460" w:lineRule="exact"/>
        <w:rPr>
          <w:rFonts w:ascii="宋体" w:hAnsi="宋体"/>
          <w:color w:val="auto"/>
          <w:sz w:val="22"/>
          <w:highlight w:val="none"/>
        </w:rPr>
      </w:pPr>
      <w:r>
        <w:rPr>
          <w:rFonts w:hint="eastAsia" w:ascii="宋体" w:hAnsi="宋体"/>
          <w:color w:val="auto"/>
          <w:sz w:val="22"/>
          <w:highlight w:val="none"/>
        </w:rPr>
        <w:t>（2）所投产品中已列入《环境标志产品政府采购品目清单》明细</w:t>
      </w: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993"/>
        <w:gridCol w:w="1417"/>
        <w:gridCol w:w="1418"/>
        <w:gridCol w:w="1559"/>
        <w:gridCol w:w="1134"/>
        <w:gridCol w:w="1948"/>
      </w:tblGrid>
      <w:tr w14:paraId="1743F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134" w:type="dxa"/>
            <w:tcBorders>
              <w:top w:val="single" w:color="auto" w:sz="4" w:space="0"/>
              <w:left w:val="single" w:color="auto" w:sz="4" w:space="0"/>
              <w:bottom w:val="single" w:color="auto" w:sz="4" w:space="0"/>
              <w:right w:val="single" w:color="auto" w:sz="4" w:space="0"/>
            </w:tcBorders>
            <w:vAlign w:val="center"/>
          </w:tcPr>
          <w:p w14:paraId="6BFCA04B">
            <w:pPr>
              <w:spacing w:line="460" w:lineRule="exact"/>
              <w:jc w:val="center"/>
              <w:rPr>
                <w:rFonts w:ascii="宋体" w:hAnsi="宋体"/>
                <w:color w:val="auto"/>
                <w:sz w:val="22"/>
                <w:szCs w:val="20"/>
                <w:highlight w:val="none"/>
              </w:rPr>
            </w:pPr>
            <w:r>
              <w:rPr>
                <w:rFonts w:hint="eastAsia" w:ascii="宋体" w:hAnsi="宋体"/>
                <w:color w:val="auto"/>
                <w:sz w:val="22"/>
                <w:szCs w:val="20"/>
                <w:highlight w:val="none"/>
              </w:rPr>
              <w:t>制造商</w:t>
            </w:r>
          </w:p>
        </w:tc>
        <w:tc>
          <w:tcPr>
            <w:tcW w:w="993" w:type="dxa"/>
            <w:tcBorders>
              <w:top w:val="single" w:color="auto" w:sz="4" w:space="0"/>
              <w:left w:val="single" w:color="auto" w:sz="4" w:space="0"/>
              <w:bottom w:val="single" w:color="auto" w:sz="4" w:space="0"/>
              <w:right w:val="single" w:color="auto" w:sz="4" w:space="0"/>
            </w:tcBorders>
            <w:vAlign w:val="center"/>
          </w:tcPr>
          <w:p w14:paraId="5D9A28FD">
            <w:pPr>
              <w:spacing w:line="460" w:lineRule="exact"/>
              <w:jc w:val="center"/>
              <w:rPr>
                <w:rFonts w:ascii="宋体" w:hAnsi="宋体"/>
                <w:color w:val="auto"/>
                <w:sz w:val="22"/>
                <w:szCs w:val="20"/>
                <w:highlight w:val="none"/>
              </w:rPr>
            </w:pPr>
            <w:r>
              <w:rPr>
                <w:rFonts w:hint="eastAsia" w:ascii="宋体" w:hAnsi="宋体"/>
                <w:color w:val="auto"/>
                <w:sz w:val="22"/>
                <w:szCs w:val="20"/>
                <w:highlight w:val="none"/>
              </w:rPr>
              <w:t>品牌</w:t>
            </w:r>
          </w:p>
        </w:tc>
        <w:tc>
          <w:tcPr>
            <w:tcW w:w="1417" w:type="dxa"/>
            <w:tcBorders>
              <w:top w:val="single" w:color="auto" w:sz="4" w:space="0"/>
              <w:left w:val="single" w:color="auto" w:sz="4" w:space="0"/>
              <w:bottom w:val="single" w:color="auto" w:sz="4" w:space="0"/>
              <w:right w:val="single" w:color="auto" w:sz="4" w:space="0"/>
            </w:tcBorders>
            <w:vAlign w:val="center"/>
          </w:tcPr>
          <w:p w14:paraId="0BCE00F0">
            <w:pPr>
              <w:spacing w:line="460" w:lineRule="exact"/>
              <w:jc w:val="center"/>
              <w:rPr>
                <w:rFonts w:ascii="宋体" w:hAnsi="宋体"/>
                <w:color w:val="auto"/>
                <w:sz w:val="22"/>
                <w:szCs w:val="20"/>
                <w:highlight w:val="none"/>
              </w:rPr>
            </w:pPr>
            <w:r>
              <w:rPr>
                <w:rFonts w:hint="eastAsia" w:ascii="宋体" w:hAnsi="宋体"/>
                <w:color w:val="auto"/>
                <w:sz w:val="22"/>
                <w:szCs w:val="20"/>
                <w:highlight w:val="none"/>
              </w:rPr>
              <w:t>产品名称、</w:t>
            </w:r>
          </w:p>
          <w:p w14:paraId="42221BD6">
            <w:pPr>
              <w:spacing w:line="460" w:lineRule="exact"/>
              <w:jc w:val="center"/>
              <w:rPr>
                <w:rFonts w:ascii="宋体" w:hAnsi="宋体"/>
                <w:color w:val="auto"/>
                <w:sz w:val="22"/>
                <w:szCs w:val="20"/>
                <w:highlight w:val="none"/>
              </w:rPr>
            </w:pPr>
            <w:r>
              <w:rPr>
                <w:rFonts w:hint="eastAsia" w:ascii="宋体" w:hAnsi="宋体"/>
                <w:color w:val="auto"/>
                <w:sz w:val="22"/>
                <w:szCs w:val="20"/>
                <w:highlight w:val="none"/>
              </w:rPr>
              <w:t>规格型号</w:t>
            </w:r>
          </w:p>
        </w:tc>
        <w:tc>
          <w:tcPr>
            <w:tcW w:w="1418" w:type="dxa"/>
            <w:tcBorders>
              <w:top w:val="single" w:color="auto" w:sz="4" w:space="0"/>
              <w:left w:val="single" w:color="auto" w:sz="4" w:space="0"/>
              <w:bottom w:val="single" w:color="auto" w:sz="4" w:space="0"/>
              <w:right w:val="single" w:color="auto" w:sz="4" w:space="0"/>
            </w:tcBorders>
            <w:vAlign w:val="center"/>
          </w:tcPr>
          <w:p w14:paraId="7943A87F">
            <w:pPr>
              <w:spacing w:line="460" w:lineRule="exact"/>
              <w:jc w:val="center"/>
              <w:rPr>
                <w:rFonts w:ascii="宋体" w:hAnsi="宋体"/>
                <w:color w:val="auto"/>
                <w:sz w:val="22"/>
                <w:szCs w:val="20"/>
                <w:highlight w:val="none"/>
              </w:rPr>
            </w:pPr>
            <w:r>
              <w:rPr>
                <w:rFonts w:hint="eastAsia" w:ascii="宋体" w:hAnsi="宋体"/>
                <w:color w:val="auto"/>
                <w:sz w:val="22"/>
                <w:szCs w:val="20"/>
                <w:highlight w:val="none"/>
              </w:rPr>
              <w:t>中国环境标志认证证书编号</w:t>
            </w:r>
          </w:p>
        </w:tc>
        <w:tc>
          <w:tcPr>
            <w:tcW w:w="1559" w:type="dxa"/>
            <w:tcBorders>
              <w:top w:val="single" w:color="auto" w:sz="4" w:space="0"/>
              <w:left w:val="single" w:color="auto" w:sz="4" w:space="0"/>
              <w:bottom w:val="single" w:color="auto" w:sz="4" w:space="0"/>
              <w:right w:val="single" w:color="auto" w:sz="4" w:space="0"/>
            </w:tcBorders>
            <w:vAlign w:val="center"/>
          </w:tcPr>
          <w:p w14:paraId="045D91E5">
            <w:pPr>
              <w:spacing w:line="460" w:lineRule="exact"/>
              <w:jc w:val="center"/>
              <w:rPr>
                <w:rFonts w:ascii="宋体" w:hAnsi="宋体"/>
                <w:color w:val="auto"/>
                <w:sz w:val="22"/>
                <w:szCs w:val="20"/>
                <w:highlight w:val="none"/>
              </w:rPr>
            </w:pPr>
            <w:r>
              <w:rPr>
                <w:rFonts w:hint="eastAsia" w:ascii="宋体" w:hAnsi="宋体"/>
                <w:color w:val="auto"/>
                <w:sz w:val="22"/>
                <w:szCs w:val="20"/>
                <w:highlight w:val="none"/>
              </w:rPr>
              <w:t>认证证书有效截止日期</w:t>
            </w:r>
          </w:p>
        </w:tc>
        <w:tc>
          <w:tcPr>
            <w:tcW w:w="1134" w:type="dxa"/>
            <w:tcBorders>
              <w:top w:val="single" w:color="auto" w:sz="4" w:space="0"/>
              <w:left w:val="single" w:color="auto" w:sz="4" w:space="0"/>
              <w:bottom w:val="single" w:color="auto" w:sz="4" w:space="0"/>
              <w:right w:val="single" w:color="auto" w:sz="4" w:space="0"/>
            </w:tcBorders>
            <w:vAlign w:val="center"/>
          </w:tcPr>
          <w:p w14:paraId="1E4256A4">
            <w:pPr>
              <w:spacing w:line="460" w:lineRule="exact"/>
              <w:jc w:val="center"/>
              <w:rPr>
                <w:rFonts w:ascii="宋体" w:hAnsi="宋体"/>
                <w:color w:val="auto"/>
                <w:sz w:val="22"/>
                <w:szCs w:val="20"/>
                <w:highlight w:val="none"/>
              </w:rPr>
            </w:pPr>
            <w:r>
              <w:rPr>
                <w:rFonts w:hint="eastAsia" w:ascii="宋体" w:hAnsi="宋体"/>
                <w:color w:val="auto"/>
                <w:sz w:val="22"/>
                <w:szCs w:val="20"/>
                <w:highlight w:val="none"/>
              </w:rPr>
              <w:t>依据的标准</w:t>
            </w:r>
          </w:p>
        </w:tc>
        <w:tc>
          <w:tcPr>
            <w:tcW w:w="1948" w:type="dxa"/>
            <w:tcBorders>
              <w:top w:val="single" w:color="auto" w:sz="4" w:space="0"/>
              <w:left w:val="single" w:color="auto" w:sz="4" w:space="0"/>
              <w:bottom w:val="single" w:color="auto" w:sz="4" w:space="0"/>
              <w:right w:val="single" w:color="auto" w:sz="4" w:space="0"/>
            </w:tcBorders>
            <w:vAlign w:val="center"/>
          </w:tcPr>
          <w:p w14:paraId="6E7A943D">
            <w:pPr>
              <w:spacing w:line="460" w:lineRule="exact"/>
              <w:jc w:val="center"/>
              <w:rPr>
                <w:rFonts w:ascii="宋体" w:hAnsi="宋体"/>
                <w:color w:val="auto"/>
                <w:sz w:val="22"/>
                <w:szCs w:val="20"/>
                <w:highlight w:val="none"/>
              </w:rPr>
            </w:pPr>
            <w:r>
              <w:rPr>
                <w:rFonts w:ascii="宋体" w:hAnsi="宋体"/>
                <w:color w:val="auto"/>
                <w:sz w:val="22"/>
                <w:szCs w:val="20"/>
                <w:highlight w:val="none"/>
              </w:rPr>
              <w:t>认证机构名称</w:t>
            </w:r>
          </w:p>
        </w:tc>
      </w:tr>
      <w:tr w14:paraId="298EA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571C33AF">
            <w:pPr>
              <w:spacing w:line="460" w:lineRule="exact"/>
              <w:rPr>
                <w:rFonts w:ascii="宋体" w:hAnsi="宋体"/>
                <w:color w:val="auto"/>
                <w:sz w:val="22"/>
                <w:szCs w:val="20"/>
                <w:highlight w:val="none"/>
              </w:rPr>
            </w:pPr>
          </w:p>
        </w:tc>
        <w:tc>
          <w:tcPr>
            <w:tcW w:w="993" w:type="dxa"/>
            <w:tcBorders>
              <w:top w:val="single" w:color="auto" w:sz="4" w:space="0"/>
              <w:left w:val="single" w:color="auto" w:sz="4" w:space="0"/>
              <w:bottom w:val="single" w:color="auto" w:sz="4" w:space="0"/>
              <w:right w:val="single" w:color="auto" w:sz="4" w:space="0"/>
            </w:tcBorders>
          </w:tcPr>
          <w:p w14:paraId="55757CFF">
            <w:pPr>
              <w:spacing w:line="460" w:lineRule="exact"/>
              <w:rPr>
                <w:rFonts w:ascii="宋体" w:hAnsi="宋体"/>
                <w:color w:val="auto"/>
                <w:sz w:val="22"/>
                <w:szCs w:val="20"/>
                <w:highlight w:val="none"/>
              </w:rPr>
            </w:pPr>
          </w:p>
        </w:tc>
        <w:tc>
          <w:tcPr>
            <w:tcW w:w="1417" w:type="dxa"/>
            <w:tcBorders>
              <w:top w:val="single" w:color="auto" w:sz="4" w:space="0"/>
              <w:left w:val="single" w:color="auto" w:sz="4" w:space="0"/>
              <w:bottom w:val="single" w:color="auto" w:sz="4" w:space="0"/>
              <w:right w:val="single" w:color="auto" w:sz="4" w:space="0"/>
            </w:tcBorders>
          </w:tcPr>
          <w:p w14:paraId="621CAB17">
            <w:pPr>
              <w:spacing w:line="460" w:lineRule="exact"/>
              <w:rPr>
                <w:rFonts w:ascii="宋体" w:hAnsi="宋体"/>
                <w:color w:val="auto"/>
                <w:sz w:val="22"/>
                <w:szCs w:val="20"/>
                <w:highlight w:val="none"/>
              </w:rPr>
            </w:pPr>
          </w:p>
        </w:tc>
        <w:tc>
          <w:tcPr>
            <w:tcW w:w="1418" w:type="dxa"/>
            <w:tcBorders>
              <w:top w:val="single" w:color="auto" w:sz="4" w:space="0"/>
              <w:left w:val="single" w:color="auto" w:sz="4" w:space="0"/>
              <w:bottom w:val="single" w:color="auto" w:sz="4" w:space="0"/>
              <w:right w:val="single" w:color="auto" w:sz="4" w:space="0"/>
            </w:tcBorders>
          </w:tcPr>
          <w:p w14:paraId="2A4A3F67">
            <w:pPr>
              <w:spacing w:line="460" w:lineRule="exact"/>
              <w:rPr>
                <w:rFonts w:ascii="宋体" w:hAnsi="宋体"/>
                <w:color w:val="auto"/>
                <w:sz w:val="22"/>
                <w:szCs w:val="20"/>
                <w:highlight w:val="none"/>
              </w:rPr>
            </w:pPr>
          </w:p>
        </w:tc>
        <w:tc>
          <w:tcPr>
            <w:tcW w:w="1559" w:type="dxa"/>
            <w:tcBorders>
              <w:top w:val="single" w:color="auto" w:sz="4" w:space="0"/>
              <w:left w:val="single" w:color="auto" w:sz="4" w:space="0"/>
              <w:bottom w:val="single" w:color="auto" w:sz="4" w:space="0"/>
              <w:right w:val="single" w:color="auto" w:sz="4" w:space="0"/>
            </w:tcBorders>
          </w:tcPr>
          <w:p w14:paraId="1A63CBFA">
            <w:pPr>
              <w:spacing w:line="460" w:lineRule="exact"/>
              <w:rPr>
                <w:rFonts w:ascii="宋体" w:hAnsi="宋体"/>
                <w:color w:val="auto"/>
                <w:sz w:val="22"/>
                <w:szCs w:val="20"/>
                <w:highlight w:val="none"/>
              </w:rPr>
            </w:pPr>
          </w:p>
        </w:tc>
        <w:tc>
          <w:tcPr>
            <w:tcW w:w="1134" w:type="dxa"/>
            <w:tcBorders>
              <w:top w:val="single" w:color="auto" w:sz="4" w:space="0"/>
              <w:left w:val="single" w:color="auto" w:sz="4" w:space="0"/>
              <w:bottom w:val="single" w:color="auto" w:sz="4" w:space="0"/>
              <w:right w:val="single" w:color="auto" w:sz="4" w:space="0"/>
            </w:tcBorders>
          </w:tcPr>
          <w:p w14:paraId="37D48D49">
            <w:pPr>
              <w:spacing w:line="460" w:lineRule="exact"/>
              <w:rPr>
                <w:rFonts w:ascii="宋体" w:hAnsi="宋体"/>
                <w:color w:val="auto"/>
                <w:sz w:val="22"/>
                <w:szCs w:val="20"/>
                <w:highlight w:val="none"/>
              </w:rPr>
            </w:pPr>
          </w:p>
        </w:tc>
        <w:tc>
          <w:tcPr>
            <w:tcW w:w="1948" w:type="dxa"/>
            <w:tcBorders>
              <w:top w:val="single" w:color="auto" w:sz="4" w:space="0"/>
              <w:left w:val="single" w:color="auto" w:sz="4" w:space="0"/>
              <w:bottom w:val="single" w:color="auto" w:sz="4" w:space="0"/>
              <w:right w:val="single" w:color="auto" w:sz="4" w:space="0"/>
            </w:tcBorders>
          </w:tcPr>
          <w:p w14:paraId="1A4E7772">
            <w:pPr>
              <w:spacing w:line="460" w:lineRule="exact"/>
              <w:rPr>
                <w:rFonts w:ascii="宋体" w:hAnsi="宋体"/>
                <w:color w:val="auto"/>
                <w:sz w:val="22"/>
                <w:szCs w:val="20"/>
                <w:highlight w:val="none"/>
              </w:rPr>
            </w:pPr>
          </w:p>
        </w:tc>
      </w:tr>
      <w:tr w14:paraId="75ACB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749E3EA8">
            <w:pPr>
              <w:spacing w:line="460" w:lineRule="exact"/>
              <w:rPr>
                <w:rFonts w:ascii="宋体" w:hAnsi="宋体"/>
                <w:color w:val="auto"/>
                <w:sz w:val="22"/>
                <w:szCs w:val="20"/>
                <w:highlight w:val="none"/>
              </w:rPr>
            </w:pPr>
          </w:p>
        </w:tc>
        <w:tc>
          <w:tcPr>
            <w:tcW w:w="993" w:type="dxa"/>
            <w:tcBorders>
              <w:top w:val="single" w:color="auto" w:sz="4" w:space="0"/>
              <w:left w:val="single" w:color="auto" w:sz="4" w:space="0"/>
              <w:bottom w:val="single" w:color="auto" w:sz="4" w:space="0"/>
              <w:right w:val="single" w:color="auto" w:sz="4" w:space="0"/>
            </w:tcBorders>
          </w:tcPr>
          <w:p w14:paraId="297263E3">
            <w:pPr>
              <w:spacing w:line="460" w:lineRule="exact"/>
              <w:rPr>
                <w:rFonts w:ascii="宋体" w:hAnsi="宋体"/>
                <w:color w:val="auto"/>
                <w:sz w:val="22"/>
                <w:szCs w:val="20"/>
                <w:highlight w:val="none"/>
              </w:rPr>
            </w:pPr>
          </w:p>
        </w:tc>
        <w:tc>
          <w:tcPr>
            <w:tcW w:w="1417" w:type="dxa"/>
            <w:tcBorders>
              <w:top w:val="single" w:color="auto" w:sz="4" w:space="0"/>
              <w:left w:val="single" w:color="auto" w:sz="4" w:space="0"/>
              <w:bottom w:val="single" w:color="auto" w:sz="4" w:space="0"/>
              <w:right w:val="single" w:color="auto" w:sz="4" w:space="0"/>
            </w:tcBorders>
          </w:tcPr>
          <w:p w14:paraId="3F9AA0FF">
            <w:pPr>
              <w:spacing w:line="460" w:lineRule="exact"/>
              <w:rPr>
                <w:rFonts w:ascii="宋体" w:hAnsi="宋体"/>
                <w:color w:val="auto"/>
                <w:sz w:val="22"/>
                <w:szCs w:val="20"/>
                <w:highlight w:val="none"/>
              </w:rPr>
            </w:pPr>
          </w:p>
        </w:tc>
        <w:tc>
          <w:tcPr>
            <w:tcW w:w="1418" w:type="dxa"/>
            <w:tcBorders>
              <w:top w:val="single" w:color="auto" w:sz="4" w:space="0"/>
              <w:left w:val="single" w:color="auto" w:sz="4" w:space="0"/>
              <w:bottom w:val="single" w:color="auto" w:sz="4" w:space="0"/>
              <w:right w:val="single" w:color="auto" w:sz="4" w:space="0"/>
            </w:tcBorders>
          </w:tcPr>
          <w:p w14:paraId="4B10A81D">
            <w:pPr>
              <w:spacing w:line="460" w:lineRule="exact"/>
              <w:rPr>
                <w:rFonts w:ascii="宋体" w:hAnsi="宋体"/>
                <w:color w:val="auto"/>
                <w:sz w:val="22"/>
                <w:szCs w:val="20"/>
                <w:highlight w:val="none"/>
              </w:rPr>
            </w:pPr>
          </w:p>
        </w:tc>
        <w:tc>
          <w:tcPr>
            <w:tcW w:w="1559" w:type="dxa"/>
            <w:tcBorders>
              <w:top w:val="single" w:color="auto" w:sz="4" w:space="0"/>
              <w:left w:val="single" w:color="auto" w:sz="4" w:space="0"/>
              <w:bottom w:val="single" w:color="auto" w:sz="4" w:space="0"/>
              <w:right w:val="single" w:color="auto" w:sz="4" w:space="0"/>
            </w:tcBorders>
          </w:tcPr>
          <w:p w14:paraId="4BCD1B77">
            <w:pPr>
              <w:spacing w:line="460" w:lineRule="exact"/>
              <w:rPr>
                <w:rFonts w:ascii="宋体" w:hAnsi="宋体"/>
                <w:color w:val="auto"/>
                <w:sz w:val="22"/>
                <w:szCs w:val="20"/>
                <w:highlight w:val="none"/>
              </w:rPr>
            </w:pPr>
          </w:p>
        </w:tc>
        <w:tc>
          <w:tcPr>
            <w:tcW w:w="1134" w:type="dxa"/>
            <w:tcBorders>
              <w:top w:val="single" w:color="auto" w:sz="4" w:space="0"/>
              <w:left w:val="single" w:color="auto" w:sz="4" w:space="0"/>
              <w:bottom w:val="single" w:color="auto" w:sz="4" w:space="0"/>
              <w:right w:val="single" w:color="auto" w:sz="4" w:space="0"/>
            </w:tcBorders>
          </w:tcPr>
          <w:p w14:paraId="77B7B6A5">
            <w:pPr>
              <w:spacing w:line="460" w:lineRule="exact"/>
              <w:rPr>
                <w:rFonts w:ascii="宋体" w:hAnsi="宋体"/>
                <w:color w:val="auto"/>
                <w:sz w:val="22"/>
                <w:szCs w:val="20"/>
                <w:highlight w:val="none"/>
              </w:rPr>
            </w:pPr>
          </w:p>
        </w:tc>
        <w:tc>
          <w:tcPr>
            <w:tcW w:w="1948" w:type="dxa"/>
            <w:tcBorders>
              <w:top w:val="single" w:color="auto" w:sz="4" w:space="0"/>
              <w:left w:val="single" w:color="auto" w:sz="4" w:space="0"/>
              <w:bottom w:val="single" w:color="auto" w:sz="4" w:space="0"/>
              <w:right w:val="single" w:color="auto" w:sz="4" w:space="0"/>
            </w:tcBorders>
          </w:tcPr>
          <w:p w14:paraId="0F72C395">
            <w:pPr>
              <w:spacing w:line="460" w:lineRule="exact"/>
              <w:rPr>
                <w:rFonts w:ascii="宋体" w:hAnsi="宋体"/>
                <w:color w:val="auto"/>
                <w:sz w:val="22"/>
                <w:szCs w:val="20"/>
                <w:highlight w:val="none"/>
              </w:rPr>
            </w:pPr>
          </w:p>
        </w:tc>
      </w:tr>
      <w:tr w14:paraId="1B5CD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4605BA8F">
            <w:pPr>
              <w:spacing w:line="460" w:lineRule="exact"/>
              <w:rPr>
                <w:rFonts w:ascii="宋体" w:hAnsi="宋体"/>
                <w:color w:val="auto"/>
                <w:sz w:val="22"/>
                <w:szCs w:val="20"/>
                <w:highlight w:val="none"/>
              </w:rPr>
            </w:pPr>
          </w:p>
        </w:tc>
        <w:tc>
          <w:tcPr>
            <w:tcW w:w="993" w:type="dxa"/>
            <w:tcBorders>
              <w:top w:val="single" w:color="auto" w:sz="4" w:space="0"/>
              <w:left w:val="single" w:color="auto" w:sz="4" w:space="0"/>
              <w:bottom w:val="single" w:color="auto" w:sz="4" w:space="0"/>
              <w:right w:val="single" w:color="auto" w:sz="4" w:space="0"/>
            </w:tcBorders>
          </w:tcPr>
          <w:p w14:paraId="684126E8">
            <w:pPr>
              <w:spacing w:line="460" w:lineRule="exact"/>
              <w:rPr>
                <w:rFonts w:ascii="宋体" w:hAnsi="宋体"/>
                <w:color w:val="auto"/>
                <w:sz w:val="22"/>
                <w:szCs w:val="20"/>
                <w:highlight w:val="none"/>
              </w:rPr>
            </w:pPr>
          </w:p>
        </w:tc>
        <w:tc>
          <w:tcPr>
            <w:tcW w:w="1417" w:type="dxa"/>
            <w:tcBorders>
              <w:top w:val="single" w:color="auto" w:sz="4" w:space="0"/>
              <w:left w:val="single" w:color="auto" w:sz="4" w:space="0"/>
              <w:bottom w:val="single" w:color="auto" w:sz="4" w:space="0"/>
              <w:right w:val="single" w:color="auto" w:sz="4" w:space="0"/>
            </w:tcBorders>
          </w:tcPr>
          <w:p w14:paraId="1BEC626C">
            <w:pPr>
              <w:spacing w:line="460" w:lineRule="exact"/>
              <w:rPr>
                <w:rFonts w:ascii="宋体" w:hAnsi="宋体"/>
                <w:color w:val="auto"/>
                <w:sz w:val="22"/>
                <w:szCs w:val="20"/>
                <w:highlight w:val="none"/>
              </w:rPr>
            </w:pPr>
          </w:p>
        </w:tc>
        <w:tc>
          <w:tcPr>
            <w:tcW w:w="1418" w:type="dxa"/>
            <w:tcBorders>
              <w:top w:val="single" w:color="auto" w:sz="4" w:space="0"/>
              <w:left w:val="single" w:color="auto" w:sz="4" w:space="0"/>
              <w:bottom w:val="single" w:color="auto" w:sz="4" w:space="0"/>
              <w:right w:val="single" w:color="auto" w:sz="4" w:space="0"/>
            </w:tcBorders>
          </w:tcPr>
          <w:p w14:paraId="4666DAF0">
            <w:pPr>
              <w:spacing w:line="460" w:lineRule="exact"/>
              <w:rPr>
                <w:rFonts w:ascii="宋体" w:hAnsi="宋体"/>
                <w:color w:val="auto"/>
                <w:sz w:val="22"/>
                <w:szCs w:val="20"/>
                <w:highlight w:val="none"/>
              </w:rPr>
            </w:pPr>
          </w:p>
        </w:tc>
        <w:tc>
          <w:tcPr>
            <w:tcW w:w="1559" w:type="dxa"/>
            <w:tcBorders>
              <w:top w:val="single" w:color="auto" w:sz="4" w:space="0"/>
              <w:left w:val="single" w:color="auto" w:sz="4" w:space="0"/>
              <w:bottom w:val="single" w:color="auto" w:sz="4" w:space="0"/>
              <w:right w:val="single" w:color="auto" w:sz="4" w:space="0"/>
            </w:tcBorders>
          </w:tcPr>
          <w:p w14:paraId="0011224B">
            <w:pPr>
              <w:spacing w:line="460" w:lineRule="exact"/>
              <w:rPr>
                <w:rFonts w:ascii="宋体" w:hAnsi="宋体"/>
                <w:color w:val="auto"/>
                <w:sz w:val="22"/>
                <w:szCs w:val="20"/>
                <w:highlight w:val="none"/>
              </w:rPr>
            </w:pPr>
          </w:p>
        </w:tc>
        <w:tc>
          <w:tcPr>
            <w:tcW w:w="1134" w:type="dxa"/>
            <w:tcBorders>
              <w:top w:val="single" w:color="auto" w:sz="4" w:space="0"/>
              <w:left w:val="single" w:color="auto" w:sz="4" w:space="0"/>
              <w:bottom w:val="single" w:color="auto" w:sz="4" w:space="0"/>
              <w:right w:val="single" w:color="auto" w:sz="4" w:space="0"/>
            </w:tcBorders>
          </w:tcPr>
          <w:p w14:paraId="1A027040">
            <w:pPr>
              <w:spacing w:line="460" w:lineRule="exact"/>
              <w:rPr>
                <w:rFonts w:ascii="宋体" w:hAnsi="宋体"/>
                <w:color w:val="auto"/>
                <w:sz w:val="22"/>
                <w:szCs w:val="20"/>
                <w:highlight w:val="none"/>
              </w:rPr>
            </w:pPr>
          </w:p>
        </w:tc>
        <w:tc>
          <w:tcPr>
            <w:tcW w:w="1948" w:type="dxa"/>
            <w:tcBorders>
              <w:top w:val="single" w:color="auto" w:sz="4" w:space="0"/>
              <w:left w:val="single" w:color="auto" w:sz="4" w:space="0"/>
              <w:bottom w:val="single" w:color="auto" w:sz="4" w:space="0"/>
              <w:right w:val="single" w:color="auto" w:sz="4" w:space="0"/>
            </w:tcBorders>
          </w:tcPr>
          <w:p w14:paraId="789B6706">
            <w:pPr>
              <w:spacing w:line="460" w:lineRule="exact"/>
              <w:rPr>
                <w:rFonts w:ascii="宋体" w:hAnsi="宋体"/>
                <w:color w:val="auto"/>
                <w:sz w:val="22"/>
                <w:szCs w:val="20"/>
                <w:highlight w:val="none"/>
              </w:rPr>
            </w:pPr>
          </w:p>
        </w:tc>
      </w:tr>
      <w:tr w14:paraId="08379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4C14D965">
            <w:pPr>
              <w:spacing w:line="460" w:lineRule="exact"/>
              <w:rPr>
                <w:rFonts w:ascii="宋体" w:hAnsi="宋体"/>
                <w:color w:val="auto"/>
                <w:sz w:val="22"/>
                <w:szCs w:val="20"/>
                <w:highlight w:val="none"/>
              </w:rPr>
            </w:pPr>
          </w:p>
        </w:tc>
        <w:tc>
          <w:tcPr>
            <w:tcW w:w="993" w:type="dxa"/>
            <w:tcBorders>
              <w:top w:val="single" w:color="auto" w:sz="4" w:space="0"/>
              <w:left w:val="single" w:color="auto" w:sz="4" w:space="0"/>
              <w:bottom w:val="single" w:color="auto" w:sz="4" w:space="0"/>
              <w:right w:val="single" w:color="auto" w:sz="4" w:space="0"/>
            </w:tcBorders>
          </w:tcPr>
          <w:p w14:paraId="605F44D7">
            <w:pPr>
              <w:spacing w:line="460" w:lineRule="exact"/>
              <w:rPr>
                <w:rFonts w:ascii="宋体" w:hAnsi="宋体"/>
                <w:color w:val="auto"/>
                <w:sz w:val="22"/>
                <w:szCs w:val="20"/>
                <w:highlight w:val="none"/>
              </w:rPr>
            </w:pPr>
          </w:p>
        </w:tc>
        <w:tc>
          <w:tcPr>
            <w:tcW w:w="1417" w:type="dxa"/>
            <w:tcBorders>
              <w:top w:val="single" w:color="auto" w:sz="4" w:space="0"/>
              <w:left w:val="single" w:color="auto" w:sz="4" w:space="0"/>
              <w:bottom w:val="single" w:color="auto" w:sz="4" w:space="0"/>
              <w:right w:val="single" w:color="auto" w:sz="4" w:space="0"/>
            </w:tcBorders>
          </w:tcPr>
          <w:p w14:paraId="53C77231">
            <w:pPr>
              <w:spacing w:line="460" w:lineRule="exact"/>
              <w:rPr>
                <w:rFonts w:ascii="宋体" w:hAnsi="宋体"/>
                <w:color w:val="auto"/>
                <w:sz w:val="22"/>
                <w:szCs w:val="20"/>
                <w:highlight w:val="none"/>
              </w:rPr>
            </w:pPr>
          </w:p>
        </w:tc>
        <w:tc>
          <w:tcPr>
            <w:tcW w:w="1418" w:type="dxa"/>
            <w:tcBorders>
              <w:top w:val="single" w:color="auto" w:sz="4" w:space="0"/>
              <w:left w:val="single" w:color="auto" w:sz="4" w:space="0"/>
              <w:bottom w:val="single" w:color="auto" w:sz="4" w:space="0"/>
              <w:right w:val="single" w:color="auto" w:sz="4" w:space="0"/>
            </w:tcBorders>
          </w:tcPr>
          <w:p w14:paraId="470C48E5">
            <w:pPr>
              <w:spacing w:line="460" w:lineRule="exact"/>
              <w:rPr>
                <w:rFonts w:ascii="宋体" w:hAnsi="宋体"/>
                <w:color w:val="auto"/>
                <w:sz w:val="22"/>
                <w:szCs w:val="20"/>
                <w:highlight w:val="none"/>
              </w:rPr>
            </w:pPr>
          </w:p>
        </w:tc>
        <w:tc>
          <w:tcPr>
            <w:tcW w:w="1559" w:type="dxa"/>
            <w:tcBorders>
              <w:top w:val="single" w:color="auto" w:sz="4" w:space="0"/>
              <w:left w:val="single" w:color="auto" w:sz="4" w:space="0"/>
              <w:bottom w:val="single" w:color="auto" w:sz="4" w:space="0"/>
              <w:right w:val="single" w:color="auto" w:sz="4" w:space="0"/>
            </w:tcBorders>
          </w:tcPr>
          <w:p w14:paraId="379FB30D">
            <w:pPr>
              <w:spacing w:line="460" w:lineRule="exact"/>
              <w:rPr>
                <w:rFonts w:ascii="宋体" w:hAnsi="宋体"/>
                <w:color w:val="auto"/>
                <w:sz w:val="22"/>
                <w:szCs w:val="20"/>
                <w:highlight w:val="none"/>
              </w:rPr>
            </w:pPr>
          </w:p>
        </w:tc>
        <w:tc>
          <w:tcPr>
            <w:tcW w:w="1134" w:type="dxa"/>
            <w:tcBorders>
              <w:top w:val="single" w:color="auto" w:sz="4" w:space="0"/>
              <w:left w:val="single" w:color="auto" w:sz="4" w:space="0"/>
              <w:bottom w:val="single" w:color="auto" w:sz="4" w:space="0"/>
              <w:right w:val="single" w:color="auto" w:sz="4" w:space="0"/>
            </w:tcBorders>
          </w:tcPr>
          <w:p w14:paraId="752632F5">
            <w:pPr>
              <w:spacing w:line="460" w:lineRule="exact"/>
              <w:rPr>
                <w:rFonts w:ascii="宋体" w:hAnsi="宋体"/>
                <w:color w:val="auto"/>
                <w:sz w:val="22"/>
                <w:szCs w:val="20"/>
                <w:highlight w:val="none"/>
              </w:rPr>
            </w:pPr>
          </w:p>
        </w:tc>
        <w:tc>
          <w:tcPr>
            <w:tcW w:w="1948" w:type="dxa"/>
            <w:tcBorders>
              <w:top w:val="single" w:color="auto" w:sz="4" w:space="0"/>
              <w:left w:val="single" w:color="auto" w:sz="4" w:space="0"/>
              <w:bottom w:val="single" w:color="auto" w:sz="4" w:space="0"/>
              <w:right w:val="single" w:color="auto" w:sz="4" w:space="0"/>
            </w:tcBorders>
          </w:tcPr>
          <w:p w14:paraId="5C63E04D">
            <w:pPr>
              <w:spacing w:line="460" w:lineRule="exact"/>
              <w:rPr>
                <w:rFonts w:ascii="宋体" w:hAnsi="宋体"/>
                <w:color w:val="auto"/>
                <w:sz w:val="22"/>
                <w:szCs w:val="20"/>
                <w:highlight w:val="none"/>
              </w:rPr>
            </w:pPr>
          </w:p>
        </w:tc>
      </w:tr>
    </w:tbl>
    <w:p w14:paraId="4C234124">
      <w:pPr>
        <w:spacing w:line="460" w:lineRule="exact"/>
        <w:rPr>
          <w:rFonts w:ascii="宋体" w:hAnsi="宋体"/>
          <w:b/>
          <w:color w:val="auto"/>
          <w:sz w:val="22"/>
          <w:highlight w:val="none"/>
        </w:rPr>
      </w:pPr>
      <w:r>
        <w:rPr>
          <w:rFonts w:hint="eastAsia" w:ascii="宋体" w:hAnsi="宋体"/>
          <w:b/>
          <w:color w:val="auto"/>
          <w:sz w:val="22"/>
          <w:highlight w:val="none"/>
        </w:rPr>
        <w:t>说明：1、表后附所投相关产品对应的认证证书复印件；其中本次采购的产品属于政府强制采购节能产品范围的，投标人必须选用符合要求的产品，否则按无效投标处理，具体品目见《关于印发节能产品政府采购品目清单的通知》（财库〔</w:t>
      </w:r>
      <w:r>
        <w:rPr>
          <w:rFonts w:ascii="宋体" w:hAnsi="宋体"/>
          <w:b/>
          <w:color w:val="auto"/>
          <w:sz w:val="22"/>
          <w:highlight w:val="none"/>
        </w:rPr>
        <w:t>2019〕19号）</w:t>
      </w:r>
      <w:r>
        <w:rPr>
          <w:rFonts w:hint="eastAsia" w:ascii="宋体" w:hAnsi="宋体" w:cs="Arial"/>
          <w:b/>
          <w:color w:val="auto"/>
          <w:sz w:val="22"/>
          <w:highlight w:val="none"/>
        </w:rPr>
        <w:t>。</w:t>
      </w:r>
      <w:r>
        <w:rPr>
          <w:rFonts w:hint="eastAsia" w:ascii="宋体" w:hAnsi="宋体" w:cs="Arial"/>
          <w:b/>
          <w:color w:val="auto"/>
          <w:sz w:val="22"/>
          <w:szCs w:val="20"/>
          <w:highlight w:val="none"/>
        </w:rPr>
        <w:t>响应文件中必须提供</w:t>
      </w:r>
      <w:r>
        <w:rPr>
          <w:rFonts w:ascii="宋体" w:hAnsi="宋体"/>
          <w:b/>
          <w:color w:val="auto"/>
          <w:sz w:val="22"/>
          <w:highlight w:val="none"/>
        </w:rPr>
        <w:t>属于政府强制采购的节能产品</w:t>
      </w:r>
      <w:r>
        <w:rPr>
          <w:rFonts w:hint="eastAsia" w:ascii="宋体" w:hAnsi="宋体" w:cs="Arial"/>
          <w:b/>
          <w:color w:val="auto"/>
          <w:sz w:val="22"/>
          <w:szCs w:val="20"/>
          <w:highlight w:val="none"/>
        </w:rPr>
        <w:t>的认证证书复印件或扫描件，否则不予认可。</w:t>
      </w:r>
    </w:p>
    <w:p w14:paraId="57EFB4DF">
      <w:pPr>
        <w:spacing w:line="460" w:lineRule="exact"/>
        <w:rPr>
          <w:rFonts w:ascii="宋体" w:hAnsi="宋体"/>
          <w:b/>
          <w:color w:val="auto"/>
          <w:sz w:val="22"/>
          <w:highlight w:val="none"/>
        </w:rPr>
      </w:pPr>
      <w:r>
        <w:rPr>
          <w:rFonts w:hint="eastAsia" w:ascii="宋体" w:hAnsi="宋体"/>
          <w:b/>
          <w:color w:val="auto"/>
          <w:sz w:val="22"/>
          <w:highlight w:val="none"/>
        </w:rPr>
        <w:t>2、表格可以延续。</w:t>
      </w:r>
    </w:p>
    <w:p w14:paraId="1C534E36">
      <w:pPr>
        <w:pStyle w:val="19"/>
        <w:rPr>
          <w:color w:val="auto"/>
          <w:highlight w:val="none"/>
        </w:rPr>
      </w:pPr>
    </w:p>
    <w:p w14:paraId="6167CEFA">
      <w:pPr>
        <w:spacing w:line="440" w:lineRule="atLeast"/>
        <w:rPr>
          <w:rFonts w:ascii="宋体" w:hAnsi="宋体"/>
          <w:color w:val="auto"/>
          <w:sz w:val="22"/>
          <w:highlight w:val="none"/>
        </w:rPr>
      </w:pPr>
      <w:r>
        <w:rPr>
          <w:rFonts w:hint="eastAsia" w:ascii="宋体" w:hAnsi="宋体"/>
          <w:color w:val="auto"/>
          <w:sz w:val="22"/>
          <w:highlight w:val="none"/>
        </w:rPr>
        <w:t xml:space="preserve">供应商名称（盖章）：        </w:t>
      </w:r>
    </w:p>
    <w:p w14:paraId="19A035D7">
      <w:pPr>
        <w:pStyle w:val="19"/>
        <w:rPr>
          <w:rFonts w:ascii="宋体" w:hAnsi="宋体" w:cs="宋体"/>
          <w:color w:val="auto"/>
          <w:highlight w:val="none"/>
        </w:rPr>
      </w:pPr>
      <w:r>
        <w:rPr>
          <w:rFonts w:hint="eastAsia" w:ascii="宋体" w:hAnsi="宋体"/>
          <w:color w:val="auto"/>
          <w:kern w:val="0"/>
          <w:sz w:val="22"/>
          <w:highlight w:val="none"/>
        </w:rPr>
        <w:t xml:space="preserve">日 期： </w:t>
      </w:r>
    </w:p>
    <w:p w14:paraId="6D78364E">
      <w:pPr>
        <w:spacing w:line="380" w:lineRule="exact"/>
        <w:rPr>
          <w:rFonts w:ascii="宋体" w:hAnsi="宋体" w:cs="宋体"/>
          <w:color w:val="auto"/>
          <w:sz w:val="22"/>
          <w:szCs w:val="22"/>
          <w:highlight w:val="none"/>
        </w:rPr>
      </w:pPr>
    </w:p>
    <w:p w14:paraId="44DA160F">
      <w:pPr>
        <w:rPr>
          <w:rFonts w:hint="eastAsia"/>
          <w:b/>
          <w:color w:val="auto"/>
          <w:sz w:val="24"/>
          <w:highlight w:val="none"/>
        </w:rPr>
      </w:pPr>
      <w:r>
        <w:rPr>
          <w:rFonts w:hint="eastAsia"/>
          <w:b/>
          <w:color w:val="auto"/>
          <w:sz w:val="24"/>
          <w:highlight w:val="none"/>
        </w:rPr>
        <w:br w:type="page"/>
      </w:r>
    </w:p>
    <w:p w14:paraId="51EE1627">
      <w:pPr>
        <w:spacing w:line="360" w:lineRule="auto"/>
        <w:outlineLvl w:val="1"/>
        <w:rPr>
          <w:rFonts w:hint="eastAsia" w:ascii="宋体" w:hAnsi="宋体"/>
          <w:b/>
          <w:color w:val="auto"/>
          <w:sz w:val="24"/>
          <w:highlight w:val="none"/>
        </w:rPr>
      </w:pPr>
      <w:bookmarkStart w:id="100" w:name="_Toc5896"/>
      <w:bookmarkStart w:id="101" w:name="_Toc5122"/>
      <w:r>
        <w:rPr>
          <w:rFonts w:hint="eastAsia"/>
          <w:b/>
          <w:color w:val="auto"/>
          <w:sz w:val="24"/>
          <w:highlight w:val="none"/>
          <w:lang w:val="en-US" w:eastAsia="zh-CN"/>
        </w:rPr>
        <w:t xml:space="preserve">附件九 </w:t>
      </w:r>
      <w:r>
        <w:rPr>
          <w:rFonts w:hint="eastAsia"/>
          <w:b/>
          <w:color w:val="auto"/>
          <w:sz w:val="24"/>
          <w:highlight w:val="none"/>
        </w:rPr>
        <w:t>关于符合本国产品标准的声明函</w:t>
      </w:r>
      <w:bookmarkEnd w:id="100"/>
      <w:bookmarkEnd w:id="101"/>
    </w:p>
    <w:p w14:paraId="166466A0">
      <w:pPr>
        <w:spacing w:line="360" w:lineRule="auto"/>
        <w:rPr>
          <w:rFonts w:ascii="宋体" w:hAnsi="宋体"/>
          <w:color w:val="auto"/>
          <w:sz w:val="24"/>
          <w:highlight w:val="none"/>
        </w:rPr>
      </w:pPr>
    </w:p>
    <w:p w14:paraId="63704776">
      <w:pPr>
        <w:pStyle w:val="38"/>
        <w:outlineLvl w:val="9"/>
        <w:rPr>
          <w:rFonts w:hint="eastAsia"/>
          <w:color w:val="auto"/>
          <w:sz w:val="30"/>
          <w:szCs w:val="30"/>
          <w:highlight w:val="none"/>
        </w:rPr>
      </w:pPr>
      <w:r>
        <w:rPr>
          <w:rFonts w:hint="eastAsia"/>
          <w:color w:val="auto"/>
          <w:sz w:val="30"/>
          <w:szCs w:val="30"/>
          <w:highlight w:val="none"/>
        </w:rPr>
        <w:t>关于符合本国产品标准的声明函</w:t>
      </w:r>
    </w:p>
    <w:p w14:paraId="184A3F48">
      <w:pPr>
        <w:spacing w:line="360" w:lineRule="auto"/>
        <w:outlineLvl w:val="9"/>
        <w:rPr>
          <w:rFonts w:ascii="宋体" w:hAnsi="宋体"/>
          <w:color w:val="auto"/>
          <w:sz w:val="24"/>
          <w:highlight w:val="none"/>
        </w:rPr>
      </w:pPr>
    </w:p>
    <w:p w14:paraId="5D6F788B">
      <w:pPr>
        <w:spacing w:line="360" w:lineRule="auto"/>
        <w:ind w:firstLine="440" w:firstLineChars="200"/>
        <w:outlineLvl w:val="9"/>
        <w:rPr>
          <w:rFonts w:hint="eastAsia" w:ascii="宋体" w:hAnsi="宋体"/>
          <w:color w:val="auto"/>
          <w:sz w:val="22"/>
          <w:szCs w:val="22"/>
          <w:highlight w:val="none"/>
        </w:rPr>
      </w:pPr>
      <w:r>
        <w:rPr>
          <w:rFonts w:hint="eastAsia" w:ascii="宋体" w:hAnsi="宋体"/>
          <w:color w:val="auto"/>
          <w:sz w:val="22"/>
          <w:szCs w:val="22"/>
          <w:highlight w:val="none"/>
        </w:rPr>
        <w:t>本公司（单位）郑重声明，根据《国务院办公厅关于在政府采购中实施本国产品标准及相关政策的通知》（国办发〔2025〕34号）的规定，本公司（单位）提供的以下产品属于本国产品。具体情况如下：</w:t>
      </w:r>
    </w:p>
    <w:p w14:paraId="4C40ACDA">
      <w:pPr>
        <w:spacing w:line="360" w:lineRule="auto"/>
        <w:ind w:firstLine="440" w:firstLineChars="200"/>
        <w:outlineLvl w:val="9"/>
        <w:rPr>
          <w:rFonts w:hint="eastAsia" w:ascii="宋体" w:hAnsi="宋体"/>
          <w:color w:val="auto"/>
          <w:sz w:val="22"/>
          <w:szCs w:val="22"/>
          <w:highlight w:val="none"/>
        </w:rPr>
      </w:pPr>
      <w:r>
        <w:rPr>
          <w:rFonts w:hint="eastAsia" w:ascii="宋体" w:hAnsi="宋体"/>
          <w:color w:val="auto"/>
          <w:sz w:val="22"/>
          <w:szCs w:val="22"/>
          <w:highlight w:val="none"/>
        </w:rPr>
        <w:t>1.</w:t>
      </w:r>
      <w:r>
        <w:rPr>
          <w:rFonts w:hint="eastAsia" w:ascii="宋体" w:hAnsi="宋体"/>
          <w:i/>
          <w:color w:val="auto"/>
          <w:sz w:val="22"/>
          <w:szCs w:val="22"/>
          <w:highlight w:val="none"/>
          <w:u w:val="single"/>
        </w:rPr>
        <w:t>（产品名称1）</w:t>
      </w:r>
      <w:r>
        <w:rPr>
          <w:rFonts w:hint="eastAsia" w:ascii="宋体" w:hAnsi="宋体"/>
          <w:color w:val="auto"/>
          <w:sz w:val="22"/>
          <w:szCs w:val="22"/>
          <w:highlight w:val="none"/>
          <w:vertAlign w:val="superscript"/>
        </w:rPr>
        <w:t>1</w:t>
      </w:r>
      <w:r>
        <w:rPr>
          <w:rFonts w:hint="eastAsia" w:ascii="宋体" w:hAnsi="宋体"/>
          <w:color w:val="auto"/>
          <w:sz w:val="22"/>
          <w:szCs w:val="22"/>
          <w:highlight w:val="none"/>
        </w:rPr>
        <w:t>，生产厂为</w:t>
      </w:r>
      <w:r>
        <w:rPr>
          <w:rFonts w:hint="eastAsia" w:ascii="宋体" w:hAnsi="宋体"/>
          <w:i/>
          <w:color w:val="auto"/>
          <w:sz w:val="22"/>
          <w:szCs w:val="22"/>
          <w:highlight w:val="none"/>
          <w:u w:val="single"/>
        </w:rPr>
        <w:t>（厂名）</w:t>
      </w:r>
      <w:r>
        <w:rPr>
          <w:rFonts w:hint="eastAsia" w:ascii="宋体" w:hAnsi="宋体"/>
          <w:color w:val="auto"/>
          <w:sz w:val="22"/>
          <w:szCs w:val="22"/>
          <w:highlight w:val="none"/>
          <w:vertAlign w:val="superscript"/>
        </w:rPr>
        <w:t>2</w:t>
      </w:r>
      <w:r>
        <w:rPr>
          <w:rFonts w:hint="eastAsia" w:ascii="宋体" w:hAnsi="宋体"/>
          <w:color w:val="auto"/>
          <w:sz w:val="22"/>
          <w:szCs w:val="22"/>
          <w:highlight w:val="none"/>
        </w:rPr>
        <w:t>，厂址为</w:t>
      </w:r>
      <w:r>
        <w:rPr>
          <w:rFonts w:hint="eastAsia" w:ascii="宋体" w:hAnsi="宋体"/>
          <w:i/>
          <w:color w:val="auto"/>
          <w:sz w:val="22"/>
          <w:szCs w:val="22"/>
          <w:highlight w:val="none"/>
          <w:u w:val="single"/>
        </w:rPr>
        <w:t>（生产厂址）</w:t>
      </w:r>
      <w:r>
        <w:rPr>
          <w:rFonts w:hint="eastAsia" w:ascii="宋体" w:hAnsi="宋体"/>
          <w:color w:val="auto"/>
          <w:sz w:val="22"/>
          <w:szCs w:val="22"/>
          <w:highlight w:val="none"/>
        </w:rPr>
        <w:t>。</w:t>
      </w:r>
      <w:r>
        <w:rPr>
          <w:rFonts w:hint="eastAsia" w:ascii="宋体" w:hAnsi="宋体"/>
          <w:i/>
          <w:color w:val="auto"/>
          <w:sz w:val="22"/>
          <w:szCs w:val="22"/>
          <w:highlight w:val="none"/>
          <w:u w:val="single"/>
        </w:rPr>
        <w:t>（产品名称1）</w:t>
      </w:r>
      <w:r>
        <w:rPr>
          <w:rFonts w:hint="eastAsia" w:ascii="宋体" w:hAnsi="宋体"/>
          <w:color w:val="auto"/>
          <w:sz w:val="22"/>
          <w:szCs w:val="22"/>
          <w:highlight w:val="none"/>
        </w:rPr>
        <w:t>的中国境内生产的组件成本占比≥</w:t>
      </w:r>
      <w:r>
        <w:rPr>
          <w:rFonts w:hint="eastAsia" w:ascii="宋体" w:hAnsi="宋体"/>
          <w:i/>
          <w:color w:val="auto"/>
          <w:sz w:val="22"/>
          <w:szCs w:val="22"/>
          <w:highlight w:val="none"/>
          <w:u w:val="single"/>
        </w:rPr>
        <w:t>（规定比例）</w:t>
      </w:r>
      <w:r>
        <w:rPr>
          <w:rFonts w:hint="eastAsia" w:ascii="宋体" w:hAnsi="宋体"/>
          <w:color w:val="auto"/>
          <w:sz w:val="22"/>
          <w:szCs w:val="22"/>
          <w:highlight w:val="none"/>
          <w:vertAlign w:val="superscript"/>
        </w:rPr>
        <w:t>3</w:t>
      </w:r>
      <w:r>
        <w:rPr>
          <w:rFonts w:hint="eastAsia" w:ascii="宋体" w:hAnsi="宋体"/>
          <w:color w:val="auto"/>
          <w:sz w:val="22"/>
          <w:szCs w:val="22"/>
          <w:highlight w:val="none"/>
        </w:rPr>
        <w:t>。</w:t>
      </w:r>
      <w:r>
        <w:rPr>
          <w:rFonts w:hint="eastAsia" w:ascii="宋体" w:hAnsi="宋体"/>
          <w:i/>
          <w:color w:val="auto"/>
          <w:sz w:val="22"/>
          <w:szCs w:val="22"/>
          <w:highlight w:val="none"/>
          <w:u w:val="single"/>
        </w:rPr>
        <w:t>（产品名称1）</w:t>
      </w:r>
      <w:r>
        <w:rPr>
          <w:rFonts w:hint="eastAsia" w:ascii="宋体" w:hAnsi="宋体"/>
          <w:color w:val="auto"/>
          <w:sz w:val="22"/>
          <w:szCs w:val="22"/>
          <w:highlight w:val="none"/>
        </w:rPr>
        <w:t>的</w:t>
      </w:r>
      <w:r>
        <w:rPr>
          <w:rFonts w:hint="eastAsia" w:ascii="宋体" w:hAnsi="宋体"/>
          <w:i/>
          <w:color w:val="auto"/>
          <w:sz w:val="22"/>
          <w:szCs w:val="22"/>
          <w:highlight w:val="none"/>
          <w:u w:val="single"/>
        </w:rPr>
        <w:t>（关键组件）</w:t>
      </w:r>
      <w:r>
        <w:rPr>
          <w:rFonts w:hint="eastAsia" w:ascii="宋体" w:hAnsi="宋体"/>
          <w:color w:val="auto"/>
          <w:sz w:val="22"/>
          <w:szCs w:val="22"/>
          <w:highlight w:val="none"/>
          <w:vertAlign w:val="superscript"/>
        </w:rPr>
        <w:t>4</w:t>
      </w:r>
      <w:r>
        <w:rPr>
          <w:rFonts w:hint="eastAsia" w:ascii="宋体" w:hAnsi="宋体"/>
          <w:color w:val="auto"/>
          <w:sz w:val="22"/>
          <w:szCs w:val="22"/>
          <w:highlight w:val="none"/>
        </w:rPr>
        <w:t>在中国境内生产。</w:t>
      </w:r>
      <w:r>
        <w:rPr>
          <w:rFonts w:hint="eastAsia" w:ascii="宋体" w:hAnsi="宋体"/>
          <w:i/>
          <w:color w:val="auto"/>
          <w:sz w:val="22"/>
          <w:szCs w:val="22"/>
          <w:highlight w:val="none"/>
          <w:u w:val="single"/>
        </w:rPr>
        <w:t>（产品名称1）</w:t>
      </w:r>
      <w:r>
        <w:rPr>
          <w:rFonts w:hint="eastAsia" w:ascii="宋体" w:hAnsi="宋体"/>
          <w:color w:val="auto"/>
          <w:sz w:val="22"/>
          <w:szCs w:val="22"/>
          <w:highlight w:val="none"/>
        </w:rPr>
        <w:t>的</w:t>
      </w:r>
      <w:r>
        <w:rPr>
          <w:rFonts w:hint="eastAsia" w:ascii="宋体" w:hAnsi="宋体"/>
          <w:i/>
          <w:color w:val="auto"/>
          <w:sz w:val="22"/>
          <w:szCs w:val="22"/>
          <w:highlight w:val="none"/>
          <w:u w:val="single"/>
        </w:rPr>
        <w:t>（关键工序）</w:t>
      </w:r>
      <w:r>
        <w:rPr>
          <w:rFonts w:hint="eastAsia" w:ascii="宋体" w:hAnsi="宋体"/>
          <w:color w:val="auto"/>
          <w:sz w:val="22"/>
          <w:szCs w:val="22"/>
          <w:highlight w:val="none"/>
          <w:vertAlign w:val="superscript"/>
        </w:rPr>
        <w:t>5</w:t>
      </w:r>
      <w:r>
        <w:rPr>
          <w:rFonts w:hint="eastAsia" w:ascii="宋体" w:hAnsi="宋体"/>
          <w:color w:val="auto"/>
          <w:sz w:val="22"/>
          <w:szCs w:val="22"/>
          <w:highlight w:val="none"/>
        </w:rPr>
        <w:t>在中国境内完成。</w:t>
      </w:r>
    </w:p>
    <w:p w14:paraId="3DA064D2">
      <w:pPr>
        <w:spacing w:line="360" w:lineRule="auto"/>
        <w:ind w:firstLine="440" w:firstLineChars="200"/>
        <w:outlineLvl w:val="9"/>
        <w:rPr>
          <w:rFonts w:hint="eastAsia" w:ascii="宋体" w:hAnsi="宋体"/>
          <w:color w:val="auto"/>
          <w:sz w:val="22"/>
          <w:szCs w:val="22"/>
          <w:highlight w:val="none"/>
        </w:rPr>
      </w:pPr>
      <w:r>
        <w:rPr>
          <w:rFonts w:hint="eastAsia" w:ascii="宋体" w:hAnsi="宋体"/>
          <w:color w:val="auto"/>
          <w:sz w:val="22"/>
          <w:szCs w:val="22"/>
          <w:highlight w:val="none"/>
        </w:rPr>
        <w:t>2.</w:t>
      </w:r>
      <w:r>
        <w:rPr>
          <w:rFonts w:hint="eastAsia" w:ascii="宋体" w:hAnsi="宋体"/>
          <w:i/>
          <w:color w:val="auto"/>
          <w:sz w:val="22"/>
          <w:szCs w:val="22"/>
          <w:highlight w:val="none"/>
          <w:u w:val="single"/>
        </w:rPr>
        <w:t>（产品名称2）</w:t>
      </w:r>
      <w:r>
        <w:rPr>
          <w:rFonts w:hint="eastAsia" w:ascii="宋体" w:hAnsi="宋体"/>
          <w:color w:val="auto"/>
          <w:sz w:val="22"/>
          <w:szCs w:val="22"/>
          <w:highlight w:val="none"/>
        </w:rPr>
        <w:t>，生产厂为</w:t>
      </w:r>
      <w:r>
        <w:rPr>
          <w:rFonts w:hint="eastAsia" w:ascii="宋体" w:hAnsi="宋体"/>
          <w:i/>
          <w:color w:val="auto"/>
          <w:sz w:val="22"/>
          <w:szCs w:val="22"/>
          <w:highlight w:val="none"/>
          <w:u w:val="single"/>
        </w:rPr>
        <w:t>（厂名）</w:t>
      </w:r>
      <w:r>
        <w:rPr>
          <w:rFonts w:hint="eastAsia" w:ascii="宋体" w:hAnsi="宋体"/>
          <w:color w:val="auto"/>
          <w:sz w:val="22"/>
          <w:szCs w:val="22"/>
          <w:highlight w:val="none"/>
        </w:rPr>
        <w:t>，厂址为</w:t>
      </w:r>
      <w:r>
        <w:rPr>
          <w:rFonts w:hint="eastAsia" w:ascii="宋体" w:hAnsi="宋体"/>
          <w:i/>
          <w:color w:val="auto"/>
          <w:sz w:val="22"/>
          <w:szCs w:val="22"/>
          <w:highlight w:val="none"/>
          <w:u w:val="single"/>
        </w:rPr>
        <w:t>（生产厂址）</w:t>
      </w:r>
      <w:r>
        <w:rPr>
          <w:rFonts w:hint="eastAsia" w:ascii="宋体" w:hAnsi="宋体"/>
          <w:color w:val="auto"/>
          <w:sz w:val="22"/>
          <w:szCs w:val="22"/>
          <w:highlight w:val="none"/>
        </w:rPr>
        <w:t>。</w:t>
      </w:r>
      <w:r>
        <w:rPr>
          <w:rFonts w:hint="eastAsia" w:ascii="宋体" w:hAnsi="宋体"/>
          <w:i/>
          <w:color w:val="auto"/>
          <w:sz w:val="22"/>
          <w:szCs w:val="22"/>
          <w:highlight w:val="none"/>
          <w:u w:val="single"/>
        </w:rPr>
        <w:t>（产品名称2）</w:t>
      </w:r>
      <w:r>
        <w:rPr>
          <w:rFonts w:hint="eastAsia" w:ascii="宋体" w:hAnsi="宋体"/>
          <w:color w:val="auto"/>
          <w:sz w:val="22"/>
          <w:szCs w:val="22"/>
          <w:highlight w:val="none"/>
        </w:rPr>
        <w:t>的中国境内生产的组件成本占比≥</w:t>
      </w:r>
      <w:r>
        <w:rPr>
          <w:rFonts w:hint="eastAsia" w:ascii="宋体" w:hAnsi="宋体"/>
          <w:i/>
          <w:color w:val="auto"/>
          <w:sz w:val="22"/>
          <w:szCs w:val="22"/>
          <w:highlight w:val="none"/>
          <w:u w:val="single"/>
        </w:rPr>
        <w:t>（规定比例）</w:t>
      </w:r>
      <w:r>
        <w:rPr>
          <w:rFonts w:hint="eastAsia" w:ascii="宋体" w:hAnsi="宋体"/>
          <w:color w:val="auto"/>
          <w:sz w:val="22"/>
          <w:szCs w:val="22"/>
          <w:highlight w:val="none"/>
        </w:rPr>
        <w:t>。</w:t>
      </w:r>
      <w:r>
        <w:rPr>
          <w:rFonts w:hint="eastAsia" w:ascii="宋体" w:hAnsi="宋体"/>
          <w:i/>
          <w:color w:val="auto"/>
          <w:sz w:val="22"/>
          <w:szCs w:val="22"/>
          <w:highlight w:val="none"/>
          <w:u w:val="single"/>
        </w:rPr>
        <w:t>（产品名称2）</w:t>
      </w:r>
      <w:r>
        <w:rPr>
          <w:rFonts w:hint="eastAsia" w:ascii="宋体" w:hAnsi="宋体"/>
          <w:color w:val="auto"/>
          <w:sz w:val="22"/>
          <w:szCs w:val="22"/>
          <w:highlight w:val="none"/>
        </w:rPr>
        <w:t>的</w:t>
      </w:r>
      <w:r>
        <w:rPr>
          <w:rFonts w:hint="eastAsia" w:ascii="宋体" w:hAnsi="宋体"/>
          <w:i/>
          <w:color w:val="auto"/>
          <w:sz w:val="22"/>
          <w:szCs w:val="22"/>
          <w:highlight w:val="none"/>
          <w:u w:val="single"/>
        </w:rPr>
        <w:t>（关键组件）</w:t>
      </w:r>
      <w:r>
        <w:rPr>
          <w:rFonts w:hint="eastAsia" w:ascii="宋体" w:hAnsi="宋体"/>
          <w:color w:val="auto"/>
          <w:sz w:val="22"/>
          <w:szCs w:val="22"/>
          <w:highlight w:val="none"/>
        </w:rPr>
        <w:t>在中国境内生产。</w:t>
      </w:r>
      <w:r>
        <w:rPr>
          <w:rFonts w:hint="eastAsia" w:ascii="宋体" w:hAnsi="宋体"/>
          <w:i/>
          <w:color w:val="auto"/>
          <w:sz w:val="22"/>
          <w:szCs w:val="22"/>
          <w:highlight w:val="none"/>
          <w:u w:val="single"/>
        </w:rPr>
        <w:t>（产品名称2）</w:t>
      </w:r>
      <w:r>
        <w:rPr>
          <w:rFonts w:hint="eastAsia" w:ascii="宋体" w:hAnsi="宋体"/>
          <w:color w:val="auto"/>
          <w:sz w:val="22"/>
          <w:szCs w:val="22"/>
          <w:highlight w:val="none"/>
        </w:rPr>
        <w:t>的</w:t>
      </w:r>
      <w:r>
        <w:rPr>
          <w:rFonts w:hint="eastAsia" w:ascii="宋体" w:hAnsi="宋体"/>
          <w:i/>
          <w:color w:val="auto"/>
          <w:sz w:val="22"/>
          <w:szCs w:val="22"/>
          <w:highlight w:val="none"/>
          <w:u w:val="single"/>
        </w:rPr>
        <w:t>（关键工序）</w:t>
      </w:r>
      <w:r>
        <w:rPr>
          <w:rFonts w:hint="eastAsia" w:ascii="宋体" w:hAnsi="宋体"/>
          <w:color w:val="auto"/>
          <w:sz w:val="22"/>
          <w:szCs w:val="22"/>
          <w:highlight w:val="none"/>
        </w:rPr>
        <w:t>在中国境内完成。</w:t>
      </w:r>
    </w:p>
    <w:p w14:paraId="772B3363">
      <w:pPr>
        <w:spacing w:line="360" w:lineRule="auto"/>
        <w:ind w:firstLine="440" w:firstLineChars="200"/>
        <w:outlineLvl w:val="9"/>
        <w:rPr>
          <w:rFonts w:ascii="宋体" w:hAnsi="宋体"/>
          <w:color w:val="auto"/>
          <w:sz w:val="22"/>
          <w:szCs w:val="22"/>
          <w:highlight w:val="none"/>
        </w:rPr>
      </w:pPr>
      <w:r>
        <w:rPr>
          <w:rFonts w:hint="eastAsia" w:ascii="宋体" w:hAnsi="宋体"/>
          <w:color w:val="auto"/>
          <w:sz w:val="22"/>
          <w:szCs w:val="22"/>
          <w:highlight w:val="none"/>
        </w:rPr>
        <w:t>……</w:t>
      </w:r>
    </w:p>
    <w:p w14:paraId="6F91B060">
      <w:pPr>
        <w:spacing w:line="360" w:lineRule="auto"/>
        <w:ind w:firstLine="440" w:firstLineChars="200"/>
        <w:outlineLvl w:val="9"/>
        <w:rPr>
          <w:rFonts w:hint="eastAsia" w:ascii="宋体" w:hAnsi="宋体"/>
          <w:color w:val="auto"/>
          <w:sz w:val="22"/>
          <w:szCs w:val="22"/>
          <w:highlight w:val="none"/>
        </w:rPr>
      </w:pPr>
      <w:r>
        <w:rPr>
          <w:rFonts w:hint="eastAsia" w:ascii="宋体" w:hAnsi="宋体"/>
          <w:color w:val="auto"/>
          <w:sz w:val="22"/>
          <w:szCs w:val="22"/>
          <w:highlight w:val="none"/>
        </w:rPr>
        <w:t>本公司（单位）对上述声明内容的真实性负责。如有虚假，愿承担相应法律责任。</w:t>
      </w:r>
    </w:p>
    <w:p w14:paraId="6275DAB6">
      <w:pPr>
        <w:spacing w:line="360" w:lineRule="auto"/>
        <w:outlineLvl w:val="9"/>
        <w:rPr>
          <w:rFonts w:ascii="宋体" w:hAnsi="宋体"/>
          <w:color w:val="auto"/>
          <w:sz w:val="22"/>
          <w:szCs w:val="22"/>
          <w:highlight w:val="none"/>
        </w:rPr>
      </w:pPr>
    </w:p>
    <w:p w14:paraId="3A4D7A44">
      <w:pPr>
        <w:spacing w:line="360" w:lineRule="auto"/>
        <w:outlineLvl w:val="9"/>
        <w:rPr>
          <w:rFonts w:ascii="宋体" w:hAnsi="宋体"/>
          <w:color w:val="auto"/>
          <w:sz w:val="22"/>
          <w:szCs w:val="22"/>
          <w:highlight w:val="none"/>
        </w:rPr>
      </w:pPr>
    </w:p>
    <w:p w14:paraId="6DD5C867">
      <w:pPr>
        <w:spacing w:line="360" w:lineRule="auto"/>
        <w:ind w:left="2940" w:firstLine="420"/>
        <w:outlineLvl w:val="9"/>
        <w:rPr>
          <w:rFonts w:ascii="宋体" w:hAnsi="宋体"/>
          <w:color w:val="auto"/>
          <w:sz w:val="22"/>
          <w:szCs w:val="22"/>
          <w:highlight w:val="none"/>
        </w:rPr>
      </w:pPr>
      <w:r>
        <w:rPr>
          <w:rFonts w:hint="eastAsia" w:ascii="宋体" w:hAnsi="宋体"/>
          <w:color w:val="auto"/>
          <w:sz w:val="22"/>
          <w:szCs w:val="22"/>
          <w:highlight w:val="none"/>
        </w:rPr>
        <w:t>公司（单位）名称（盖章）：　</w:t>
      </w:r>
      <w:r>
        <w:rPr>
          <w:rFonts w:ascii="宋体" w:hAnsi="宋体"/>
          <w:color w:val="auto"/>
          <w:sz w:val="22"/>
          <w:szCs w:val="22"/>
          <w:highlight w:val="none"/>
        </w:rPr>
        <w:t>        </w:t>
      </w:r>
    </w:p>
    <w:p w14:paraId="59896A67">
      <w:pPr>
        <w:spacing w:line="360" w:lineRule="auto"/>
        <w:ind w:left="2940" w:firstLine="420"/>
        <w:outlineLvl w:val="9"/>
        <w:rPr>
          <w:rFonts w:ascii="宋体" w:hAnsi="宋体"/>
          <w:color w:val="auto"/>
          <w:sz w:val="22"/>
          <w:szCs w:val="22"/>
          <w:highlight w:val="none"/>
        </w:rPr>
      </w:pPr>
      <w:r>
        <w:rPr>
          <w:rFonts w:hint="eastAsia" w:ascii="宋体" w:hAnsi="宋体"/>
          <w:color w:val="auto"/>
          <w:sz w:val="22"/>
          <w:szCs w:val="22"/>
          <w:highlight w:val="none"/>
        </w:rPr>
        <w:t>日期：　</w:t>
      </w:r>
      <w:r>
        <w:rPr>
          <w:rFonts w:ascii="宋体" w:hAnsi="宋体"/>
          <w:color w:val="auto"/>
          <w:sz w:val="22"/>
          <w:szCs w:val="22"/>
          <w:highlight w:val="none"/>
        </w:rPr>
        <w:t>     </w:t>
      </w:r>
      <w:r>
        <w:rPr>
          <w:rFonts w:hint="eastAsia" w:ascii="宋体" w:hAnsi="宋体"/>
          <w:color w:val="auto"/>
          <w:sz w:val="22"/>
          <w:szCs w:val="22"/>
          <w:highlight w:val="none"/>
        </w:rPr>
        <w:t>年　</w:t>
      </w:r>
      <w:r>
        <w:rPr>
          <w:rFonts w:ascii="宋体" w:hAnsi="宋体"/>
          <w:color w:val="auto"/>
          <w:sz w:val="22"/>
          <w:szCs w:val="22"/>
          <w:highlight w:val="none"/>
        </w:rPr>
        <w:t>  </w:t>
      </w:r>
      <w:r>
        <w:rPr>
          <w:rFonts w:hint="eastAsia" w:ascii="宋体" w:hAnsi="宋体"/>
          <w:color w:val="auto"/>
          <w:sz w:val="22"/>
          <w:szCs w:val="22"/>
          <w:highlight w:val="none"/>
        </w:rPr>
        <w:t>月　</w:t>
      </w:r>
      <w:r>
        <w:rPr>
          <w:rFonts w:ascii="宋体" w:hAnsi="宋体"/>
          <w:color w:val="auto"/>
          <w:sz w:val="22"/>
          <w:szCs w:val="22"/>
          <w:highlight w:val="none"/>
        </w:rPr>
        <w:t>  </w:t>
      </w:r>
      <w:r>
        <w:rPr>
          <w:rFonts w:hint="eastAsia" w:ascii="宋体" w:hAnsi="宋体"/>
          <w:color w:val="auto"/>
          <w:sz w:val="22"/>
          <w:szCs w:val="22"/>
          <w:highlight w:val="none"/>
        </w:rPr>
        <w:t xml:space="preserve">日 </w:t>
      </w:r>
      <w:r>
        <w:rPr>
          <w:rFonts w:ascii="宋体" w:hAnsi="宋体"/>
          <w:color w:val="auto"/>
          <w:sz w:val="22"/>
          <w:szCs w:val="22"/>
          <w:highlight w:val="none"/>
        </w:rPr>
        <w:t>   </w:t>
      </w:r>
    </w:p>
    <w:p w14:paraId="07A7800E">
      <w:pPr>
        <w:spacing w:line="360" w:lineRule="auto"/>
        <w:outlineLvl w:val="9"/>
        <w:rPr>
          <w:rFonts w:ascii="宋体" w:hAnsi="宋体"/>
          <w:color w:val="auto"/>
          <w:sz w:val="22"/>
          <w:szCs w:val="22"/>
          <w:highlight w:val="none"/>
        </w:rPr>
      </w:pPr>
    </w:p>
    <w:p w14:paraId="01FDD221">
      <w:pPr>
        <w:spacing w:line="360" w:lineRule="auto"/>
        <w:outlineLvl w:val="9"/>
        <w:rPr>
          <w:rFonts w:ascii="宋体" w:hAnsi="宋体"/>
          <w:color w:val="auto"/>
          <w:sz w:val="22"/>
          <w:szCs w:val="22"/>
          <w:highlight w:val="none"/>
        </w:rPr>
      </w:pPr>
      <w:r>
        <w:rPr>
          <w:rFonts w:ascii="宋体" w:hAnsi="宋体"/>
          <w:color w:val="auto"/>
          <w:sz w:val="22"/>
          <w:szCs w:val="22"/>
          <w:highlight w:val="none"/>
        </w:rPr>
        <w:t>__________________</w:t>
      </w:r>
    </w:p>
    <w:p w14:paraId="7E4147BF">
      <w:pPr>
        <w:spacing w:line="360" w:lineRule="auto"/>
        <w:outlineLvl w:val="9"/>
        <w:rPr>
          <w:rFonts w:hint="eastAsia" w:ascii="宋体" w:hAnsi="宋体"/>
          <w:color w:val="auto"/>
          <w:sz w:val="22"/>
          <w:szCs w:val="22"/>
          <w:highlight w:val="none"/>
        </w:rPr>
      </w:pPr>
      <w:r>
        <w:rPr>
          <w:rFonts w:hint="eastAsia" w:ascii="宋体" w:hAnsi="宋体"/>
          <w:color w:val="auto"/>
          <w:sz w:val="22"/>
          <w:szCs w:val="22"/>
          <w:highlight w:val="none"/>
        </w:rPr>
        <w:t>1.产品如有型号，请在“产品名称”栏一并填写。</w:t>
      </w:r>
    </w:p>
    <w:p w14:paraId="56993CE3">
      <w:pPr>
        <w:spacing w:line="360" w:lineRule="auto"/>
        <w:outlineLvl w:val="9"/>
        <w:rPr>
          <w:rFonts w:hint="eastAsia" w:ascii="宋体" w:hAnsi="宋体"/>
          <w:color w:val="auto"/>
          <w:sz w:val="22"/>
          <w:szCs w:val="22"/>
          <w:highlight w:val="none"/>
        </w:rPr>
      </w:pPr>
      <w:r>
        <w:rPr>
          <w:rFonts w:hint="eastAsia" w:ascii="宋体" w:hAnsi="宋体"/>
          <w:color w:val="auto"/>
          <w:sz w:val="22"/>
          <w:szCs w:val="22"/>
          <w:highlight w:val="none"/>
        </w:rPr>
        <w:t>2.生产厂名与厂址应与生产厂营业执照载明的相关信息保持一致。</w:t>
      </w:r>
    </w:p>
    <w:p w14:paraId="31299816">
      <w:pPr>
        <w:spacing w:line="360" w:lineRule="auto"/>
        <w:outlineLvl w:val="9"/>
        <w:rPr>
          <w:rFonts w:hint="eastAsia" w:ascii="宋体" w:hAnsi="宋体"/>
          <w:color w:val="auto"/>
          <w:sz w:val="22"/>
          <w:szCs w:val="22"/>
          <w:highlight w:val="none"/>
        </w:rPr>
      </w:pPr>
      <w:r>
        <w:rPr>
          <w:rFonts w:hint="eastAsia" w:ascii="宋体" w:hAnsi="宋体"/>
          <w:color w:val="auto"/>
          <w:sz w:val="22"/>
          <w:szCs w:val="22"/>
          <w:highlight w:val="none"/>
        </w:rPr>
        <w:t>3.该产品的中国境内生产的组件成本占比相关要求实施前，“规定比例”栏可不填，下同。</w:t>
      </w:r>
    </w:p>
    <w:p w14:paraId="782BA779">
      <w:pPr>
        <w:spacing w:line="360" w:lineRule="auto"/>
        <w:outlineLvl w:val="9"/>
        <w:rPr>
          <w:rFonts w:hint="eastAsia" w:ascii="宋体" w:hAnsi="宋体"/>
          <w:color w:val="auto"/>
          <w:sz w:val="22"/>
          <w:szCs w:val="22"/>
          <w:highlight w:val="none"/>
        </w:rPr>
      </w:pPr>
      <w:r>
        <w:rPr>
          <w:rFonts w:hint="eastAsia" w:ascii="宋体" w:hAnsi="宋体"/>
          <w:color w:val="auto"/>
          <w:sz w:val="22"/>
          <w:szCs w:val="22"/>
          <w:highlight w:val="none"/>
        </w:rPr>
        <w:t>4.该产品的关键组件要求实施前，“关键组件”栏可不填，下同。</w:t>
      </w:r>
    </w:p>
    <w:p w14:paraId="6316A2B9">
      <w:pPr>
        <w:spacing w:line="360" w:lineRule="auto"/>
        <w:outlineLvl w:val="9"/>
        <w:rPr>
          <w:rFonts w:hint="eastAsia" w:ascii="宋体" w:hAnsi="宋体"/>
          <w:color w:val="auto"/>
          <w:sz w:val="22"/>
          <w:szCs w:val="22"/>
          <w:highlight w:val="none"/>
        </w:rPr>
      </w:pPr>
      <w:r>
        <w:rPr>
          <w:rFonts w:hint="eastAsia" w:ascii="宋体" w:hAnsi="宋体"/>
          <w:color w:val="auto"/>
          <w:sz w:val="22"/>
          <w:szCs w:val="22"/>
          <w:highlight w:val="none"/>
        </w:rPr>
        <w:t>5.该产品的关键工序要求实施前，“关键工序”栏可不填，下同。</w:t>
      </w:r>
    </w:p>
    <w:p w14:paraId="6509FB5E">
      <w:pPr>
        <w:spacing w:line="360" w:lineRule="auto"/>
        <w:outlineLvl w:val="9"/>
        <w:rPr>
          <w:rFonts w:hint="eastAsia" w:ascii="宋体" w:hAnsi="宋体"/>
          <w:color w:val="auto"/>
          <w:sz w:val="22"/>
          <w:szCs w:val="22"/>
          <w:highlight w:val="none"/>
        </w:rPr>
      </w:pPr>
    </w:p>
    <w:p w14:paraId="72A1E9A7">
      <w:pPr>
        <w:rPr>
          <w:rFonts w:ascii="宋体" w:hAnsi="宋体" w:cs="宋体"/>
          <w:b/>
          <w:color w:val="auto"/>
          <w:sz w:val="24"/>
          <w:highlight w:val="none"/>
        </w:rPr>
      </w:pPr>
    </w:p>
    <w:p w14:paraId="7E1244FE">
      <w:pPr>
        <w:rPr>
          <w:rFonts w:ascii="宋体" w:hAnsi="宋体" w:cs="宋体"/>
          <w:color w:val="auto"/>
          <w:sz w:val="22"/>
          <w:szCs w:val="22"/>
          <w:highlight w:val="none"/>
        </w:rPr>
      </w:pPr>
    </w:p>
    <w:bookmarkEnd w:id="80"/>
    <w:bookmarkEnd w:id="87"/>
    <w:bookmarkEnd w:id="88"/>
    <w:bookmarkEnd w:id="89"/>
    <w:bookmarkEnd w:id="90"/>
    <w:bookmarkEnd w:id="91"/>
    <w:bookmarkEnd w:id="92"/>
    <w:p w14:paraId="3EFBD331">
      <w:pPr>
        <w:pStyle w:val="3"/>
        <w:spacing w:line="600" w:lineRule="exact"/>
        <w:jc w:val="center"/>
        <w:rPr>
          <w:rFonts w:ascii="黑体" w:hAnsi="黑体" w:eastAsia="黑体"/>
          <w:bCs/>
          <w:color w:val="auto"/>
          <w:sz w:val="36"/>
          <w:szCs w:val="36"/>
          <w:highlight w:val="none"/>
        </w:rPr>
      </w:pPr>
      <w:bookmarkStart w:id="102" w:name="_Toc230773793"/>
      <w:bookmarkStart w:id="103" w:name="_Toc20282"/>
      <w:r>
        <w:rPr>
          <w:rFonts w:hint="eastAsia" w:ascii="黑体" w:hAnsi="黑体" w:eastAsia="黑体"/>
          <w:bCs/>
          <w:color w:val="auto"/>
          <w:sz w:val="36"/>
          <w:szCs w:val="36"/>
          <w:highlight w:val="none"/>
        </w:rPr>
        <w:t>第五部分  招标内容及要求</w:t>
      </w:r>
      <w:bookmarkEnd w:id="102"/>
      <w:bookmarkEnd w:id="103"/>
    </w:p>
    <w:p w14:paraId="5F052980">
      <w:pPr>
        <w:pStyle w:val="4"/>
        <w:spacing w:line="680" w:lineRule="exact"/>
        <w:jc w:val="center"/>
        <w:rPr>
          <w:rFonts w:ascii="宋体" w:hAnsi="宋体" w:eastAsia="宋体"/>
          <w:color w:val="auto"/>
          <w:sz w:val="28"/>
          <w:szCs w:val="28"/>
          <w:highlight w:val="none"/>
        </w:rPr>
      </w:pPr>
      <w:bookmarkStart w:id="104" w:name="_Toc498696426"/>
      <w:bookmarkStart w:id="105" w:name="_Toc28612"/>
      <w:bookmarkStart w:id="106" w:name="_Toc524273187"/>
      <w:bookmarkStart w:id="107" w:name="_Toc23734"/>
      <w:bookmarkStart w:id="108" w:name="_Toc31952"/>
      <w:bookmarkStart w:id="109" w:name="_Toc23272"/>
      <w:bookmarkStart w:id="110" w:name="_Toc230773795"/>
      <w:r>
        <w:rPr>
          <w:rFonts w:hint="eastAsia" w:ascii="宋体" w:hAnsi="宋体" w:eastAsia="宋体"/>
          <w:color w:val="auto"/>
          <w:sz w:val="28"/>
          <w:szCs w:val="28"/>
          <w:highlight w:val="none"/>
        </w:rPr>
        <w:t>一、</w:t>
      </w:r>
      <w:bookmarkEnd w:id="104"/>
      <w:r>
        <w:rPr>
          <w:rFonts w:hint="eastAsia" w:ascii="宋体" w:hAnsi="宋体" w:eastAsia="宋体"/>
          <w:color w:val="auto"/>
          <w:sz w:val="28"/>
          <w:szCs w:val="28"/>
          <w:highlight w:val="none"/>
        </w:rPr>
        <w:t>相关说明</w:t>
      </w:r>
      <w:bookmarkEnd w:id="105"/>
      <w:bookmarkEnd w:id="106"/>
      <w:bookmarkEnd w:id="107"/>
      <w:bookmarkEnd w:id="108"/>
    </w:p>
    <w:bookmarkEnd w:id="109"/>
    <w:p w14:paraId="612EE003">
      <w:pPr>
        <w:spacing w:line="440" w:lineRule="exact"/>
        <w:ind w:left="550" w:hanging="550" w:hangingChars="250"/>
        <w:rPr>
          <w:rFonts w:ascii="宋体" w:hAnsi="宋体"/>
          <w:color w:val="auto"/>
          <w:sz w:val="22"/>
          <w:szCs w:val="22"/>
          <w:highlight w:val="none"/>
        </w:rPr>
      </w:pPr>
      <w:r>
        <w:rPr>
          <w:rFonts w:hint="eastAsia" w:ascii="宋体" w:hAnsi="宋体"/>
          <w:color w:val="auto"/>
          <w:sz w:val="22"/>
          <w:szCs w:val="22"/>
          <w:highlight w:val="none"/>
        </w:rPr>
        <w:t>1.   投标人所投产品及主要部件的名称、品牌、型号、技术参数、性能、数量、单价、合价、制造商、质保期等应对照招标内容及技术要求列表对应进行说明，在投标文件的相应部分明确，对招标文件的技术条款及其它要求应予以实质性响应，如有偏离须在偏离表中注明，否则会对投标人的投标做出不利评定。</w:t>
      </w:r>
    </w:p>
    <w:p w14:paraId="77238658">
      <w:pPr>
        <w:spacing w:line="440" w:lineRule="exact"/>
        <w:ind w:left="550" w:hanging="550" w:hangingChars="250"/>
        <w:rPr>
          <w:rFonts w:ascii="宋体" w:hAnsi="宋体"/>
          <w:color w:val="auto"/>
          <w:sz w:val="22"/>
          <w:szCs w:val="22"/>
          <w:highlight w:val="none"/>
        </w:rPr>
      </w:pPr>
      <w:r>
        <w:rPr>
          <w:rFonts w:hint="eastAsia" w:ascii="宋体" w:hAnsi="宋体"/>
          <w:color w:val="auto"/>
          <w:sz w:val="22"/>
          <w:szCs w:val="22"/>
          <w:highlight w:val="none"/>
        </w:rPr>
        <w:t xml:space="preserve">2.   </w:t>
      </w:r>
      <w:r>
        <w:rPr>
          <w:rFonts w:hint="eastAsia" w:ascii="宋体" w:hAnsi="宋体"/>
          <w:bCs/>
          <w:color w:val="auto"/>
          <w:sz w:val="22"/>
          <w:szCs w:val="22"/>
          <w:highlight w:val="none"/>
        </w:rPr>
        <w:t>投标人</w:t>
      </w:r>
      <w:r>
        <w:rPr>
          <w:rFonts w:hint="eastAsia" w:ascii="宋体" w:hAnsi="宋体"/>
          <w:color w:val="auto"/>
          <w:sz w:val="22"/>
          <w:szCs w:val="22"/>
          <w:highlight w:val="none"/>
        </w:rPr>
        <w:t>须完成货物的生产、运输、安装、整合调试，直至验收合格交付使用前的所有工作。在此过程中发生的一切费用（包括辅助材料、零部件等配套设施）均由中标人提供，各投标人应对本招标文件未列出但完成本项目所必须的其他材料一一列出，并详细注明报价等情况，如未列出，则视为已包含在总价内，由投标人免费提供。</w:t>
      </w:r>
    </w:p>
    <w:p w14:paraId="0E57CA62">
      <w:pPr>
        <w:spacing w:line="440" w:lineRule="exact"/>
        <w:ind w:left="550" w:hanging="550" w:hangingChars="250"/>
        <w:rPr>
          <w:rFonts w:ascii="宋体" w:hAnsi="宋体" w:cs="宋体"/>
          <w:color w:val="auto"/>
          <w:sz w:val="22"/>
          <w:szCs w:val="22"/>
          <w:highlight w:val="none"/>
        </w:rPr>
      </w:pPr>
      <w:r>
        <w:rPr>
          <w:rFonts w:hint="eastAsia" w:ascii="宋体" w:hAnsi="宋体" w:cs="宋体"/>
          <w:color w:val="auto"/>
          <w:sz w:val="22"/>
          <w:szCs w:val="22"/>
          <w:highlight w:val="none"/>
        </w:rPr>
        <w:t>3.   供应商需针对本项目所提供的产品的技术性能、质量水平、具体实施方案、售后服务、培训计划等做详尽的描述。</w:t>
      </w:r>
    </w:p>
    <w:p w14:paraId="537038E9">
      <w:pPr>
        <w:spacing w:line="440" w:lineRule="exact"/>
        <w:ind w:left="550" w:hanging="550" w:hangingChars="250"/>
        <w:rPr>
          <w:rFonts w:ascii="宋体" w:hAnsi="宋体"/>
          <w:color w:val="auto"/>
          <w:sz w:val="22"/>
          <w:szCs w:val="22"/>
          <w:highlight w:val="none"/>
        </w:rPr>
      </w:pPr>
      <w:r>
        <w:rPr>
          <w:rFonts w:hint="eastAsia" w:ascii="宋体" w:hAnsi="宋体"/>
          <w:color w:val="auto"/>
          <w:sz w:val="22"/>
          <w:szCs w:val="22"/>
          <w:highlight w:val="none"/>
        </w:rPr>
        <w:t>4.   技术标准和规范如果有不足之处或者未能达到国际和国家最新标准的时候，投标供应商应使选用的设备和材料符合最新版本的国际和国家的标准、规范，并提供采用的国家和国际标准、规范以及所采用的版本的有关技术资料。</w:t>
      </w:r>
    </w:p>
    <w:p w14:paraId="09F72A15">
      <w:pPr>
        <w:spacing w:line="440" w:lineRule="exact"/>
        <w:ind w:left="550" w:hanging="550" w:hangingChars="250"/>
        <w:rPr>
          <w:rFonts w:ascii="宋体" w:hAnsi="宋体"/>
          <w:color w:val="auto"/>
          <w:sz w:val="22"/>
          <w:szCs w:val="22"/>
          <w:highlight w:val="none"/>
        </w:rPr>
      </w:pPr>
      <w:r>
        <w:rPr>
          <w:rFonts w:hint="eastAsia" w:ascii="宋体" w:hAnsi="宋体"/>
          <w:color w:val="auto"/>
          <w:sz w:val="22"/>
          <w:szCs w:val="22"/>
          <w:highlight w:val="none"/>
        </w:rPr>
        <w:t>5.   投标供应商采用其它标准和规范时，应在投标书中注明是采用何种标准，并应保证设备达到或优于国家规定的现行相关标准。</w:t>
      </w:r>
    </w:p>
    <w:p w14:paraId="299978EB">
      <w:pPr>
        <w:spacing w:line="440" w:lineRule="exact"/>
        <w:ind w:left="550" w:hanging="550" w:hangingChars="250"/>
        <w:rPr>
          <w:rFonts w:ascii="宋体" w:hAnsi="宋体"/>
          <w:color w:val="auto"/>
          <w:sz w:val="22"/>
          <w:szCs w:val="22"/>
          <w:highlight w:val="none"/>
        </w:rPr>
      </w:pPr>
      <w:r>
        <w:rPr>
          <w:rFonts w:hint="eastAsia" w:ascii="宋体" w:hAnsi="宋体"/>
          <w:color w:val="auto"/>
          <w:sz w:val="22"/>
          <w:szCs w:val="22"/>
          <w:highlight w:val="none"/>
          <w:lang w:val="en-US" w:eastAsia="zh-CN"/>
        </w:rPr>
        <w:t>6</w:t>
      </w:r>
      <w:r>
        <w:rPr>
          <w:rFonts w:hint="eastAsia" w:ascii="宋体" w:hAnsi="宋体"/>
          <w:color w:val="auto"/>
          <w:sz w:val="22"/>
          <w:szCs w:val="22"/>
          <w:highlight w:val="none"/>
        </w:rPr>
        <w:t>.   对国家规定有强制性规范或条例或认证要求的设备或材料，投标供应商提供的设备或材料应符合该类要求。</w:t>
      </w:r>
    </w:p>
    <w:p w14:paraId="11FDE859">
      <w:pPr>
        <w:keepNext w:val="0"/>
        <w:keepLines w:val="0"/>
        <w:pageBreakBefore w:val="0"/>
        <w:widowControl w:val="0"/>
        <w:kinsoku/>
        <w:wordWrap/>
        <w:overflowPunct/>
        <w:topLinePunct w:val="0"/>
        <w:autoSpaceDE/>
        <w:autoSpaceDN/>
        <w:bidi w:val="0"/>
        <w:spacing w:line="440" w:lineRule="exact"/>
        <w:textAlignment w:val="auto"/>
        <w:rPr>
          <w:rFonts w:hint="eastAsia" w:ascii="宋体" w:hAnsi="宋体" w:eastAsia="宋体" w:cs="宋体"/>
          <w:b/>
          <w:color w:val="auto"/>
          <w:kern w:val="0"/>
          <w:sz w:val="22"/>
          <w:szCs w:val="22"/>
          <w:highlight w:val="none"/>
        </w:rPr>
      </w:pPr>
      <w:r>
        <w:rPr>
          <w:rFonts w:hint="eastAsia" w:ascii="宋体" w:hAnsi="宋体" w:eastAsia="宋体" w:cs="宋体"/>
          <w:b/>
          <w:color w:val="auto"/>
          <w:kern w:val="0"/>
          <w:sz w:val="22"/>
          <w:szCs w:val="22"/>
          <w:highlight w:val="none"/>
          <w:lang w:val="en-US" w:eastAsia="zh-CN"/>
        </w:rPr>
        <w:t>7</w:t>
      </w:r>
      <w:r>
        <w:rPr>
          <w:rFonts w:hint="eastAsia" w:ascii="宋体" w:hAnsi="宋体" w:eastAsia="宋体" w:cs="宋体"/>
          <w:b/>
          <w:color w:val="auto"/>
          <w:kern w:val="0"/>
          <w:sz w:val="22"/>
          <w:szCs w:val="22"/>
          <w:highlight w:val="none"/>
        </w:rPr>
        <w:t>.   现场</w:t>
      </w:r>
      <w:r>
        <w:rPr>
          <w:rFonts w:hint="eastAsia" w:ascii="宋体" w:hAnsi="宋体" w:eastAsia="宋体" w:cs="宋体"/>
          <w:b/>
          <w:color w:val="auto"/>
          <w:kern w:val="0"/>
          <w:sz w:val="22"/>
          <w:szCs w:val="22"/>
          <w:highlight w:val="none"/>
          <w:lang w:val="en-US" w:eastAsia="zh-CN"/>
        </w:rPr>
        <w:t>服务</w:t>
      </w:r>
      <w:r>
        <w:rPr>
          <w:rFonts w:hint="eastAsia" w:ascii="宋体" w:hAnsi="宋体" w:eastAsia="宋体" w:cs="宋体"/>
          <w:b/>
          <w:color w:val="auto"/>
          <w:kern w:val="0"/>
          <w:sz w:val="22"/>
          <w:szCs w:val="22"/>
          <w:highlight w:val="none"/>
        </w:rPr>
        <w:t>要求</w:t>
      </w:r>
    </w:p>
    <w:p w14:paraId="6DFA8EB8">
      <w:pPr>
        <w:keepNext w:val="0"/>
        <w:keepLines w:val="0"/>
        <w:pageBreakBefore w:val="0"/>
        <w:widowControl w:val="0"/>
        <w:kinsoku/>
        <w:wordWrap/>
        <w:overflowPunct/>
        <w:topLinePunct w:val="0"/>
        <w:autoSpaceDE/>
        <w:autoSpaceDN/>
        <w:bidi w:val="0"/>
        <w:adjustRightInd/>
        <w:snapToGrid/>
        <w:spacing w:line="440" w:lineRule="exact"/>
        <w:ind w:left="552" w:hanging="550" w:hangingChars="250"/>
        <w:textAlignment w:val="auto"/>
        <w:rPr>
          <w:rFonts w:hint="eastAsia" w:ascii="宋体" w:hAnsi="宋体" w:eastAsia="宋体" w:cs="宋体"/>
          <w:b w:val="0"/>
          <w:bCs/>
          <w:color w:val="auto"/>
          <w:kern w:val="0"/>
          <w:sz w:val="22"/>
          <w:szCs w:val="22"/>
          <w:highlight w:val="none"/>
          <w:u w:val="none"/>
          <w:lang w:val="en-US" w:eastAsia="zh-CN"/>
        </w:rPr>
      </w:pPr>
      <w:r>
        <w:rPr>
          <w:rFonts w:hint="eastAsia" w:ascii="宋体" w:hAnsi="宋体" w:eastAsia="宋体" w:cs="宋体"/>
          <w:b w:val="0"/>
          <w:bCs/>
          <w:color w:val="auto"/>
          <w:kern w:val="0"/>
          <w:sz w:val="22"/>
          <w:szCs w:val="22"/>
          <w:highlight w:val="none"/>
          <w:u w:val="none"/>
          <w:lang w:val="en-US" w:eastAsia="zh-CN"/>
        </w:rPr>
        <w:t>7.1  本项目的中标人必须在生产前到采购人安装现场进行实地勘察，根据场地实际情况对货物的尺寸进行适当调整，以免安装时出现配合问题，所产生的费用由投标人负责。</w:t>
      </w:r>
    </w:p>
    <w:p w14:paraId="1CE4DB99">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auto"/>
          <w:sz w:val="22"/>
          <w:szCs w:val="22"/>
          <w:highlight w:val="none"/>
        </w:rPr>
      </w:pPr>
      <w:r>
        <w:rPr>
          <w:rFonts w:hint="eastAsia" w:ascii="宋体" w:hAnsi="宋体" w:cs="宋体"/>
          <w:b w:val="0"/>
          <w:bCs/>
          <w:color w:val="auto"/>
          <w:kern w:val="0"/>
          <w:sz w:val="22"/>
          <w:szCs w:val="22"/>
          <w:highlight w:val="none"/>
          <w:u w:val="none"/>
          <w:lang w:val="en-US" w:eastAsia="zh-CN"/>
        </w:rPr>
        <w:t>8</w:t>
      </w:r>
      <w:r>
        <w:rPr>
          <w:rFonts w:hint="eastAsia" w:ascii="宋体" w:hAnsi="宋体" w:eastAsia="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投标样品：</w:t>
      </w:r>
    </w:p>
    <w:p w14:paraId="0F06DAC7">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8</w:t>
      </w:r>
      <w:r>
        <w:rPr>
          <w:rFonts w:hint="eastAsia" w:ascii="宋体" w:hAnsi="宋体" w:eastAsia="宋体" w:cs="宋体"/>
          <w:color w:val="auto"/>
          <w:sz w:val="22"/>
          <w:szCs w:val="22"/>
          <w:highlight w:val="none"/>
        </w:rPr>
        <w:t xml:space="preserve">.1 </w:t>
      </w:r>
      <w:r>
        <w:rPr>
          <w:rFonts w:hint="eastAsia" w:ascii="宋体" w:hAnsi="宋体" w:eastAsia="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需要提供的样品名称、规格、数量：</w:t>
      </w:r>
    </w:p>
    <w:tbl>
      <w:tblPr>
        <w:tblStyle w:val="4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6"/>
        <w:gridCol w:w="1935"/>
        <w:gridCol w:w="873"/>
        <w:gridCol w:w="991"/>
        <w:gridCol w:w="5003"/>
      </w:tblGrid>
      <w:tr w14:paraId="3B1EB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pct"/>
            <w:vAlign w:val="center"/>
          </w:tcPr>
          <w:p w14:paraId="56360B47">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default"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序号</w:t>
            </w:r>
          </w:p>
        </w:tc>
        <w:tc>
          <w:tcPr>
            <w:tcW w:w="982" w:type="pct"/>
            <w:shd w:val="clear" w:color="auto" w:fill="auto"/>
            <w:vAlign w:val="center"/>
          </w:tcPr>
          <w:p w14:paraId="54CBA751">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b/>
                <w:bCs/>
                <w:color w:val="auto"/>
                <w:sz w:val="22"/>
                <w:szCs w:val="22"/>
                <w:highlight w:val="none"/>
                <w:lang w:val="en-US" w:eastAsia="zh-CN" w:bidi="ar-SA"/>
              </w:rPr>
            </w:pPr>
            <w:r>
              <w:rPr>
                <w:rFonts w:hint="eastAsia" w:ascii="宋体" w:hAnsi="宋体" w:eastAsia="宋体" w:cs="宋体"/>
                <w:b/>
                <w:bCs/>
                <w:color w:val="auto"/>
                <w:sz w:val="22"/>
                <w:szCs w:val="22"/>
                <w:highlight w:val="none"/>
                <w:lang w:val="en-US" w:eastAsia="zh-CN"/>
              </w:rPr>
              <w:t>货物</w:t>
            </w:r>
            <w:r>
              <w:rPr>
                <w:rFonts w:hint="eastAsia" w:ascii="宋体" w:hAnsi="宋体" w:eastAsia="宋体" w:cs="宋体"/>
                <w:b/>
                <w:bCs/>
                <w:color w:val="auto"/>
                <w:sz w:val="22"/>
                <w:szCs w:val="22"/>
                <w:highlight w:val="none"/>
              </w:rPr>
              <w:t>名称</w:t>
            </w:r>
          </w:p>
        </w:tc>
        <w:tc>
          <w:tcPr>
            <w:tcW w:w="443" w:type="pct"/>
            <w:vAlign w:val="center"/>
          </w:tcPr>
          <w:p w14:paraId="102F3F58">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单位</w:t>
            </w:r>
          </w:p>
        </w:tc>
        <w:tc>
          <w:tcPr>
            <w:tcW w:w="503" w:type="pct"/>
            <w:vAlign w:val="center"/>
          </w:tcPr>
          <w:p w14:paraId="433A5CB9">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数量</w:t>
            </w:r>
          </w:p>
        </w:tc>
        <w:tc>
          <w:tcPr>
            <w:tcW w:w="2538" w:type="pct"/>
            <w:vAlign w:val="center"/>
          </w:tcPr>
          <w:p w14:paraId="10B7A222">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备注</w:t>
            </w:r>
          </w:p>
        </w:tc>
      </w:tr>
      <w:tr w14:paraId="66D22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pct"/>
            <w:vAlign w:val="center"/>
          </w:tcPr>
          <w:p w14:paraId="361C953B">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w:t>
            </w:r>
          </w:p>
        </w:tc>
        <w:tc>
          <w:tcPr>
            <w:tcW w:w="982" w:type="pct"/>
            <w:shd w:val="clear" w:color="auto" w:fill="auto"/>
            <w:vAlign w:val="center"/>
          </w:tcPr>
          <w:p w14:paraId="73EBA33A">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color w:val="auto"/>
                <w:sz w:val="22"/>
                <w:szCs w:val="22"/>
                <w:highlight w:val="none"/>
                <w:lang w:val="en-US" w:eastAsia="zh-CN" w:bidi="ar-SA"/>
              </w:rPr>
            </w:pPr>
            <w:r>
              <w:rPr>
                <w:rFonts w:hint="eastAsia" w:ascii="宋体" w:hAnsi="宋体" w:cs="Arial"/>
                <w:color w:val="auto"/>
                <w:szCs w:val="21"/>
                <w:highlight w:val="none"/>
              </w:rPr>
              <w:t>探视时间牌</w:t>
            </w:r>
          </w:p>
        </w:tc>
        <w:tc>
          <w:tcPr>
            <w:tcW w:w="443" w:type="pct"/>
            <w:vAlign w:val="center"/>
          </w:tcPr>
          <w:p w14:paraId="707C86F6">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块</w:t>
            </w:r>
          </w:p>
        </w:tc>
        <w:tc>
          <w:tcPr>
            <w:tcW w:w="503" w:type="pct"/>
            <w:vAlign w:val="center"/>
          </w:tcPr>
          <w:p w14:paraId="7D49969A">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w:t>
            </w:r>
          </w:p>
        </w:tc>
        <w:tc>
          <w:tcPr>
            <w:tcW w:w="2538" w:type="pct"/>
            <w:vMerge w:val="restart"/>
            <w:vAlign w:val="center"/>
          </w:tcPr>
          <w:p w14:paraId="0C3261A8">
            <w:pPr>
              <w:keepNext w:val="0"/>
              <w:keepLines w:val="0"/>
              <w:pageBreakBefore w:val="0"/>
              <w:kinsoku/>
              <w:wordWrap/>
              <w:overflowPunct/>
              <w:topLinePunct w:val="0"/>
              <w:autoSpaceDE/>
              <w:autoSpaceDN/>
              <w:bidi w:val="0"/>
              <w:adjustRightInd/>
              <w:snapToGrid/>
              <w:spacing w:line="240" w:lineRule="auto"/>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cs="Arial"/>
                <w:color w:val="auto"/>
                <w:szCs w:val="21"/>
                <w:highlight w:val="none"/>
              </w:rPr>
              <w:t>尺寸、工艺详见</w:t>
            </w:r>
            <w:r>
              <w:rPr>
                <w:rFonts w:hint="eastAsia" w:ascii="宋体" w:hAnsi="宋体" w:cs="Arial"/>
                <w:color w:val="auto"/>
                <w:szCs w:val="21"/>
                <w:highlight w:val="none"/>
                <w:lang w:val="en-US" w:eastAsia="zh-CN"/>
              </w:rPr>
              <w:t>采购内容</w:t>
            </w:r>
          </w:p>
        </w:tc>
      </w:tr>
      <w:tr w14:paraId="5D26E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pct"/>
            <w:vAlign w:val="center"/>
          </w:tcPr>
          <w:p w14:paraId="0CA2B65E">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w:t>
            </w:r>
          </w:p>
        </w:tc>
        <w:tc>
          <w:tcPr>
            <w:tcW w:w="982" w:type="pct"/>
            <w:shd w:val="clear" w:color="auto" w:fill="auto"/>
            <w:vAlign w:val="center"/>
          </w:tcPr>
          <w:p w14:paraId="7A189100">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color w:val="auto"/>
                <w:sz w:val="22"/>
                <w:szCs w:val="22"/>
                <w:highlight w:val="none"/>
                <w:lang w:val="en-US" w:eastAsia="zh-CN" w:bidi="ar-SA"/>
              </w:rPr>
            </w:pPr>
            <w:r>
              <w:rPr>
                <w:rFonts w:hint="eastAsia" w:ascii="宋体" w:hAnsi="宋体" w:cs="Arial"/>
                <w:color w:val="auto"/>
                <w:szCs w:val="21"/>
                <w:highlight w:val="none"/>
              </w:rPr>
              <w:t>去向牌</w:t>
            </w:r>
          </w:p>
        </w:tc>
        <w:tc>
          <w:tcPr>
            <w:tcW w:w="443" w:type="pct"/>
            <w:vAlign w:val="center"/>
          </w:tcPr>
          <w:p w14:paraId="2328066A">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块</w:t>
            </w:r>
          </w:p>
        </w:tc>
        <w:tc>
          <w:tcPr>
            <w:tcW w:w="503" w:type="pct"/>
            <w:vAlign w:val="center"/>
          </w:tcPr>
          <w:p w14:paraId="396000F2">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w:t>
            </w:r>
          </w:p>
        </w:tc>
        <w:tc>
          <w:tcPr>
            <w:tcW w:w="2538" w:type="pct"/>
            <w:vMerge w:val="continue"/>
            <w:vAlign w:val="center"/>
          </w:tcPr>
          <w:p w14:paraId="1E8EFBF4">
            <w:pPr>
              <w:keepNext w:val="0"/>
              <w:keepLines w:val="0"/>
              <w:pageBreakBefore w:val="0"/>
              <w:kinsoku/>
              <w:wordWrap/>
              <w:overflowPunct/>
              <w:topLinePunct w:val="0"/>
              <w:autoSpaceDE/>
              <w:autoSpaceDN/>
              <w:bidi w:val="0"/>
              <w:adjustRightInd/>
              <w:snapToGrid/>
              <w:spacing w:line="240" w:lineRule="auto"/>
              <w:ind w:left="0" w:leftChars="0" w:firstLine="0"/>
              <w:jc w:val="center"/>
              <w:rPr>
                <w:rFonts w:hint="eastAsia" w:ascii="宋体" w:hAnsi="宋体" w:eastAsia="宋体" w:cs="宋体"/>
                <w:color w:val="auto"/>
                <w:sz w:val="22"/>
                <w:szCs w:val="22"/>
                <w:highlight w:val="none"/>
                <w:lang w:val="en-US" w:eastAsia="zh-CN"/>
              </w:rPr>
            </w:pPr>
          </w:p>
        </w:tc>
      </w:tr>
      <w:tr w14:paraId="6AF3F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pct"/>
            <w:vAlign w:val="center"/>
          </w:tcPr>
          <w:p w14:paraId="6CFA64F9">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w:t>
            </w:r>
          </w:p>
        </w:tc>
        <w:tc>
          <w:tcPr>
            <w:tcW w:w="982" w:type="pct"/>
            <w:shd w:val="clear" w:color="auto" w:fill="auto"/>
            <w:vAlign w:val="center"/>
          </w:tcPr>
          <w:p w14:paraId="2F02DBB1">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color w:val="auto"/>
                <w:sz w:val="22"/>
                <w:szCs w:val="22"/>
                <w:highlight w:val="none"/>
                <w:lang w:val="en-US" w:eastAsia="zh-CN" w:bidi="ar-SA"/>
              </w:rPr>
            </w:pPr>
            <w:r>
              <w:rPr>
                <w:rFonts w:hint="eastAsia" w:ascii="宋体" w:hAnsi="宋体" w:cs="Arial"/>
                <w:color w:val="auto"/>
                <w:szCs w:val="21"/>
                <w:highlight w:val="none"/>
              </w:rPr>
              <w:t>制度牌</w:t>
            </w:r>
          </w:p>
        </w:tc>
        <w:tc>
          <w:tcPr>
            <w:tcW w:w="443" w:type="pct"/>
            <w:vAlign w:val="center"/>
          </w:tcPr>
          <w:p w14:paraId="241FE35B">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块</w:t>
            </w:r>
          </w:p>
        </w:tc>
        <w:tc>
          <w:tcPr>
            <w:tcW w:w="503" w:type="pct"/>
            <w:vAlign w:val="center"/>
          </w:tcPr>
          <w:p w14:paraId="2D834E75">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w:t>
            </w:r>
          </w:p>
        </w:tc>
        <w:tc>
          <w:tcPr>
            <w:tcW w:w="2538" w:type="pct"/>
            <w:vMerge w:val="continue"/>
            <w:vAlign w:val="center"/>
          </w:tcPr>
          <w:p w14:paraId="1E5526F8">
            <w:pPr>
              <w:keepNext w:val="0"/>
              <w:keepLines w:val="0"/>
              <w:pageBreakBefore w:val="0"/>
              <w:kinsoku/>
              <w:wordWrap/>
              <w:overflowPunct/>
              <w:topLinePunct w:val="0"/>
              <w:autoSpaceDE/>
              <w:autoSpaceDN/>
              <w:bidi w:val="0"/>
              <w:adjustRightInd/>
              <w:snapToGrid/>
              <w:spacing w:line="240" w:lineRule="auto"/>
              <w:ind w:left="0" w:leftChars="0" w:firstLine="0"/>
              <w:jc w:val="center"/>
              <w:rPr>
                <w:rFonts w:hint="eastAsia" w:ascii="宋体" w:hAnsi="宋体" w:eastAsia="宋体" w:cs="宋体"/>
                <w:color w:val="auto"/>
                <w:sz w:val="22"/>
                <w:szCs w:val="22"/>
                <w:highlight w:val="none"/>
                <w:lang w:val="en-US" w:eastAsia="zh-CN"/>
              </w:rPr>
            </w:pPr>
          </w:p>
        </w:tc>
      </w:tr>
    </w:tbl>
    <w:p w14:paraId="45B4B564">
      <w:pPr>
        <w:keepNext w:val="0"/>
        <w:keepLines w:val="0"/>
        <w:pageBreakBefore w:val="0"/>
        <w:widowControl/>
        <w:kinsoku/>
        <w:wordWrap/>
        <w:overflowPunct/>
        <w:topLinePunct w:val="0"/>
        <w:autoSpaceDE/>
        <w:autoSpaceDN/>
        <w:bidi w:val="0"/>
        <w:spacing w:line="440" w:lineRule="exact"/>
        <w:jc w:val="left"/>
        <w:textAlignment w:val="auto"/>
        <w:rPr>
          <w:rFonts w:hint="eastAsia" w:ascii="宋体" w:hAnsi="宋体" w:eastAsia="宋体" w:cs="宋体"/>
          <w:b/>
          <w:bCs/>
          <w:color w:val="auto"/>
          <w:sz w:val="22"/>
          <w:szCs w:val="22"/>
          <w:highlight w:val="none"/>
          <w:u w:val="single"/>
        </w:rPr>
      </w:pPr>
      <w:r>
        <w:rPr>
          <w:rFonts w:hint="eastAsia" w:ascii="宋体" w:hAnsi="宋体" w:eastAsia="宋体" w:cs="宋体"/>
          <w:b/>
          <w:bCs/>
          <w:color w:val="auto"/>
          <w:sz w:val="22"/>
          <w:szCs w:val="22"/>
          <w:highlight w:val="none"/>
          <w:u w:val="single"/>
        </w:rPr>
        <w:t>▲样品需按标识清单上样式进行制作，规格按招标文件要求，并在样品上粘贴投标单位名称、规格、主要材料表，投标人法定代表人或授权代表签字并加盖投标人单位公章，样品未提供或提供的不全或提供备选样品或未按上述要求提供，投标无效（样品密封与否不做具体要求）。</w:t>
      </w:r>
    </w:p>
    <w:p w14:paraId="334A2F94">
      <w:pPr>
        <w:keepNext w:val="0"/>
        <w:keepLines w:val="0"/>
        <w:pageBreakBefore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8</w:t>
      </w:r>
      <w:r>
        <w:rPr>
          <w:rFonts w:hint="eastAsia" w:ascii="宋体" w:hAnsi="宋体" w:eastAsia="宋体" w:cs="宋体"/>
          <w:color w:val="auto"/>
          <w:sz w:val="22"/>
          <w:szCs w:val="22"/>
          <w:highlight w:val="none"/>
        </w:rPr>
        <w:t>.2</w:t>
      </w:r>
      <w:r>
        <w:rPr>
          <w:rFonts w:hint="eastAsia" w:ascii="宋体" w:hAnsi="宋体" w:eastAsia="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样品的递交方式：</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自行运送到指定的地点。</w:t>
      </w:r>
    </w:p>
    <w:p w14:paraId="5A61C359">
      <w:pPr>
        <w:keepNext w:val="0"/>
        <w:keepLines w:val="0"/>
        <w:pageBreakBefore w:val="0"/>
        <w:kinsoku/>
        <w:wordWrap/>
        <w:overflowPunct/>
        <w:topLinePunct w:val="0"/>
        <w:autoSpaceDE/>
        <w:autoSpaceDN/>
        <w:bidi w:val="0"/>
        <w:adjustRightInd w:val="0"/>
        <w:snapToGrid w:val="0"/>
        <w:spacing w:line="440" w:lineRule="exact"/>
        <w:ind w:firstLine="550" w:firstLineChars="25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递交时间：</w:t>
      </w:r>
      <w:r>
        <w:rPr>
          <w:rFonts w:hint="eastAsia" w:ascii="宋体" w:hAnsi="宋体" w:eastAsia="宋体" w:cs="宋体"/>
          <w:color w:val="auto"/>
          <w:sz w:val="22"/>
          <w:szCs w:val="22"/>
          <w:highlight w:val="none"/>
          <w:lang w:eastAsia="zh-CN"/>
        </w:rPr>
        <w:t>投标响应文件</w:t>
      </w:r>
      <w:r>
        <w:rPr>
          <w:rFonts w:hint="eastAsia" w:ascii="宋体" w:hAnsi="宋体" w:eastAsia="宋体" w:cs="宋体"/>
          <w:color w:val="auto"/>
          <w:sz w:val="22"/>
          <w:szCs w:val="22"/>
          <w:highlight w:val="none"/>
        </w:rPr>
        <w:t>递交截止时间前</w:t>
      </w:r>
      <w:r>
        <w:rPr>
          <w:rFonts w:hint="eastAsia" w:ascii="宋体" w:hAnsi="宋体" w:cs="宋体"/>
          <w:color w:val="auto"/>
          <w:sz w:val="22"/>
          <w:szCs w:val="22"/>
          <w:highlight w:val="none"/>
          <w:lang w:eastAsia="zh-CN"/>
        </w:rPr>
        <w:t>，</w:t>
      </w:r>
      <w:r>
        <w:rPr>
          <w:rFonts w:hint="eastAsia" w:ascii="宋体" w:hAnsi="宋体" w:cs="宋体"/>
          <w:color w:val="auto"/>
          <w:sz w:val="22"/>
          <w:highlight w:val="none"/>
        </w:rPr>
        <w:t>提交投标文件截止时间之后</w:t>
      </w:r>
      <w:r>
        <w:rPr>
          <w:rFonts w:hint="eastAsia" w:ascii="宋体" w:hAnsi="宋体" w:cs="宋体"/>
          <w:bCs/>
          <w:color w:val="auto"/>
          <w:kern w:val="0"/>
          <w:sz w:val="22"/>
          <w:highlight w:val="none"/>
        </w:rPr>
        <w:t>送达将予以拒收</w:t>
      </w:r>
      <w:r>
        <w:rPr>
          <w:rFonts w:hint="eastAsia" w:ascii="宋体" w:hAnsi="宋体" w:eastAsia="宋体" w:cs="宋体"/>
          <w:color w:val="auto"/>
          <w:sz w:val="22"/>
          <w:szCs w:val="22"/>
          <w:highlight w:val="none"/>
        </w:rPr>
        <w:t>。</w:t>
      </w:r>
    </w:p>
    <w:p w14:paraId="16CD7F7D">
      <w:pPr>
        <w:keepNext w:val="0"/>
        <w:keepLines w:val="0"/>
        <w:pageBreakBefore w:val="0"/>
        <w:kinsoku/>
        <w:wordWrap/>
        <w:overflowPunct/>
        <w:topLinePunct w:val="0"/>
        <w:autoSpaceDE/>
        <w:autoSpaceDN/>
        <w:bidi w:val="0"/>
        <w:adjustRightInd w:val="0"/>
        <w:snapToGrid w:val="0"/>
        <w:spacing w:line="440" w:lineRule="exact"/>
        <w:ind w:firstLine="550" w:firstLineChars="25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递交地点：温州市瓯海区南塘1组团1幢（商务楼）1504室。</w:t>
      </w:r>
    </w:p>
    <w:p w14:paraId="76CA5139">
      <w:pPr>
        <w:adjustRightInd w:val="0"/>
        <w:snapToGrid w:val="0"/>
        <w:spacing w:line="440" w:lineRule="exact"/>
        <w:rPr>
          <w:rFonts w:hint="eastAsia" w:ascii="宋体" w:hAnsi="宋体" w:cs="宋体"/>
          <w:color w:val="auto"/>
          <w:sz w:val="22"/>
          <w:szCs w:val="22"/>
          <w:highlight w:val="none"/>
        </w:rPr>
      </w:pP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1</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rPr>
        <w:t>未</w:t>
      </w:r>
      <w:r>
        <w:rPr>
          <w:rFonts w:hint="eastAsia" w:ascii="宋体" w:hAnsi="宋体" w:cs="宋体"/>
          <w:color w:val="auto"/>
          <w:sz w:val="22"/>
          <w:szCs w:val="22"/>
          <w:highlight w:val="none"/>
          <w:lang w:val="en-US" w:eastAsia="zh-CN"/>
        </w:rPr>
        <w:t>中标投标人</w:t>
      </w:r>
      <w:r>
        <w:rPr>
          <w:rFonts w:hint="eastAsia" w:ascii="宋体" w:hAnsi="宋体" w:cs="宋体"/>
          <w:color w:val="auto"/>
          <w:sz w:val="22"/>
          <w:szCs w:val="22"/>
          <w:highlight w:val="none"/>
        </w:rPr>
        <w:t>样品的退还处理方式：由未</w:t>
      </w:r>
      <w:r>
        <w:rPr>
          <w:rFonts w:hint="eastAsia" w:ascii="宋体" w:hAnsi="宋体" w:cs="宋体"/>
          <w:color w:val="auto"/>
          <w:sz w:val="22"/>
          <w:szCs w:val="22"/>
          <w:highlight w:val="none"/>
          <w:lang w:val="en-US" w:eastAsia="zh-CN"/>
        </w:rPr>
        <w:t>中标</w:t>
      </w:r>
      <w:r>
        <w:rPr>
          <w:rFonts w:hint="eastAsia" w:ascii="宋体" w:hAnsi="宋体" w:cs="宋体"/>
          <w:color w:val="auto"/>
          <w:sz w:val="22"/>
          <w:szCs w:val="22"/>
          <w:highlight w:val="none"/>
          <w:lang w:eastAsia="zh-CN"/>
        </w:rPr>
        <w:t>投标人</w:t>
      </w:r>
      <w:r>
        <w:rPr>
          <w:rFonts w:hint="eastAsia" w:ascii="宋体" w:hAnsi="宋体" w:cs="宋体"/>
          <w:color w:val="auto"/>
          <w:sz w:val="22"/>
          <w:szCs w:val="22"/>
          <w:highlight w:val="none"/>
        </w:rPr>
        <w:t>在开标结束后当天内自行撤回，采购人和采购代理机构不负责样品保管。</w:t>
      </w:r>
    </w:p>
    <w:p w14:paraId="1330C480">
      <w:pPr>
        <w:adjustRightInd w:val="0"/>
        <w:snapToGrid w:val="0"/>
        <w:spacing w:line="440" w:lineRule="exac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w:t>
      </w:r>
      <w:r>
        <w:rPr>
          <w:rFonts w:hint="eastAsia" w:ascii="宋体" w:hAnsi="宋体" w:cs="宋体"/>
          <w:color w:val="auto"/>
          <w:kern w:val="0"/>
          <w:sz w:val="22"/>
          <w:szCs w:val="22"/>
          <w:highlight w:val="none"/>
          <w:lang w:val="en-US" w:eastAsia="zh-CN"/>
        </w:rPr>
        <w:t>2</w:t>
      </w:r>
      <w:r>
        <w:rPr>
          <w:rFonts w:hint="eastAsia" w:ascii="宋体" w:hAnsi="宋体" w:cs="宋体"/>
          <w:color w:val="auto"/>
          <w:kern w:val="0"/>
          <w:sz w:val="22"/>
          <w:szCs w:val="22"/>
          <w:highlight w:val="none"/>
        </w:rPr>
        <w:t>）</w:t>
      </w:r>
      <w:r>
        <w:rPr>
          <w:rFonts w:hint="eastAsia" w:ascii="宋体" w:hAnsi="宋体" w:cs="宋体"/>
          <w:color w:val="auto"/>
          <w:kern w:val="0"/>
          <w:sz w:val="22"/>
          <w:szCs w:val="22"/>
          <w:highlight w:val="none"/>
          <w:lang w:val="en-US" w:eastAsia="zh-CN"/>
        </w:rPr>
        <w:t>中标人</w:t>
      </w:r>
      <w:r>
        <w:rPr>
          <w:rFonts w:hint="eastAsia" w:ascii="宋体" w:hAnsi="宋体" w:cs="宋体"/>
          <w:color w:val="auto"/>
          <w:kern w:val="0"/>
          <w:sz w:val="22"/>
          <w:szCs w:val="22"/>
          <w:highlight w:val="none"/>
        </w:rPr>
        <w:t>的样品应当由采购人进行保管、封存，作为履约验收的参考。</w:t>
      </w:r>
    </w:p>
    <w:p w14:paraId="26EF8CF0">
      <w:pPr>
        <w:spacing w:line="440" w:lineRule="exact"/>
        <w:ind w:left="539" w:hanging="539" w:hangingChars="245"/>
        <w:rPr>
          <w:rFonts w:ascii="宋体" w:hAnsi="宋体" w:cs="宋体"/>
          <w:b/>
          <w:color w:val="auto"/>
          <w:sz w:val="22"/>
          <w:szCs w:val="22"/>
          <w:highlight w:val="none"/>
        </w:rPr>
      </w:pPr>
      <w:r>
        <w:rPr>
          <w:rFonts w:hint="eastAsia" w:ascii="宋体" w:hAnsi="宋体" w:cs="宋体"/>
          <w:color w:val="auto"/>
          <w:sz w:val="22"/>
          <w:szCs w:val="22"/>
          <w:highlight w:val="none"/>
          <w:lang w:val="en-US" w:eastAsia="zh-CN"/>
        </w:rPr>
        <w:t>9</w:t>
      </w:r>
      <w:r>
        <w:rPr>
          <w:rFonts w:ascii="宋体" w:hAnsi="宋体" w:cs="宋体"/>
          <w:color w:val="auto"/>
          <w:sz w:val="22"/>
          <w:szCs w:val="22"/>
          <w:highlight w:val="none"/>
        </w:rPr>
        <w:t>.</w:t>
      </w:r>
      <w:r>
        <w:rPr>
          <w:rFonts w:hint="eastAsia" w:ascii="宋体" w:hAnsi="宋体" w:cs="宋体"/>
          <w:color w:val="auto"/>
          <w:sz w:val="22"/>
          <w:szCs w:val="22"/>
          <w:highlight w:val="none"/>
        </w:rPr>
        <w:t xml:space="preserve"> ▲</w:t>
      </w:r>
      <w:r>
        <w:rPr>
          <w:rFonts w:hint="eastAsia" w:ascii="宋体" w:hAnsi="宋体" w:cs="宋体"/>
          <w:b/>
          <w:bCs/>
          <w:color w:val="auto"/>
          <w:sz w:val="22"/>
          <w:szCs w:val="22"/>
          <w:highlight w:val="none"/>
          <w:u w:val="single"/>
        </w:rPr>
        <w:t>本项目采购预算为人民币</w:t>
      </w:r>
      <w:r>
        <w:rPr>
          <w:rFonts w:hint="eastAsia" w:ascii="宋体" w:hAnsi="宋体" w:cs="宋体"/>
          <w:b/>
          <w:bCs/>
          <w:color w:val="auto"/>
          <w:sz w:val="22"/>
          <w:szCs w:val="22"/>
          <w:highlight w:val="none"/>
          <w:u w:val="single"/>
          <w:lang w:val="en-US" w:eastAsia="zh-CN"/>
        </w:rPr>
        <w:t>贰拾伍万</w:t>
      </w:r>
      <w:r>
        <w:rPr>
          <w:rFonts w:hint="eastAsia" w:ascii="宋体" w:hAnsi="宋体" w:cs="宋体"/>
          <w:b/>
          <w:bCs/>
          <w:color w:val="auto"/>
          <w:sz w:val="22"/>
          <w:szCs w:val="22"/>
          <w:highlight w:val="none"/>
          <w:u w:val="single"/>
        </w:rPr>
        <w:t>元整（￥</w:t>
      </w:r>
      <w:r>
        <w:rPr>
          <w:rFonts w:hint="eastAsia" w:ascii="宋体" w:hAnsi="宋体" w:cs="宋体"/>
          <w:b/>
          <w:bCs/>
          <w:color w:val="auto"/>
          <w:sz w:val="22"/>
          <w:szCs w:val="22"/>
          <w:highlight w:val="none"/>
          <w:u w:val="single"/>
          <w:lang w:val="en-US" w:eastAsia="zh-CN"/>
        </w:rPr>
        <w:t>250000</w:t>
      </w:r>
      <w:r>
        <w:rPr>
          <w:rFonts w:hint="eastAsia" w:ascii="宋体" w:hAnsi="宋体" w:cs="宋体"/>
          <w:b/>
          <w:bCs/>
          <w:color w:val="auto"/>
          <w:sz w:val="22"/>
          <w:szCs w:val="22"/>
          <w:highlight w:val="none"/>
          <w:u w:val="single"/>
        </w:rPr>
        <w:t>.00元），投标人</w:t>
      </w:r>
      <w:r>
        <w:rPr>
          <w:rFonts w:hint="eastAsia" w:ascii="宋体" w:hAnsi="宋体" w:cs="宋体"/>
          <w:b/>
          <w:bCs/>
          <w:color w:val="auto"/>
          <w:sz w:val="22"/>
          <w:szCs w:val="22"/>
          <w:highlight w:val="none"/>
          <w:u w:val="single"/>
          <w:lang w:val="en-US" w:eastAsia="zh-CN"/>
        </w:rPr>
        <w:t>投标</w:t>
      </w:r>
      <w:r>
        <w:rPr>
          <w:rFonts w:hint="eastAsia" w:ascii="宋体" w:hAnsi="宋体" w:cs="宋体"/>
          <w:b/>
          <w:bCs/>
          <w:color w:val="auto"/>
          <w:sz w:val="22"/>
          <w:szCs w:val="22"/>
          <w:highlight w:val="none"/>
          <w:u w:val="single"/>
        </w:rPr>
        <w:t>报价超过预算的，按无效</w:t>
      </w:r>
      <w:r>
        <w:rPr>
          <w:rFonts w:hint="eastAsia" w:ascii="宋体" w:hAnsi="宋体" w:cs="宋体"/>
          <w:b/>
          <w:color w:val="auto"/>
          <w:sz w:val="22"/>
          <w:szCs w:val="22"/>
          <w:highlight w:val="none"/>
          <w:u w:val="single"/>
        </w:rPr>
        <w:t>标处理</w:t>
      </w:r>
      <w:r>
        <w:rPr>
          <w:rFonts w:hint="eastAsia" w:ascii="宋体" w:hAnsi="宋体" w:cs="宋体"/>
          <w:b/>
          <w:color w:val="auto"/>
          <w:sz w:val="22"/>
          <w:szCs w:val="22"/>
          <w:highlight w:val="none"/>
        </w:rPr>
        <w:t>。</w:t>
      </w:r>
    </w:p>
    <w:p w14:paraId="5909A82E">
      <w:pPr>
        <w:rPr>
          <w:rFonts w:hint="eastAsia" w:ascii="黑体" w:hAnsi="黑体" w:cs="黑体"/>
          <w:color w:val="auto"/>
          <w:sz w:val="28"/>
          <w:szCs w:val="28"/>
          <w:highlight w:val="none"/>
        </w:rPr>
        <w:sectPr>
          <w:headerReference r:id="rId9" w:type="default"/>
          <w:footerReference r:id="rId10" w:type="default"/>
          <w:pgSz w:w="11906" w:h="16838"/>
          <w:pgMar w:top="1134" w:right="1134" w:bottom="1134" w:left="1134" w:header="851" w:footer="992" w:gutter="0"/>
          <w:cols w:space="720" w:num="1"/>
          <w:docGrid w:linePitch="312" w:charSpace="0"/>
        </w:sectPr>
      </w:pPr>
      <w:bookmarkStart w:id="111" w:name="_Toc5385"/>
      <w:bookmarkStart w:id="112" w:name="_Toc56694061"/>
      <w:bookmarkStart w:id="113" w:name="_Toc25987"/>
      <w:bookmarkStart w:id="114" w:name="_Toc9343395"/>
      <w:r>
        <w:rPr>
          <w:rFonts w:hint="eastAsia" w:ascii="黑体" w:hAnsi="黑体" w:cs="黑体"/>
          <w:color w:val="auto"/>
          <w:sz w:val="28"/>
          <w:szCs w:val="28"/>
          <w:highlight w:val="none"/>
        </w:rPr>
        <w:br w:type="page"/>
      </w:r>
    </w:p>
    <w:p w14:paraId="5DAB9199">
      <w:pPr>
        <w:pStyle w:val="4"/>
        <w:spacing w:line="680" w:lineRule="exact"/>
        <w:jc w:val="center"/>
        <w:rPr>
          <w:rFonts w:ascii="黑体" w:hAnsi="黑体" w:cs="黑体"/>
          <w:color w:val="auto"/>
          <w:sz w:val="28"/>
          <w:szCs w:val="28"/>
          <w:highlight w:val="none"/>
        </w:rPr>
      </w:pPr>
      <w:bookmarkStart w:id="115" w:name="_Toc19394"/>
      <w:r>
        <w:rPr>
          <w:rFonts w:hint="eastAsia" w:ascii="黑体" w:hAnsi="黑体" w:cs="黑体"/>
          <w:color w:val="auto"/>
          <w:sz w:val="28"/>
          <w:szCs w:val="28"/>
          <w:highlight w:val="none"/>
        </w:rPr>
        <w:t>二、采购内容及要求</w:t>
      </w:r>
      <w:bookmarkEnd w:id="111"/>
      <w:bookmarkEnd w:id="112"/>
      <w:bookmarkEnd w:id="113"/>
      <w:bookmarkEnd w:id="115"/>
    </w:p>
    <w:p w14:paraId="458966BF">
      <w:pPr>
        <w:pStyle w:val="19"/>
        <w:spacing w:after="0" w:line="440" w:lineRule="exact"/>
        <w:rPr>
          <w:rFonts w:hint="eastAsia" w:ascii="宋体" w:hAnsi="宋体" w:eastAsia="宋体" w:cs="宋体"/>
          <w:b/>
          <w:bCs/>
          <w:color w:val="auto"/>
          <w:sz w:val="22"/>
          <w:szCs w:val="28"/>
          <w:highlight w:val="none"/>
          <w:lang w:eastAsia="zh-CN"/>
        </w:rPr>
      </w:pPr>
      <w:r>
        <w:rPr>
          <w:rFonts w:hint="eastAsia" w:ascii="宋体" w:hAnsi="宋体" w:cs="宋体"/>
          <w:b/>
          <w:bCs/>
          <w:color w:val="auto"/>
          <w:sz w:val="22"/>
          <w:szCs w:val="28"/>
          <w:highlight w:val="none"/>
        </w:rPr>
        <w:t>1.  采购内容</w:t>
      </w:r>
    </w:p>
    <w:tbl>
      <w:tblPr>
        <w:tblStyle w:val="41"/>
        <w:tblW w:w="455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1591"/>
        <w:gridCol w:w="3533"/>
        <w:gridCol w:w="2076"/>
        <w:gridCol w:w="5674"/>
      </w:tblGrid>
      <w:tr w14:paraId="057C5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217" w:type="pct"/>
            <w:tcBorders>
              <w:tl2br w:val="nil"/>
              <w:tr2bl w:val="nil"/>
            </w:tcBorders>
            <w:noWrap w:val="0"/>
            <w:vAlign w:val="center"/>
          </w:tcPr>
          <w:p w14:paraId="1A34D0F5">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序号</w:t>
            </w:r>
          </w:p>
        </w:tc>
        <w:tc>
          <w:tcPr>
            <w:tcW w:w="591" w:type="pct"/>
            <w:tcBorders>
              <w:tl2br w:val="nil"/>
              <w:tr2bl w:val="nil"/>
            </w:tcBorders>
            <w:noWrap w:val="0"/>
            <w:vAlign w:val="center"/>
          </w:tcPr>
          <w:p w14:paraId="6B0E4604">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名称</w:t>
            </w:r>
          </w:p>
        </w:tc>
        <w:tc>
          <w:tcPr>
            <w:tcW w:w="1312" w:type="pct"/>
            <w:tcBorders>
              <w:tl2br w:val="nil"/>
              <w:tr2bl w:val="nil"/>
            </w:tcBorders>
            <w:noWrap w:val="0"/>
            <w:vAlign w:val="center"/>
          </w:tcPr>
          <w:p w14:paraId="4F95DF25">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规格{长、高、厚(mm）}</w:t>
            </w:r>
          </w:p>
        </w:tc>
        <w:tc>
          <w:tcPr>
            <w:tcW w:w="771" w:type="pct"/>
            <w:tcBorders>
              <w:tl2br w:val="nil"/>
              <w:tr2bl w:val="nil"/>
            </w:tcBorders>
            <w:noWrap w:val="0"/>
            <w:vAlign w:val="center"/>
          </w:tcPr>
          <w:p w14:paraId="4B645421">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工艺</w:t>
            </w:r>
          </w:p>
        </w:tc>
        <w:tc>
          <w:tcPr>
            <w:tcW w:w="2107" w:type="pct"/>
            <w:tcBorders>
              <w:tl2br w:val="nil"/>
              <w:tr2bl w:val="nil"/>
            </w:tcBorders>
            <w:noWrap w:val="0"/>
            <w:vAlign w:val="center"/>
          </w:tcPr>
          <w:p w14:paraId="3B734F7F">
            <w:pPr>
              <w:widowControl/>
              <w:jc w:val="center"/>
              <w:rPr>
                <w:rFonts w:hint="default" w:ascii="宋体" w:hAnsi="宋体" w:eastAsia="宋体" w:cs="宋体"/>
                <w:b/>
                <w:bCs/>
                <w:color w:val="auto"/>
                <w:kern w:val="0"/>
                <w:sz w:val="22"/>
                <w:szCs w:val="22"/>
                <w:highlight w:val="none"/>
                <w:lang w:val="en-US" w:eastAsia="zh-CN"/>
              </w:rPr>
            </w:pPr>
            <w:r>
              <w:rPr>
                <w:rFonts w:hint="eastAsia" w:ascii="宋体" w:hAnsi="宋体" w:cs="宋体"/>
                <w:b/>
                <w:bCs/>
                <w:color w:val="auto"/>
                <w:kern w:val="0"/>
                <w:sz w:val="22"/>
                <w:szCs w:val="22"/>
                <w:highlight w:val="none"/>
                <w:lang w:val="en-US" w:eastAsia="zh-CN"/>
              </w:rPr>
              <w:t>参考图片</w:t>
            </w:r>
          </w:p>
        </w:tc>
      </w:tr>
      <w:tr w14:paraId="4BCA7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trPr>
        <w:tc>
          <w:tcPr>
            <w:tcW w:w="217" w:type="pct"/>
            <w:tcBorders>
              <w:tl2br w:val="nil"/>
              <w:tr2bl w:val="nil"/>
            </w:tcBorders>
            <w:noWrap w:val="0"/>
            <w:vAlign w:val="center"/>
          </w:tcPr>
          <w:p w14:paraId="07BC5682">
            <w:pPr>
              <w:widowControl/>
              <w:jc w:val="center"/>
              <w:rPr>
                <w:rFonts w:hint="default" w:ascii="宋体" w:hAnsi="宋体" w:eastAsia="宋体" w:cs="宋体"/>
                <w:b/>
                <w:bCs/>
                <w:color w:val="auto"/>
                <w:kern w:val="0"/>
                <w:sz w:val="22"/>
                <w:szCs w:val="22"/>
                <w:highlight w:val="none"/>
                <w:lang w:val="en-US" w:eastAsia="zh-CN"/>
              </w:rPr>
            </w:pPr>
            <w:r>
              <w:rPr>
                <w:rFonts w:hint="eastAsia" w:ascii="宋体" w:hAnsi="宋体" w:cs="宋体"/>
                <w:b/>
                <w:bCs/>
                <w:color w:val="auto"/>
                <w:kern w:val="0"/>
                <w:sz w:val="22"/>
                <w:szCs w:val="22"/>
                <w:highlight w:val="none"/>
              </w:rPr>
              <w:t>1</w:t>
            </w:r>
            <w:r>
              <w:rPr>
                <w:rFonts w:hint="eastAsia" w:ascii="宋体" w:hAnsi="宋体" w:cs="宋体"/>
                <w:b/>
                <w:bCs/>
                <w:color w:val="auto"/>
                <w:kern w:val="0"/>
                <w:sz w:val="22"/>
                <w:szCs w:val="22"/>
                <w:highlight w:val="none"/>
                <w:lang w:val="en-US" w:eastAsia="zh-CN"/>
              </w:rPr>
              <w:t>.1</w:t>
            </w:r>
          </w:p>
        </w:tc>
        <w:tc>
          <w:tcPr>
            <w:tcW w:w="591" w:type="pct"/>
            <w:tcBorders>
              <w:tl2br w:val="nil"/>
              <w:tr2bl w:val="nil"/>
            </w:tcBorders>
            <w:noWrap w:val="0"/>
            <w:vAlign w:val="center"/>
          </w:tcPr>
          <w:p w14:paraId="5FFC488F">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科室牌（门诊）</w:t>
            </w:r>
          </w:p>
        </w:tc>
        <w:tc>
          <w:tcPr>
            <w:tcW w:w="1312" w:type="pct"/>
            <w:tcBorders>
              <w:tl2br w:val="nil"/>
              <w:tr2bl w:val="nil"/>
            </w:tcBorders>
            <w:noWrap w:val="0"/>
            <w:vAlign w:val="center"/>
          </w:tcPr>
          <w:p w14:paraId="1FEBF65C">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190*245mm*20</w:t>
            </w:r>
          </w:p>
        </w:tc>
        <w:tc>
          <w:tcPr>
            <w:tcW w:w="771" w:type="pct"/>
            <w:tcBorders>
              <w:tl2br w:val="nil"/>
              <w:tr2bl w:val="nil"/>
            </w:tcBorders>
            <w:noWrap w:val="0"/>
            <w:vAlign w:val="center"/>
          </w:tcPr>
          <w:p w14:paraId="63486CB0">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有机板立体字，文字丝印</w:t>
            </w:r>
          </w:p>
        </w:tc>
        <w:tc>
          <w:tcPr>
            <w:tcW w:w="2107" w:type="pct"/>
            <w:tcBorders>
              <w:tl2br w:val="nil"/>
              <w:tr2bl w:val="nil"/>
            </w:tcBorders>
            <w:noWrap w:val="0"/>
            <w:vAlign w:val="center"/>
          </w:tcPr>
          <w:p w14:paraId="0C53BB57">
            <w:pPr>
              <w:widowControl/>
              <w:jc w:val="left"/>
              <w:rPr>
                <w:rFonts w:ascii="宋体" w:hAnsi="宋体" w:cs="宋体"/>
                <w:b/>
                <w:bCs/>
                <w:color w:val="auto"/>
                <w:kern w:val="0"/>
                <w:sz w:val="22"/>
                <w:szCs w:val="22"/>
                <w:highlight w:val="none"/>
              </w:rPr>
            </w:pPr>
            <w:r>
              <w:rPr>
                <w:rFonts w:ascii="宋体" w:hAnsi="宋体" w:cs="宋体"/>
                <w:b/>
                <w:bCs/>
                <w:color w:val="auto"/>
                <w:kern w:val="0"/>
                <w:sz w:val="22"/>
                <w:szCs w:val="22"/>
                <w:highlight w:val="none"/>
              </w:rPr>
              <w:drawing>
                <wp:anchor distT="0" distB="0" distL="114300" distR="114300" simplePos="0" relativeHeight="251660288" behindDoc="0" locked="0" layoutInCell="1" allowOverlap="1">
                  <wp:simplePos x="0" y="0"/>
                  <wp:positionH relativeFrom="column">
                    <wp:posOffset>345440</wp:posOffset>
                  </wp:positionH>
                  <wp:positionV relativeFrom="paragraph">
                    <wp:posOffset>-142240</wp:posOffset>
                  </wp:positionV>
                  <wp:extent cx="2762250" cy="1028700"/>
                  <wp:effectExtent l="0" t="0" r="11430" b="7620"/>
                  <wp:wrapNone/>
                  <wp:docPr id="7"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2"/>
                          <pic:cNvPicPr>
                            <a:picLocks noChangeAspect="1"/>
                          </pic:cNvPicPr>
                        </pic:nvPicPr>
                        <pic:blipFill>
                          <a:blip r:embed="rId12"/>
                          <a:stretch>
                            <a:fillRect/>
                          </a:stretch>
                        </pic:blipFill>
                        <pic:spPr>
                          <a:xfrm>
                            <a:off x="0" y="0"/>
                            <a:ext cx="2762250" cy="1028700"/>
                          </a:xfrm>
                          <a:prstGeom prst="rect">
                            <a:avLst/>
                          </a:prstGeom>
                          <a:noFill/>
                          <a:ln>
                            <a:noFill/>
                          </a:ln>
                        </pic:spPr>
                      </pic:pic>
                    </a:graphicData>
                  </a:graphic>
                </wp:anchor>
              </w:drawing>
            </w:r>
          </w:p>
        </w:tc>
      </w:tr>
      <w:tr w14:paraId="507D9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trPr>
        <w:tc>
          <w:tcPr>
            <w:tcW w:w="217" w:type="pct"/>
            <w:tcBorders>
              <w:tl2br w:val="nil"/>
              <w:tr2bl w:val="nil"/>
            </w:tcBorders>
            <w:noWrap w:val="0"/>
            <w:vAlign w:val="center"/>
          </w:tcPr>
          <w:p w14:paraId="1317B5C8">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lang w:val="en-US" w:eastAsia="zh-CN"/>
              </w:rPr>
              <w:t>1.2</w:t>
            </w:r>
            <w:r>
              <w:rPr>
                <w:rFonts w:hint="eastAsia" w:ascii="宋体" w:hAnsi="宋体" w:cs="宋体"/>
                <w:b/>
                <w:bCs/>
                <w:color w:val="auto"/>
                <w:kern w:val="0"/>
                <w:sz w:val="22"/>
                <w:szCs w:val="22"/>
                <w:highlight w:val="none"/>
              </w:rPr>
              <w:t>　</w:t>
            </w:r>
          </w:p>
        </w:tc>
        <w:tc>
          <w:tcPr>
            <w:tcW w:w="591" w:type="pct"/>
            <w:tcBorders>
              <w:tl2br w:val="nil"/>
              <w:tr2bl w:val="nil"/>
            </w:tcBorders>
            <w:noWrap w:val="0"/>
            <w:vAlign w:val="center"/>
          </w:tcPr>
          <w:p w14:paraId="7AFDA925">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科室牌（后勤）</w:t>
            </w:r>
          </w:p>
        </w:tc>
        <w:tc>
          <w:tcPr>
            <w:tcW w:w="1312" w:type="pct"/>
            <w:tcBorders>
              <w:tl2br w:val="nil"/>
              <w:tr2bl w:val="nil"/>
            </w:tcBorders>
            <w:noWrap w:val="0"/>
            <w:vAlign w:val="center"/>
          </w:tcPr>
          <w:p w14:paraId="79A6A67C">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300*116*20</w:t>
            </w:r>
          </w:p>
        </w:tc>
        <w:tc>
          <w:tcPr>
            <w:tcW w:w="771" w:type="pct"/>
            <w:tcBorders>
              <w:tl2br w:val="nil"/>
              <w:tr2bl w:val="nil"/>
            </w:tcBorders>
            <w:noWrap w:val="0"/>
            <w:vAlign w:val="center"/>
          </w:tcPr>
          <w:p w14:paraId="582DA9A2">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有机板喷漆，LOGO采用丝印，立体文字采用有机玻璃雕刻喷漆。</w:t>
            </w:r>
          </w:p>
        </w:tc>
        <w:tc>
          <w:tcPr>
            <w:tcW w:w="2107" w:type="pct"/>
            <w:tcBorders>
              <w:tl2br w:val="nil"/>
              <w:tr2bl w:val="nil"/>
            </w:tcBorders>
            <w:noWrap w:val="0"/>
            <w:vAlign w:val="center"/>
          </w:tcPr>
          <w:p w14:paraId="331A3064">
            <w:pPr>
              <w:widowControl/>
              <w:jc w:val="left"/>
              <w:rPr>
                <w:rFonts w:ascii="宋体" w:hAnsi="宋体" w:cs="宋体"/>
                <w:b/>
                <w:bCs/>
                <w:color w:val="auto"/>
                <w:kern w:val="0"/>
                <w:sz w:val="22"/>
                <w:szCs w:val="22"/>
                <w:highlight w:val="none"/>
              </w:rPr>
            </w:pPr>
            <w:r>
              <w:rPr>
                <w:rFonts w:ascii="宋体" w:hAnsi="宋体" w:cs="宋体"/>
                <w:b/>
                <w:bCs/>
                <w:color w:val="auto"/>
                <w:kern w:val="0"/>
                <w:sz w:val="22"/>
                <w:szCs w:val="22"/>
                <w:highlight w:val="none"/>
              </w:rPr>
              <w:drawing>
                <wp:anchor distT="0" distB="0" distL="114300" distR="114300" simplePos="0" relativeHeight="251661312" behindDoc="0" locked="0" layoutInCell="1" allowOverlap="1">
                  <wp:simplePos x="0" y="0"/>
                  <wp:positionH relativeFrom="column">
                    <wp:posOffset>28575</wp:posOffset>
                  </wp:positionH>
                  <wp:positionV relativeFrom="paragraph">
                    <wp:posOffset>47625</wp:posOffset>
                  </wp:positionV>
                  <wp:extent cx="3028950" cy="1143000"/>
                  <wp:effectExtent l="0" t="0" r="3810" b="0"/>
                  <wp:wrapNone/>
                  <wp:docPr id="6"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3"/>
                          <pic:cNvPicPr>
                            <a:picLocks noChangeAspect="1"/>
                          </pic:cNvPicPr>
                        </pic:nvPicPr>
                        <pic:blipFill>
                          <a:blip r:embed="rId13"/>
                          <a:stretch>
                            <a:fillRect/>
                          </a:stretch>
                        </pic:blipFill>
                        <pic:spPr>
                          <a:xfrm>
                            <a:off x="0" y="0"/>
                            <a:ext cx="3028950" cy="1143000"/>
                          </a:xfrm>
                          <a:prstGeom prst="rect">
                            <a:avLst/>
                          </a:prstGeom>
                          <a:noFill/>
                          <a:ln>
                            <a:noFill/>
                          </a:ln>
                        </pic:spPr>
                      </pic:pic>
                    </a:graphicData>
                  </a:graphic>
                </wp:anchor>
              </w:drawing>
            </w:r>
          </w:p>
        </w:tc>
      </w:tr>
      <w:tr w14:paraId="5FAEB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0" w:hRule="atLeast"/>
        </w:trPr>
        <w:tc>
          <w:tcPr>
            <w:tcW w:w="217" w:type="pct"/>
            <w:tcBorders>
              <w:tl2br w:val="nil"/>
              <w:tr2bl w:val="nil"/>
            </w:tcBorders>
            <w:noWrap w:val="0"/>
            <w:vAlign w:val="center"/>
          </w:tcPr>
          <w:p w14:paraId="3EC7F25D">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2</w:t>
            </w:r>
          </w:p>
        </w:tc>
        <w:tc>
          <w:tcPr>
            <w:tcW w:w="591" w:type="pct"/>
            <w:tcBorders>
              <w:tl2br w:val="nil"/>
              <w:tr2bl w:val="nil"/>
            </w:tcBorders>
            <w:noWrap w:val="0"/>
            <w:vAlign w:val="center"/>
          </w:tcPr>
          <w:p w14:paraId="67C73119">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去向牌</w:t>
            </w:r>
          </w:p>
        </w:tc>
        <w:tc>
          <w:tcPr>
            <w:tcW w:w="1312" w:type="pct"/>
            <w:tcBorders>
              <w:tl2br w:val="nil"/>
              <w:tr2bl w:val="nil"/>
            </w:tcBorders>
            <w:noWrap w:val="0"/>
            <w:vAlign w:val="center"/>
          </w:tcPr>
          <w:p w14:paraId="41727400">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190*400*20mm（高度可根据人员适当调整）</w:t>
            </w:r>
          </w:p>
        </w:tc>
        <w:tc>
          <w:tcPr>
            <w:tcW w:w="771" w:type="pct"/>
            <w:tcBorders>
              <w:tl2br w:val="nil"/>
              <w:tr2bl w:val="nil"/>
            </w:tcBorders>
            <w:noWrap w:val="0"/>
            <w:vAlign w:val="center"/>
          </w:tcPr>
          <w:p w14:paraId="79B79140">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有机板喷漆，图形采用丝印，立体字采用亚克力雕刻，插片采用1mm亚克力</w:t>
            </w:r>
          </w:p>
        </w:tc>
        <w:tc>
          <w:tcPr>
            <w:tcW w:w="2107" w:type="pct"/>
            <w:tcBorders>
              <w:tl2br w:val="nil"/>
              <w:tr2bl w:val="nil"/>
            </w:tcBorders>
            <w:noWrap w:val="0"/>
            <w:vAlign w:val="center"/>
          </w:tcPr>
          <w:p w14:paraId="6F7B5174">
            <w:pPr>
              <w:widowControl/>
              <w:jc w:val="left"/>
              <w:rPr>
                <w:rFonts w:ascii="宋体" w:hAnsi="宋体" w:cs="宋体"/>
                <w:b/>
                <w:bCs/>
                <w:color w:val="auto"/>
                <w:kern w:val="0"/>
                <w:sz w:val="22"/>
                <w:szCs w:val="22"/>
                <w:highlight w:val="none"/>
              </w:rPr>
            </w:pPr>
            <w:r>
              <w:rPr>
                <w:rFonts w:ascii="宋体" w:hAnsi="宋体" w:cs="宋体"/>
                <w:b/>
                <w:bCs/>
                <w:color w:val="auto"/>
                <w:kern w:val="0"/>
                <w:sz w:val="22"/>
                <w:szCs w:val="22"/>
                <w:highlight w:val="none"/>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3286125" cy="1657350"/>
                  <wp:effectExtent l="0" t="0" r="5715" b="3810"/>
                  <wp:wrapNone/>
                  <wp:docPr id="5" name="图片 18" descr="七医-转曲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8" descr="七医-转曲3"/>
                          <pic:cNvPicPr>
                            <a:picLocks noChangeAspect="1"/>
                          </pic:cNvPicPr>
                        </pic:nvPicPr>
                        <pic:blipFill>
                          <a:blip r:embed="rId14"/>
                          <a:stretch>
                            <a:fillRect/>
                          </a:stretch>
                        </pic:blipFill>
                        <pic:spPr>
                          <a:xfrm>
                            <a:off x="0" y="0"/>
                            <a:ext cx="3286125" cy="1657350"/>
                          </a:xfrm>
                          <a:prstGeom prst="rect">
                            <a:avLst/>
                          </a:prstGeom>
                          <a:noFill/>
                          <a:ln>
                            <a:noFill/>
                          </a:ln>
                        </pic:spPr>
                      </pic:pic>
                    </a:graphicData>
                  </a:graphic>
                </wp:anchor>
              </w:drawing>
            </w:r>
          </w:p>
        </w:tc>
      </w:tr>
      <w:tr w14:paraId="21B85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2" w:hRule="atLeast"/>
        </w:trPr>
        <w:tc>
          <w:tcPr>
            <w:tcW w:w="217" w:type="pct"/>
            <w:tcBorders>
              <w:tl2br w:val="nil"/>
              <w:tr2bl w:val="nil"/>
            </w:tcBorders>
            <w:noWrap w:val="0"/>
            <w:vAlign w:val="center"/>
          </w:tcPr>
          <w:p w14:paraId="4A0A4514">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3</w:t>
            </w:r>
          </w:p>
        </w:tc>
        <w:tc>
          <w:tcPr>
            <w:tcW w:w="591" w:type="pct"/>
            <w:tcBorders>
              <w:tl2br w:val="nil"/>
              <w:tr2bl w:val="nil"/>
            </w:tcBorders>
            <w:noWrap w:val="0"/>
            <w:vAlign w:val="center"/>
          </w:tcPr>
          <w:p w14:paraId="1EF9497A">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功能用房指示牌</w:t>
            </w:r>
          </w:p>
        </w:tc>
        <w:tc>
          <w:tcPr>
            <w:tcW w:w="1312" w:type="pct"/>
            <w:tcBorders>
              <w:tl2br w:val="nil"/>
              <w:tr2bl w:val="nil"/>
            </w:tcBorders>
            <w:noWrap w:val="0"/>
            <w:vAlign w:val="center"/>
          </w:tcPr>
          <w:p w14:paraId="43302079">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190*400*20mm</w:t>
            </w:r>
          </w:p>
        </w:tc>
        <w:tc>
          <w:tcPr>
            <w:tcW w:w="771" w:type="pct"/>
            <w:tcBorders>
              <w:tl2br w:val="nil"/>
              <w:tr2bl w:val="nil"/>
            </w:tcBorders>
            <w:noWrap w:val="0"/>
            <w:vAlign w:val="center"/>
          </w:tcPr>
          <w:p w14:paraId="7C689D01">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有机板喷漆，文字采用丝印，立体图形采用有机玻璃雕刻喷漆。</w:t>
            </w:r>
          </w:p>
        </w:tc>
        <w:tc>
          <w:tcPr>
            <w:tcW w:w="2107" w:type="pct"/>
            <w:tcBorders>
              <w:tl2br w:val="nil"/>
              <w:tr2bl w:val="nil"/>
            </w:tcBorders>
            <w:noWrap w:val="0"/>
            <w:vAlign w:val="center"/>
          </w:tcPr>
          <w:p w14:paraId="501A385B">
            <w:pPr>
              <w:widowControl/>
              <w:jc w:val="left"/>
              <w:rPr>
                <w:rFonts w:ascii="宋体" w:hAnsi="宋体" w:cs="宋体"/>
                <w:b/>
                <w:bCs/>
                <w:color w:val="auto"/>
                <w:kern w:val="0"/>
                <w:sz w:val="22"/>
                <w:szCs w:val="22"/>
                <w:highlight w:val="none"/>
              </w:rPr>
            </w:pPr>
            <w:r>
              <w:rPr>
                <w:rFonts w:ascii="宋体" w:hAnsi="宋体" w:cs="宋体"/>
                <w:b/>
                <w:bCs/>
                <w:color w:val="auto"/>
                <w:kern w:val="0"/>
                <w:sz w:val="22"/>
                <w:szCs w:val="22"/>
                <w:highlight w:val="none"/>
              </w:rPr>
              <w:drawing>
                <wp:anchor distT="0" distB="0" distL="114300" distR="114300" simplePos="0" relativeHeight="251662336" behindDoc="0" locked="0" layoutInCell="1" allowOverlap="1">
                  <wp:simplePos x="0" y="0"/>
                  <wp:positionH relativeFrom="column">
                    <wp:posOffset>95250</wp:posOffset>
                  </wp:positionH>
                  <wp:positionV relativeFrom="paragraph">
                    <wp:posOffset>76200</wp:posOffset>
                  </wp:positionV>
                  <wp:extent cx="3114675" cy="1504950"/>
                  <wp:effectExtent l="0" t="0" r="9525" b="3810"/>
                  <wp:wrapNone/>
                  <wp:docPr id="4"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5"/>
                          <pic:cNvPicPr>
                            <a:picLocks noChangeAspect="1"/>
                          </pic:cNvPicPr>
                        </pic:nvPicPr>
                        <pic:blipFill>
                          <a:blip r:embed="rId15"/>
                          <a:stretch>
                            <a:fillRect/>
                          </a:stretch>
                        </pic:blipFill>
                        <pic:spPr>
                          <a:xfrm>
                            <a:off x="0" y="0"/>
                            <a:ext cx="3114675" cy="1504950"/>
                          </a:xfrm>
                          <a:prstGeom prst="rect">
                            <a:avLst/>
                          </a:prstGeom>
                          <a:noFill/>
                          <a:ln>
                            <a:noFill/>
                          </a:ln>
                        </pic:spPr>
                      </pic:pic>
                    </a:graphicData>
                  </a:graphic>
                </wp:anchor>
              </w:drawing>
            </w:r>
          </w:p>
        </w:tc>
      </w:tr>
      <w:tr w14:paraId="21331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trPr>
        <w:tc>
          <w:tcPr>
            <w:tcW w:w="217" w:type="pct"/>
            <w:tcBorders>
              <w:tl2br w:val="nil"/>
              <w:tr2bl w:val="nil"/>
            </w:tcBorders>
            <w:noWrap w:val="0"/>
            <w:vAlign w:val="center"/>
          </w:tcPr>
          <w:p w14:paraId="3F88C21F">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4</w:t>
            </w:r>
          </w:p>
        </w:tc>
        <w:tc>
          <w:tcPr>
            <w:tcW w:w="591" w:type="pct"/>
            <w:tcBorders>
              <w:tl2br w:val="nil"/>
              <w:tr2bl w:val="nil"/>
            </w:tcBorders>
            <w:noWrap w:val="0"/>
            <w:vAlign w:val="center"/>
          </w:tcPr>
          <w:p w14:paraId="540757F5">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科室门头牌</w:t>
            </w:r>
          </w:p>
        </w:tc>
        <w:tc>
          <w:tcPr>
            <w:tcW w:w="1312" w:type="pct"/>
            <w:tcBorders>
              <w:tl2br w:val="nil"/>
              <w:tr2bl w:val="nil"/>
            </w:tcBorders>
            <w:noWrap w:val="0"/>
            <w:vAlign w:val="center"/>
          </w:tcPr>
          <w:p w14:paraId="48A0FDF9">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根据实际墙体等比调整</w:t>
            </w:r>
          </w:p>
        </w:tc>
        <w:tc>
          <w:tcPr>
            <w:tcW w:w="771" w:type="pct"/>
            <w:tcBorders>
              <w:tl2br w:val="nil"/>
              <w:tr2bl w:val="nil"/>
            </w:tcBorders>
            <w:noWrap w:val="0"/>
            <w:vAlign w:val="center"/>
          </w:tcPr>
          <w:p w14:paraId="3EE5B6D8">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不锈钢烤漆，亚克力立体字，图形丝印。</w:t>
            </w:r>
          </w:p>
        </w:tc>
        <w:tc>
          <w:tcPr>
            <w:tcW w:w="2107" w:type="pct"/>
            <w:tcBorders>
              <w:tl2br w:val="nil"/>
              <w:tr2bl w:val="nil"/>
            </w:tcBorders>
            <w:noWrap w:val="0"/>
            <w:vAlign w:val="center"/>
          </w:tcPr>
          <w:p w14:paraId="4FB333CB">
            <w:pPr>
              <w:widowControl/>
              <w:jc w:val="left"/>
              <w:rPr>
                <w:rFonts w:ascii="宋体" w:hAnsi="宋体" w:cs="宋体"/>
                <w:b/>
                <w:bCs/>
                <w:color w:val="auto"/>
                <w:kern w:val="0"/>
                <w:sz w:val="22"/>
                <w:szCs w:val="22"/>
                <w:highlight w:val="none"/>
              </w:rPr>
            </w:pPr>
            <w:r>
              <w:rPr>
                <w:rFonts w:ascii="宋体" w:hAnsi="宋体" w:cs="宋体"/>
                <w:b/>
                <w:bCs/>
                <w:color w:val="auto"/>
                <w:kern w:val="0"/>
                <w:sz w:val="22"/>
                <w:szCs w:val="22"/>
                <w:highlight w:val="none"/>
              </w:rPr>
              <w:drawing>
                <wp:anchor distT="0" distB="0" distL="114300" distR="114300" simplePos="0" relativeHeight="251663360" behindDoc="0" locked="0" layoutInCell="1" allowOverlap="1">
                  <wp:simplePos x="0" y="0"/>
                  <wp:positionH relativeFrom="column">
                    <wp:posOffset>76200</wp:posOffset>
                  </wp:positionH>
                  <wp:positionV relativeFrom="paragraph">
                    <wp:posOffset>28575</wp:posOffset>
                  </wp:positionV>
                  <wp:extent cx="3086100" cy="1628775"/>
                  <wp:effectExtent l="0" t="0" r="7620" b="1905"/>
                  <wp:wrapNone/>
                  <wp:docPr id="3" name="图片 2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4" descr="6"/>
                          <pic:cNvPicPr>
                            <a:picLocks noChangeAspect="1"/>
                          </pic:cNvPicPr>
                        </pic:nvPicPr>
                        <pic:blipFill>
                          <a:blip r:embed="rId16"/>
                          <a:stretch>
                            <a:fillRect/>
                          </a:stretch>
                        </pic:blipFill>
                        <pic:spPr>
                          <a:xfrm>
                            <a:off x="0" y="0"/>
                            <a:ext cx="3086100" cy="1628775"/>
                          </a:xfrm>
                          <a:prstGeom prst="rect">
                            <a:avLst/>
                          </a:prstGeom>
                          <a:noFill/>
                          <a:ln>
                            <a:noFill/>
                          </a:ln>
                        </pic:spPr>
                      </pic:pic>
                    </a:graphicData>
                  </a:graphic>
                </wp:anchor>
              </w:drawing>
            </w:r>
          </w:p>
        </w:tc>
      </w:tr>
      <w:tr w14:paraId="175BD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2" w:hRule="atLeast"/>
        </w:trPr>
        <w:tc>
          <w:tcPr>
            <w:tcW w:w="217" w:type="pct"/>
            <w:tcBorders>
              <w:tl2br w:val="nil"/>
              <w:tr2bl w:val="nil"/>
            </w:tcBorders>
            <w:noWrap w:val="0"/>
            <w:vAlign w:val="center"/>
          </w:tcPr>
          <w:p w14:paraId="1E36CEF9">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5</w:t>
            </w:r>
          </w:p>
        </w:tc>
        <w:tc>
          <w:tcPr>
            <w:tcW w:w="591" w:type="pct"/>
            <w:tcBorders>
              <w:tl2br w:val="nil"/>
              <w:tr2bl w:val="nil"/>
            </w:tcBorders>
            <w:noWrap w:val="0"/>
            <w:vAlign w:val="center"/>
          </w:tcPr>
          <w:p w14:paraId="05B8D70E">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挂号收费</w:t>
            </w:r>
          </w:p>
        </w:tc>
        <w:tc>
          <w:tcPr>
            <w:tcW w:w="1312" w:type="pct"/>
            <w:tcBorders>
              <w:tl2br w:val="nil"/>
              <w:tr2bl w:val="nil"/>
            </w:tcBorders>
            <w:noWrap w:val="0"/>
            <w:vAlign w:val="center"/>
          </w:tcPr>
          <w:p w14:paraId="10757C1C">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根据实际</w:t>
            </w:r>
          </w:p>
        </w:tc>
        <w:tc>
          <w:tcPr>
            <w:tcW w:w="771" w:type="pct"/>
            <w:tcBorders>
              <w:tl2br w:val="nil"/>
              <w:tr2bl w:val="nil"/>
            </w:tcBorders>
            <w:noWrap w:val="0"/>
            <w:vAlign w:val="center"/>
          </w:tcPr>
          <w:p w14:paraId="748227E5">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亚克力丝印灯箱</w:t>
            </w:r>
          </w:p>
        </w:tc>
        <w:tc>
          <w:tcPr>
            <w:tcW w:w="2107" w:type="pct"/>
            <w:tcBorders>
              <w:tl2br w:val="nil"/>
              <w:tr2bl w:val="nil"/>
            </w:tcBorders>
            <w:noWrap w:val="0"/>
            <w:vAlign w:val="top"/>
          </w:tcPr>
          <w:p w14:paraId="06C33F15">
            <w:pPr>
              <w:widowControl/>
              <w:jc w:val="left"/>
              <w:rPr>
                <w:rFonts w:ascii="宋体" w:hAnsi="宋体" w:cs="宋体"/>
                <w:b/>
                <w:bCs/>
                <w:color w:val="auto"/>
                <w:kern w:val="0"/>
                <w:sz w:val="22"/>
                <w:szCs w:val="22"/>
                <w:highlight w:val="none"/>
              </w:rPr>
            </w:pPr>
            <w:r>
              <w:rPr>
                <w:rFonts w:ascii="宋体" w:hAnsi="宋体" w:cs="宋体"/>
                <w:b/>
                <w:bCs/>
                <w:color w:val="auto"/>
                <w:kern w:val="0"/>
                <w:sz w:val="22"/>
                <w:szCs w:val="22"/>
                <w:highlight w:val="none"/>
              </w:rPr>
              <w:drawing>
                <wp:anchor distT="0" distB="0" distL="114300" distR="114300" simplePos="0" relativeHeight="251667456" behindDoc="0" locked="0" layoutInCell="1" allowOverlap="1">
                  <wp:simplePos x="0" y="0"/>
                  <wp:positionH relativeFrom="column">
                    <wp:posOffset>38100</wp:posOffset>
                  </wp:positionH>
                  <wp:positionV relativeFrom="paragraph">
                    <wp:posOffset>161925</wp:posOffset>
                  </wp:positionV>
                  <wp:extent cx="3133725" cy="1028700"/>
                  <wp:effectExtent l="0" t="0" r="5715" b="7620"/>
                  <wp:wrapNone/>
                  <wp:docPr id="2" name="图片 3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4" descr="13"/>
                          <pic:cNvPicPr>
                            <a:picLocks noChangeAspect="1"/>
                          </pic:cNvPicPr>
                        </pic:nvPicPr>
                        <pic:blipFill>
                          <a:blip r:embed="rId17"/>
                          <a:stretch>
                            <a:fillRect/>
                          </a:stretch>
                        </pic:blipFill>
                        <pic:spPr>
                          <a:xfrm>
                            <a:off x="0" y="0"/>
                            <a:ext cx="3133725" cy="1028700"/>
                          </a:xfrm>
                          <a:prstGeom prst="rect">
                            <a:avLst/>
                          </a:prstGeom>
                          <a:noFill/>
                          <a:ln>
                            <a:noFill/>
                          </a:ln>
                        </pic:spPr>
                      </pic:pic>
                    </a:graphicData>
                  </a:graphic>
                </wp:anchor>
              </w:drawing>
            </w:r>
          </w:p>
        </w:tc>
      </w:tr>
      <w:tr w14:paraId="3DE07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2" w:hRule="atLeast"/>
        </w:trPr>
        <w:tc>
          <w:tcPr>
            <w:tcW w:w="217" w:type="pct"/>
            <w:tcBorders>
              <w:tl2br w:val="nil"/>
              <w:tr2bl w:val="nil"/>
            </w:tcBorders>
            <w:noWrap w:val="0"/>
            <w:vAlign w:val="center"/>
          </w:tcPr>
          <w:p w14:paraId="61F3F85D">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6</w:t>
            </w:r>
          </w:p>
        </w:tc>
        <w:tc>
          <w:tcPr>
            <w:tcW w:w="591" w:type="pct"/>
            <w:tcBorders>
              <w:tl2br w:val="nil"/>
              <w:tr2bl w:val="nil"/>
            </w:tcBorders>
            <w:noWrap w:val="0"/>
            <w:vAlign w:val="center"/>
          </w:tcPr>
          <w:p w14:paraId="444B4A59">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护士站</w:t>
            </w:r>
          </w:p>
        </w:tc>
        <w:tc>
          <w:tcPr>
            <w:tcW w:w="1312" w:type="pct"/>
            <w:tcBorders>
              <w:tl2br w:val="nil"/>
              <w:tr2bl w:val="nil"/>
            </w:tcBorders>
            <w:noWrap w:val="0"/>
            <w:vAlign w:val="center"/>
          </w:tcPr>
          <w:p w14:paraId="4EEA63A6">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1500*300*100mm</w:t>
            </w:r>
          </w:p>
        </w:tc>
        <w:tc>
          <w:tcPr>
            <w:tcW w:w="771" w:type="pct"/>
            <w:tcBorders>
              <w:tl2br w:val="nil"/>
              <w:tr2bl w:val="nil"/>
            </w:tcBorders>
            <w:noWrap w:val="0"/>
            <w:vAlign w:val="center"/>
          </w:tcPr>
          <w:p w14:paraId="5BDE7B54">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不锈钢烤漆镂空，内置亚克力和LED灯。</w:t>
            </w:r>
          </w:p>
        </w:tc>
        <w:tc>
          <w:tcPr>
            <w:tcW w:w="2107" w:type="pct"/>
            <w:tcBorders>
              <w:tl2br w:val="nil"/>
              <w:tr2bl w:val="nil"/>
            </w:tcBorders>
            <w:noWrap w:val="0"/>
            <w:vAlign w:val="top"/>
          </w:tcPr>
          <w:p w14:paraId="17E39178">
            <w:pPr>
              <w:widowControl/>
              <w:jc w:val="left"/>
              <w:rPr>
                <w:rFonts w:ascii="宋体" w:hAnsi="宋体" w:cs="宋体"/>
                <w:b/>
                <w:bCs/>
                <w:color w:val="auto"/>
                <w:kern w:val="0"/>
                <w:sz w:val="22"/>
                <w:szCs w:val="22"/>
                <w:highlight w:val="none"/>
              </w:rPr>
            </w:pPr>
            <w:r>
              <w:rPr>
                <w:rFonts w:ascii="宋体" w:hAnsi="宋体" w:cs="宋体"/>
                <w:b/>
                <w:bCs/>
                <w:color w:val="auto"/>
                <w:kern w:val="0"/>
                <w:sz w:val="22"/>
                <w:szCs w:val="22"/>
                <w:highlight w:val="none"/>
              </w:rPr>
              <w:drawing>
                <wp:anchor distT="0" distB="0" distL="114300" distR="114300" simplePos="0" relativeHeight="251670528" behindDoc="0" locked="0" layoutInCell="1" allowOverlap="1">
                  <wp:simplePos x="0" y="0"/>
                  <wp:positionH relativeFrom="column">
                    <wp:posOffset>47625</wp:posOffset>
                  </wp:positionH>
                  <wp:positionV relativeFrom="paragraph">
                    <wp:posOffset>228600</wp:posOffset>
                  </wp:positionV>
                  <wp:extent cx="3095625" cy="838200"/>
                  <wp:effectExtent l="0" t="0" r="13335" b="0"/>
                  <wp:wrapNone/>
                  <wp:docPr id="1" name="图片 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7"/>
                          <pic:cNvPicPr>
                            <a:picLocks noChangeAspect="1"/>
                          </pic:cNvPicPr>
                        </pic:nvPicPr>
                        <pic:blipFill>
                          <a:blip r:embed="rId18"/>
                          <a:stretch>
                            <a:fillRect/>
                          </a:stretch>
                        </pic:blipFill>
                        <pic:spPr>
                          <a:xfrm>
                            <a:off x="0" y="0"/>
                            <a:ext cx="3095625" cy="838200"/>
                          </a:xfrm>
                          <a:prstGeom prst="rect">
                            <a:avLst/>
                          </a:prstGeom>
                          <a:noFill/>
                          <a:ln>
                            <a:noFill/>
                          </a:ln>
                        </pic:spPr>
                      </pic:pic>
                    </a:graphicData>
                  </a:graphic>
                </wp:anchor>
              </w:drawing>
            </w:r>
          </w:p>
        </w:tc>
      </w:tr>
      <w:tr w14:paraId="1843A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trPr>
        <w:tc>
          <w:tcPr>
            <w:tcW w:w="217" w:type="pct"/>
            <w:tcBorders>
              <w:tl2br w:val="nil"/>
              <w:tr2bl w:val="nil"/>
            </w:tcBorders>
            <w:noWrap w:val="0"/>
            <w:vAlign w:val="center"/>
          </w:tcPr>
          <w:p w14:paraId="7D7A694E">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7</w:t>
            </w:r>
          </w:p>
        </w:tc>
        <w:tc>
          <w:tcPr>
            <w:tcW w:w="591" w:type="pct"/>
            <w:tcBorders>
              <w:tl2br w:val="nil"/>
              <w:tr2bl w:val="nil"/>
            </w:tcBorders>
            <w:noWrap w:val="0"/>
            <w:vAlign w:val="center"/>
          </w:tcPr>
          <w:p w14:paraId="2A6AA01D">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总导视图</w:t>
            </w:r>
          </w:p>
        </w:tc>
        <w:tc>
          <w:tcPr>
            <w:tcW w:w="1312" w:type="pct"/>
            <w:tcBorders>
              <w:tl2br w:val="nil"/>
              <w:tr2bl w:val="nil"/>
            </w:tcBorders>
            <w:noWrap w:val="0"/>
            <w:vAlign w:val="center"/>
          </w:tcPr>
          <w:p w14:paraId="4F968578">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2800*1400</w:t>
            </w:r>
          </w:p>
        </w:tc>
        <w:tc>
          <w:tcPr>
            <w:tcW w:w="771" w:type="pct"/>
            <w:tcBorders>
              <w:tl2br w:val="nil"/>
              <w:tr2bl w:val="nil"/>
            </w:tcBorders>
            <w:noWrap w:val="0"/>
            <w:vAlign w:val="center"/>
          </w:tcPr>
          <w:p w14:paraId="0DAEE721">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不锈钢焊接烤漆，图形采用丝印，立体字采用雪弗板雕刻</w:t>
            </w:r>
          </w:p>
        </w:tc>
        <w:tc>
          <w:tcPr>
            <w:tcW w:w="2107" w:type="pct"/>
            <w:tcBorders>
              <w:tl2br w:val="nil"/>
              <w:tr2bl w:val="nil"/>
            </w:tcBorders>
            <w:noWrap w:val="0"/>
            <w:vAlign w:val="top"/>
          </w:tcPr>
          <w:p w14:paraId="68A2D0F7">
            <w:pPr>
              <w:widowControl/>
              <w:jc w:val="left"/>
              <w:rPr>
                <w:rFonts w:ascii="宋体" w:hAnsi="宋体" w:cs="宋体"/>
                <w:b/>
                <w:bCs/>
                <w:color w:val="auto"/>
                <w:kern w:val="0"/>
                <w:sz w:val="22"/>
                <w:szCs w:val="22"/>
                <w:highlight w:val="none"/>
              </w:rPr>
            </w:pPr>
            <w:r>
              <w:rPr>
                <w:rFonts w:ascii="宋体" w:hAnsi="宋体" w:cs="宋体"/>
                <w:b/>
                <w:bCs/>
                <w:color w:val="auto"/>
                <w:kern w:val="0"/>
                <w:sz w:val="22"/>
                <w:szCs w:val="22"/>
                <w:highlight w:val="none"/>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333375</wp:posOffset>
                  </wp:positionV>
                  <wp:extent cx="2990850" cy="1038225"/>
                  <wp:effectExtent l="0" t="0" r="11430" b="13335"/>
                  <wp:wrapNone/>
                  <wp:docPr id="8"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1"/>
                          <pic:cNvPicPr>
                            <a:picLocks noChangeAspect="1"/>
                          </pic:cNvPicPr>
                        </pic:nvPicPr>
                        <pic:blipFill>
                          <a:blip r:embed="rId19"/>
                          <a:stretch>
                            <a:fillRect/>
                          </a:stretch>
                        </pic:blipFill>
                        <pic:spPr>
                          <a:xfrm>
                            <a:off x="0" y="0"/>
                            <a:ext cx="2990850" cy="1038225"/>
                          </a:xfrm>
                          <a:prstGeom prst="rect">
                            <a:avLst/>
                          </a:prstGeom>
                          <a:noFill/>
                          <a:ln>
                            <a:noFill/>
                          </a:ln>
                        </pic:spPr>
                      </pic:pic>
                    </a:graphicData>
                  </a:graphic>
                </wp:anchor>
              </w:drawing>
            </w:r>
          </w:p>
        </w:tc>
      </w:tr>
      <w:tr w14:paraId="55463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9" w:hRule="atLeast"/>
        </w:trPr>
        <w:tc>
          <w:tcPr>
            <w:tcW w:w="217" w:type="pct"/>
            <w:tcBorders>
              <w:tl2br w:val="nil"/>
              <w:tr2bl w:val="nil"/>
            </w:tcBorders>
            <w:noWrap w:val="0"/>
            <w:vAlign w:val="center"/>
          </w:tcPr>
          <w:p w14:paraId="7650D5EB">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8</w:t>
            </w:r>
          </w:p>
        </w:tc>
        <w:tc>
          <w:tcPr>
            <w:tcW w:w="591" w:type="pct"/>
            <w:tcBorders>
              <w:tl2br w:val="nil"/>
              <w:tr2bl w:val="nil"/>
            </w:tcBorders>
            <w:noWrap w:val="0"/>
            <w:vAlign w:val="center"/>
          </w:tcPr>
          <w:p w14:paraId="0F72ABFF">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电梯口楼层索引（大）</w:t>
            </w:r>
          </w:p>
        </w:tc>
        <w:tc>
          <w:tcPr>
            <w:tcW w:w="1312" w:type="pct"/>
            <w:tcBorders>
              <w:tl2br w:val="nil"/>
              <w:tr2bl w:val="nil"/>
            </w:tcBorders>
            <w:noWrap w:val="0"/>
            <w:vAlign w:val="center"/>
          </w:tcPr>
          <w:p w14:paraId="324A4126">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1600*800*30mm</w:t>
            </w:r>
          </w:p>
        </w:tc>
        <w:tc>
          <w:tcPr>
            <w:tcW w:w="771" w:type="pct"/>
            <w:tcBorders>
              <w:tl2br w:val="nil"/>
              <w:tr2bl w:val="nil"/>
            </w:tcBorders>
            <w:noWrap w:val="0"/>
            <w:vAlign w:val="center"/>
          </w:tcPr>
          <w:p w14:paraId="44C9E117">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不锈钢折边烤漆，图形采用丝印或者uv打印，立体字采用亚克力雕刻</w:t>
            </w:r>
          </w:p>
        </w:tc>
        <w:tc>
          <w:tcPr>
            <w:tcW w:w="2107" w:type="pct"/>
            <w:tcBorders>
              <w:tl2br w:val="nil"/>
              <w:tr2bl w:val="nil"/>
            </w:tcBorders>
            <w:noWrap w:val="0"/>
            <w:vAlign w:val="center"/>
          </w:tcPr>
          <w:p w14:paraId="3018777E">
            <w:pPr>
              <w:widowControl/>
              <w:jc w:val="left"/>
              <w:rPr>
                <w:rFonts w:ascii="宋体" w:hAnsi="宋体" w:cs="宋体"/>
                <w:b/>
                <w:bCs/>
                <w:color w:val="auto"/>
                <w:kern w:val="0"/>
                <w:sz w:val="22"/>
                <w:szCs w:val="22"/>
                <w:highlight w:val="none"/>
              </w:rPr>
            </w:pPr>
            <w:r>
              <w:rPr>
                <w:rFonts w:ascii="宋体" w:hAnsi="宋体" w:cs="宋体"/>
                <w:b/>
                <w:bCs/>
                <w:color w:val="auto"/>
                <w:kern w:val="0"/>
                <w:sz w:val="22"/>
                <w:szCs w:val="22"/>
                <w:highlight w:val="none"/>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3162300" cy="1714500"/>
                  <wp:effectExtent l="0" t="0" r="7620" b="7620"/>
                  <wp:wrapNone/>
                  <wp:docPr id="9" name="图片 14" descr="七医-转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descr="七医-转曲-1"/>
                          <pic:cNvPicPr>
                            <a:picLocks noChangeAspect="1"/>
                          </pic:cNvPicPr>
                        </pic:nvPicPr>
                        <pic:blipFill>
                          <a:blip r:embed="rId20"/>
                          <a:stretch>
                            <a:fillRect/>
                          </a:stretch>
                        </pic:blipFill>
                        <pic:spPr>
                          <a:xfrm>
                            <a:off x="0" y="0"/>
                            <a:ext cx="3162300" cy="1714500"/>
                          </a:xfrm>
                          <a:prstGeom prst="rect">
                            <a:avLst/>
                          </a:prstGeom>
                          <a:noFill/>
                          <a:ln>
                            <a:noFill/>
                          </a:ln>
                        </pic:spPr>
                      </pic:pic>
                    </a:graphicData>
                  </a:graphic>
                </wp:anchor>
              </w:drawing>
            </w:r>
          </w:p>
        </w:tc>
      </w:tr>
      <w:tr w14:paraId="74D55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9" w:hRule="atLeast"/>
        </w:trPr>
        <w:tc>
          <w:tcPr>
            <w:tcW w:w="217" w:type="pct"/>
            <w:tcBorders>
              <w:tl2br w:val="nil"/>
              <w:tr2bl w:val="nil"/>
            </w:tcBorders>
            <w:noWrap w:val="0"/>
            <w:vAlign w:val="center"/>
          </w:tcPr>
          <w:p w14:paraId="75FE6CA4">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9</w:t>
            </w:r>
          </w:p>
        </w:tc>
        <w:tc>
          <w:tcPr>
            <w:tcW w:w="591" w:type="pct"/>
            <w:tcBorders>
              <w:tl2br w:val="nil"/>
              <w:tr2bl w:val="nil"/>
            </w:tcBorders>
            <w:noWrap w:val="0"/>
            <w:vAlign w:val="center"/>
          </w:tcPr>
          <w:p w14:paraId="2522B640">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电梯口楼层索引（小）</w:t>
            </w:r>
          </w:p>
        </w:tc>
        <w:tc>
          <w:tcPr>
            <w:tcW w:w="1312" w:type="pct"/>
            <w:tcBorders>
              <w:tl2br w:val="nil"/>
              <w:tr2bl w:val="nil"/>
            </w:tcBorders>
            <w:noWrap w:val="0"/>
            <w:vAlign w:val="center"/>
          </w:tcPr>
          <w:p w14:paraId="016DA5B6">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350*650*30mm</w:t>
            </w:r>
          </w:p>
        </w:tc>
        <w:tc>
          <w:tcPr>
            <w:tcW w:w="771" w:type="pct"/>
            <w:tcBorders>
              <w:tl2br w:val="nil"/>
              <w:tr2bl w:val="nil"/>
            </w:tcBorders>
            <w:noWrap w:val="0"/>
            <w:vAlign w:val="center"/>
          </w:tcPr>
          <w:p w14:paraId="646ED3C8">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不锈钢折边烤漆，图形采用丝印或者uv打印，立体字采用亚克力雕刻</w:t>
            </w:r>
          </w:p>
        </w:tc>
        <w:tc>
          <w:tcPr>
            <w:tcW w:w="2107" w:type="pct"/>
            <w:tcBorders>
              <w:tl2br w:val="nil"/>
              <w:tr2bl w:val="nil"/>
            </w:tcBorders>
            <w:noWrap w:val="0"/>
            <w:vAlign w:val="center"/>
          </w:tcPr>
          <w:p w14:paraId="4232F872">
            <w:pPr>
              <w:widowControl/>
              <w:jc w:val="left"/>
              <w:rPr>
                <w:rFonts w:ascii="宋体" w:hAnsi="宋体" w:cs="宋体"/>
                <w:b/>
                <w:bCs/>
                <w:color w:val="auto"/>
                <w:kern w:val="0"/>
                <w:sz w:val="22"/>
                <w:szCs w:val="22"/>
                <w:highlight w:val="none"/>
              </w:rPr>
            </w:pPr>
            <w:r>
              <w:rPr>
                <w:rFonts w:ascii="宋体" w:hAnsi="宋体" w:cs="宋体"/>
                <w:b/>
                <w:bCs/>
                <w:color w:val="auto"/>
                <w:kern w:val="0"/>
                <w:sz w:val="22"/>
                <w:szCs w:val="22"/>
                <w:highlight w:val="none"/>
              </w:rPr>
              <w:drawing>
                <wp:anchor distT="0" distB="0" distL="114300" distR="114300" simplePos="0" relativeHeight="251679744" behindDoc="0" locked="0" layoutInCell="1" allowOverlap="1">
                  <wp:simplePos x="0" y="0"/>
                  <wp:positionH relativeFrom="column">
                    <wp:posOffset>66675</wp:posOffset>
                  </wp:positionH>
                  <wp:positionV relativeFrom="paragraph">
                    <wp:posOffset>104775</wp:posOffset>
                  </wp:positionV>
                  <wp:extent cx="2981325" cy="1609725"/>
                  <wp:effectExtent l="0" t="0" r="5715" b="5715"/>
                  <wp:wrapNone/>
                  <wp:docPr id="10" name="图片 16" descr="七医-转曲-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descr="七医-转曲-21"/>
                          <pic:cNvPicPr>
                            <a:picLocks noChangeAspect="1"/>
                          </pic:cNvPicPr>
                        </pic:nvPicPr>
                        <pic:blipFill>
                          <a:blip r:embed="rId21"/>
                          <a:stretch>
                            <a:fillRect/>
                          </a:stretch>
                        </pic:blipFill>
                        <pic:spPr>
                          <a:xfrm>
                            <a:off x="0" y="0"/>
                            <a:ext cx="2981325" cy="1609725"/>
                          </a:xfrm>
                          <a:prstGeom prst="rect">
                            <a:avLst/>
                          </a:prstGeom>
                          <a:noFill/>
                          <a:ln>
                            <a:noFill/>
                          </a:ln>
                        </pic:spPr>
                      </pic:pic>
                    </a:graphicData>
                  </a:graphic>
                </wp:anchor>
              </w:drawing>
            </w:r>
          </w:p>
        </w:tc>
      </w:tr>
      <w:tr w14:paraId="7D3C2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217" w:type="pct"/>
            <w:tcBorders>
              <w:tl2br w:val="nil"/>
              <w:tr2bl w:val="nil"/>
            </w:tcBorders>
            <w:noWrap w:val="0"/>
            <w:vAlign w:val="center"/>
          </w:tcPr>
          <w:p w14:paraId="70B2BB14">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10</w:t>
            </w:r>
          </w:p>
        </w:tc>
        <w:tc>
          <w:tcPr>
            <w:tcW w:w="591" w:type="pct"/>
            <w:tcBorders>
              <w:tl2br w:val="nil"/>
              <w:tr2bl w:val="nil"/>
            </w:tcBorders>
            <w:noWrap w:val="0"/>
            <w:vAlign w:val="center"/>
          </w:tcPr>
          <w:p w14:paraId="5AFAB64C">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电梯内楼层索引</w:t>
            </w:r>
          </w:p>
        </w:tc>
        <w:tc>
          <w:tcPr>
            <w:tcW w:w="1312" w:type="pct"/>
            <w:tcBorders>
              <w:tl2br w:val="nil"/>
              <w:tr2bl w:val="nil"/>
            </w:tcBorders>
            <w:noWrap w:val="0"/>
            <w:vAlign w:val="center"/>
          </w:tcPr>
          <w:p w14:paraId="7983B72D">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400*600*5</w:t>
            </w:r>
          </w:p>
        </w:tc>
        <w:tc>
          <w:tcPr>
            <w:tcW w:w="771" w:type="pct"/>
            <w:tcBorders>
              <w:tl2br w:val="nil"/>
              <w:tr2bl w:val="nil"/>
            </w:tcBorders>
            <w:noWrap w:val="0"/>
            <w:vAlign w:val="center"/>
          </w:tcPr>
          <w:p w14:paraId="19D417D8">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有机板，图形采用uv打印</w:t>
            </w:r>
          </w:p>
        </w:tc>
        <w:tc>
          <w:tcPr>
            <w:tcW w:w="2107" w:type="pct"/>
            <w:tcBorders>
              <w:tl2br w:val="nil"/>
              <w:tr2bl w:val="nil"/>
            </w:tcBorders>
            <w:noWrap w:val="0"/>
            <w:vAlign w:val="center"/>
          </w:tcPr>
          <w:p w14:paraId="650A9CED">
            <w:pPr>
              <w:widowControl/>
              <w:jc w:val="left"/>
              <w:rPr>
                <w:rFonts w:ascii="宋体" w:hAnsi="宋体" w:cs="宋体"/>
                <w:b/>
                <w:bCs/>
                <w:color w:val="auto"/>
                <w:kern w:val="0"/>
                <w:sz w:val="22"/>
                <w:szCs w:val="22"/>
                <w:highlight w:val="none"/>
              </w:rPr>
            </w:pPr>
            <w:r>
              <w:rPr>
                <w:rFonts w:ascii="宋体" w:hAnsi="宋体" w:cs="宋体"/>
                <w:b/>
                <w:bCs/>
                <w:color w:val="auto"/>
                <w:kern w:val="0"/>
                <w:sz w:val="22"/>
                <w:szCs w:val="22"/>
                <w:highlight w:val="none"/>
              </w:rPr>
              <w:drawing>
                <wp:anchor distT="0" distB="0" distL="114300" distR="114300" simplePos="0" relativeHeight="251675648" behindDoc="0" locked="0" layoutInCell="1" allowOverlap="1">
                  <wp:simplePos x="0" y="0"/>
                  <wp:positionH relativeFrom="column">
                    <wp:posOffset>47625</wp:posOffset>
                  </wp:positionH>
                  <wp:positionV relativeFrom="paragraph">
                    <wp:posOffset>47625</wp:posOffset>
                  </wp:positionV>
                  <wp:extent cx="2981325" cy="1504950"/>
                  <wp:effectExtent l="0" t="0" r="5715" b="3810"/>
                  <wp:wrapNone/>
                  <wp:docPr id="11" name="图片 17"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descr="10-1"/>
                          <pic:cNvPicPr>
                            <a:picLocks noChangeAspect="1"/>
                          </pic:cNvPicPr>
                        </pic:nvPicPr>
                        <pic:blipFill>
                          <a:blip r:embed="rId22"/>
                          <a:stretch>
                            <a:fillRect/>
                          </a:stretch>
                        </pic:blipFill>
                        <pic:spPr>
                          <a:xfrm>
                            <a:off x="0" y="0"/>
                            <a:ext cx="2981325" cy="1504950"/>
                          </a:xfrm>
                          <a:prstGeom prst="rect">
                            <a:avLst/>
                          </a:prstGeom>
                          <a:noFill/>
                          <a:ln>
                            <a:noFill/>
                          </a:ln>
                        </pic:spPr>
                      </pic:pic>
                    </a:graphicData>
                  </a:graphic>
                </wp:anchor>
              </w:drawing>
            </w:r>
          </w:p>
        </w:tc>
      </w:tr>
      <w:tr w14:paraId="1FD5D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217" w:type="pct"/>
            <w:tcBorders>
              <w:tl2br w:val="nil"/>
              <w:tr2bl w:val="nil"/>
            </w:tcBorders>
            <w:noWrap w:val="0"/>
            <w:vAlign w:val="center"/>
          </w:tcPr>
          <w:p w14:paraId="3011E44C">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11</w:t>
            </w:r>
          </w:p>
        </w:tc>
        <w:tc>
          <w:tcPr>
            <w:tcW w:w="591" w:type="pct"/>
            <w:tcBorders>
              <w:tl2br w:val="nil"/>
              <w:tr2bl w:val="nil"/>
            </w:tcBorders>
            <w:noWrap w:val="0"/>
            <w:vAlign w:val="center"/>
          </w:tcPr>
          <w:p w14:paraId="049F217B">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吊顶指示灯箱</w:t>
            </w:r>
          </w:p>
        </w:tc>
        <w:tc>
          <w:tcPr>
            <w:tcW w:w="1312" w:type="pct"/>
            <w:tcBorders>
              <w:tl2br w:val="nil"/>
              <w:tr2bl w:val="nil"/>
            </w:tcBorders>
            <w:noWrap w:val="0"/>
            <w:vAlign w:val="center"/>
          </w:tcPr>
          <w:p w14:paraId="52BDE4A6">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1300*350mm</w:t>
            </w:r>
          </w:p>
        </w:tc>
        <w:tc>
          <w:tcPr>
            <w:tcW w:w="771" w:type="pct"/>
            <w:tcBorders>
              <w:tl2br w:val="nil"/>
              <w:tr2bl w:val="nil"/>
            </w:tcBorders>
            <w:noWrap w:val="0"/>
            <w:vAlign w:val="center"/>
          </w:tcPr>
          <w:p w14:paraId="4C6CFFBF">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不锈钢烤漆，镂空嵌亚克力，内发光。</w:t>
            </w:r>
          </w:p>
        </w:tc>
        <w:tc>
          <w:tcPr>
            <w:tcW w:w="2107" w:type="pct"/>
            <w:tcBorders>
              <w:tl2br w:val="nil"/>
              <w:tr2bl w:val="nil"/>
            </w:tcBorders>
            <w:noWrap w:val="0"/>
            <w:vAlign w:val="center"/>
          </w:tcPr>
          <w:p w14:paraId="5D5DE65D">
            <w:pPr>
              <w:widowControl/>
              <w:jc w:val="left"/>
              <w:rPr>
                <w:rFonts w:ascii="宋体" w:hAnsi="宋体" w:cs="宋体"/>
                <w:b/>
                <w:bCs/>
                <w:color w:val="auto"/>
                <w:kern w:val="0"/>
                <w:sz w:val="22"/>
                <w:szCs w:val="22"/>
                <w:highlight w:val="none"/>
              </w:rPr>
            </w:pPr>
            <w:r>
              <w:rPr>
                <w:rFonts w:ascii="宋体" w:hAnsi="宋体" w:cs="宋体"/>
                <w:b/>
                <w:bCs/>
                <w:color w:val="auto"/>
                <w:kern w:val="0"/>
                <w:sz w:val="22"/>
                <w:szCs w:val="22"/>
                <w:highlight w:val="none"/>
              </w:rPr>
              <w:drawing>
                <wp:anchor distT="0" distB="0" distL="114300" distR="114300" simplePos="0" relativeHeight="251664384" behindDoc="0" locked="0" layoutInCell="1" allowOverlap="1">
                  <wp:simplePos x="0" y="0"/>
                  <wp:positionH relativeFrom="column">
                    <wp:posOffset>9525</wp:posOffset>
                  </wp:positionH>
                  <wp:positionV relativeFrom="paragraph">
                    <wp:posOffset>361950</wp:posOffset>
                  </wp:positionV>
                  <wp:extent cx="3267075" cy="952500"/>
                  <wp:effectExtent l="0" t="0" r="9525" b="7620"/>
                  <wp:wrapNone/>
                  <wp:docPr id="12" name="图片 3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1" descr="10"/>
                          <pic:cNvPicPr>
                            <a:picLocks noChangeAspect="1"/>
                          </pic:cNvPicPr>
                        </pic:nvPicPr>
                        <pic:blipFill>
                          <a:blip r:embed="rId23"/>
                          <a:stretch>
                            <a:fillRect/>
                          </a:stretch>
                        </pic:blipFill>
                        <pic:spPr>
                          <a:xfrm>
                            <a:off x="0" y="0"/>
                            <a:ext cx="3267075" cy="952500"/>
                          </a:xfrm>
                          <a:prstGeom prst="rect">
                            <a:avLst/>
                          </a:prstGeom>
                          <a:noFill/>
                          <a:ln>
                            <a:noFill/>
                          </a:ln>
                        </pic:spPr>
                      </pic:pic>
                    </a:graphicData>
                  </a:graphic>
                </wp:anchor>
              </w:drawing>
            </w:r>
          </w:p>
        </w:tc>
      </w:tr>
      <w:tr w14:paraId="22152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217" w:type="pct"/>
            <w:tcBorders>
              <w:tl2br w:val="nil"/>
              <w:tr2bl w:val="nil"/>
            </w:tcBorders>
            <w:noWrap w:val="0"/>
            <w:vAlign w:val="center"/>
          </w:tcPr>
          <w:p w14:paraId="4ABA8CAE">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12</w:t>
            </w:r>
          </w:p>
        </w:tc>
        <w:tc>
          <w:tcPr>
            <w:tcW w:w="591" w:type="pct"/>
            <w:tcBorders>
              <w:tl2br w:val="nil"/>
              <w:tr2bl w:val="nil"/>
            </w:tcBorders>
            <w:noWrap w:val="0"/>
            <w:vAlign w:val="center"/>
          </w:tcPr>
          <w:p w14:paraId="09DB402D">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消防疏散图</w:t>
            </w:r>
          </w:p>
        </w:tc>
        <w:tc>
          <w:tcPr>
            <w:tcW w:w="1312" w:type="pct"/>
            <w:tcBorders>
              <w:tl2br w:val="nil"/>
              <w:tr2bl w:val="nil"/>
            </w:tcBorders>
            <w:noWrap w:val="0"/>
            <w:vAlign w:val="center"/>
          </w:tcPr>
          <w:p w14:paraId="7E5E6775">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600*800mm</w:t>
            </w:r>
          </w:p>
        </w:tc>
        <w:tc>
          <w:tcPr>
            <w:tcW w:w="771" w:type="pct"/>
            <w:tcBorders>
              <w:tl2br w:val="nil"/>
              <w:tr2bl w:val="nil"/>
            </w:tcBorders>
            <w:noWrap w:val="0"/>
            <w:vAlign w:val="center"/>
          </w:tcPr>
          <w:p w14:paraId="20F00B17">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不锈钢烤漆丝印</w:t>
            </w:r>
          </w:p>
        </w:tc>
        <w:tc>
          <w:tcPr>
            <w:tcW w:w="2107" w:type="pct"/>
            <w:tcBorders>
              <w:tl2br w:val="nil"/>
              <w:tr2bl w:val="nil"/>
            </w:tcBorders>
            <w:noWrap w:val="0"/>
            <w:vAlign w:val="center"/>
          </w:tcPr>
          <w:p w14:paraId="360B36E0">
            <w:pPr>
              <w:widowControl/>
              <w:jc w:val="left"/>
              <w:rPr>
                <w:rFonts w:ascii="宋体" w:hAnsi="宋体" w:cs="宋体"/>
                <w:b/>
                <w:bCs/>
                <w:color w:val="auto"/>
                <w:kern w:val="0"/>
                <w:sz w:val="22"/>
                <w:szCs w:val="22"/>
                <w:highlight w:val="none"/>
              </w:rPr>
            </w:pPr>
            <w:r>
              <w:rPr>
                <w:rFonts w:ascii="宋体" w:hAnsi="宋体" w:cs="宋体"/>
                <w:b/>
                <w:bCs/>
                <w:color w:val="auto"/>
                <w:kern w:val="0"/>
                <w:sz w:val="22"/>
                <w:szCs w:val="22"/>
                <w:highlight w:val="none"/>
              </w:rPr>
              <w:drawing>
                <wp:anchor distT="0" distB="0" distL="114300" distR="114300" simplePos="0" relativeHeight="251665408" behindDoc="0" locked="0" layoutInCell="1" allowOverlap="1">
                  <wp:simplePos x="0" y="0"/>
                  <wp:positionH relativeFrom="column">
                    <wp:posOffset>209550</wp:posOffset>
                  </wp:positionH>
                  <wp:positionV relativeFrom="paragraph">
                    <wp:posOffset>47625</wp:posOffset>
                  </wp:positionV>
                  <wp:extent cx="2543175" cy="1524000"/>
                  <wp:effectExtent l="0" t="0" r="1905" b="0"/>
                  <wp:wrapNone/>
                  <wp:docPr id="13" name="图片 3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2" descr="11"/>
                          <pic:cNvPicPr>
                            <a:picLocks noChangeAspect="1"/>
                          </pic:cNvPicPr>
                        </pic:nvPicPr>
                        <pic:blipFill>
                          <a:blip r:embed="rId24"/>
                          <a:stretch>
                            <a:fillRect/>
                          </a:stretch>
                        </pic:blipFill>
                        <pic:spPr>
                          <a:xfrm>
                            <a:off x="0" y="0"/>
                            <a:ext cx="2543175" cy="1524000"/>
                          </a:xfrm>
                          <a:prstGeom prst="rect">
                            <a:avLst/>
                          </a:prstGeom>
                          <a:noFill/>
                          <a:ln>
                            <a:noFill/>
                          </a:ln>
                        </pic:spPr>
                      </pic:pic>
                    </a:graphicData>
                  </a:graphic>
                </wp:anchor>
              </w:drawing>
            </w:r>
          </w:p>
        </w:tc>
      </w:tr>
      <w:tr w14:paraId="04696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217" w:type="pct"/>
            <w:tcBorders>
              <w:tl2br w:val="nil"/>
              <w:tr2bl w:val="nil"/>
            </w:tcBorders>
            <w:noWrap w:val="0"/>
            <w:vAlign w:val="center"/>
          </w:tcPr>
          <w:p w14:paraId="67AA7D1C">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13</w:t>
            </w:r>
          </w:p>
        </w:tc>
        <w:tc>
          <w:tcPr>
            <w:tcW w:w="591" w:type="pct"/>
            <w:tcBorders>
              <w:tl2br w:val="nil"/>
              <w:tr2bl w:val="nil"/>
            </w:tcBorders>
            <w:noWrap w:val="0"/>
            <w:vAlign w:val="center"/>
          </w:tcPr>
          <w:p w14:paraId="0523FFBE">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医护人员一览表</w:t>
            </w:r>
          </w:p>
        </w:tc>
        <w:tc>
          <w:tcPr>
            <w:tcW w:w="1312" w:type="pct"/>
            <w:tcBorders>
              <w:tl2br w:val="nil"/>
              <w:tr2bl w:val="nil"/>
            </w:tcBorders>
            <w:noWrap w:val="0"/>
            <w:vAlign w:val="center"/>
          </w:tcPr>
          <w:p w14:paraId="3B5D0A9E">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2600*1000*45mm</w:t>
            </w:r>
          </w:p>
        </w:tc>
        <w:tc>
          <w:tcPr>
            <w:tcW w:w="771" w:type="pct"/>
            <w:tcBorders>
              <w:tl2br w:val="nil"/>
              <w:tr2bl w:val="nil"/>
            </w:tcBorders>
            <w:noWrap w:val="0"/>
            <w:vAlign w:val="center"/>
          </w:tcPr>
          <w:p w14:paraId="503AE0E9">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不锈钢折边烤漆，文字和图形采用丝印或UV喷印，立体字采用压克力雕刻。透明盒子用透明有机板制作粘贴。</w:t>
            </w:r>
          </w:p>
        </w:tc>
        <w:tc>
          <w:tcPr>
            <w:tcW w:w="2107" w:type="pct"/>
            <w:tcBorders>
              <w:tl2br w:val="nil"/>
              <w:tr2bl w:val="nil"/>
            </w:tcBorders>
            <w:noWrap w:val="0"/>
            <w:vAlign w:val="center"/>
          </w:tcPr>
          <w:p w14:paraId="5E3D15C5">
            <w:pPr>
              <w:widowControl/>
              <w:jc w:val="left"/>
              <w:rPr>
                <w:rFonts w:ascii="宋体" w:hAnsi="宋体" w:cs="宋体"/>
                <w:b/>
                <w:bCs/>
                <w:color w:val="auto"/>
                <w:kern w:val="0"/>
                <w:sz w:val="22"/>
                <w:szCs w:val="22"/>
                <w:highlight w:val="none"/>
              </w:rPr>
            </w:pPr>
            <w:r>
              <w:rPr>
                <w:rFonts w:ascii="宋体" w:hAnsi="宋体" w:cs="宋体"/>
                <w:b/>
                <w:bCs/>
                <w:color w:val="auto"/>
                <w:kern w:val="0"/>
                <w:sz w:val="22"/>
                <w:szCs w:val="22"/>
                <w:highlight w:val="none"/>
              </w:rPr>
              <w:drawing>
                <wp:anchor distT="0" distB="0" distL="114300" distR="114300" simplePos="0" relativeHeight="251666432" behindDoc="0" locked="0" layoutInCell="1" allowOverlap="1">
                  <wp:simplePos x="0" y="0"/>
                  <wp:positionH relativeFrom="column">
                    <wp:posOffset>0</wp:posOffset>
                  </wp:positionH>
                  <wp:positionV relativeFrom="paragraph">
                    <wp:posOffset>142875</wp:posOffset>
                  </wp:positionV>
                  <wp:extent cx="3276600" cy="1114425"/>
                  <wp:effectExtent l="0" t="0" r="0" b="13335"/>
                  <wp:wrapNone/>
                  <wp:docPr id="14" name="图片 3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3" descr="12"/>
                          <pic:cNvPicPr>
                            <a:picLocks noChangeAspect="1"/>
                          </pic:cNvPicPr>
                        </pic:nvPicPr>
                        <pic:blipFill>
                          <a:blip r:embed="rId25"/>
                          <a:stretch>
                            <a:fillRect/>
                          </a:stretch>
                        </pic:blipFill>
                        <pic:spPr>
                          <a:xfrm>
                            <a:off x="0" y="0"/>
                            <a:ext cx="3276600" cy="1114425"/>
                          </a:xfrm>
                          <a:prstGeom prst="rect">
                            <a:avLst/>
                          </a:prstGeom>
                          <a:noFill/>
                          <a:ln>
                            <a:noFill/>
                          </a:ln>
                        </pic:spPr>
                      </pic:pic>
                    </a:graphicData>
                  </a:graphic>
                </wp:anchor>
              </w:drawing>
            </w:r>
          </w:p>
        </w:tc>
      </w:tr>
      <w:tr w14:paraId="48168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217" w:type="pct"/>
            <w:tcBorders>
              <w:tl2br w:val="nil"/>
              <w:tr2bl w:val="nil"/>
            </w:tcBorders>
            <w:noWrap w:val="0"/>
            <w:vAlign w:val="center"/>
          </w:tcPr>
          <w:p w14:paraId="49986F36">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14</w:t>
            </w:r>
          </w:p>
        </w:tc>
        <w:tc>
          <w:tcPr>
            <w:tcW w:w="591" w:type="pct"/>
            <w:tcBorders>
              <w:tl2br w:val="nil"/>
              <w:tr2bl w:val="nil"/>
            </w:tcBorders>
            <w:noWrap w:val="0"/>
            <w:vAlign w:val="center"/>
          </w:tcPr>
          <w:p w14:paraId="4D331F21">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病房号牌 （包括抢救室、隔离室）</w:t>
            </w:r>
          </w:p>
        </w:tc>
        <w:tc>
          <w:tcPr>
            <w:tcW w:w="1312" w:type="pct"/>
            <w:tcBorders>
              <w:tl2br w:val="nil"/>
              <w:tr2bl w:val="nil"/>
            </w:tcBorders>
            <w:noWrap w:val="0"/>
            <w:vAlign w:val="center"/>
          </w:tcPr>
          <w:p w14:paraId="3A9B86A2">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190*400*20mm</w:t>
            </w:r>
          </w:p>
        </w:tc>
        <w:tc>
          <w:tcPr>
            <w:tcW w:w="771" w:type="pct"/>
            <w:tcBorders>
              <w:tl2br w:val="nil"/>
              <w:tr2bl w:val="nil"/>
            </w:tcBorders>
            <w:noWrap w:val="0"/>
            <w:vAlign w:val="center"/>
          </w:tcPr>
          <w:p w14:paraId="595F06F1">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有机玻璃喷漆，图形采用丝印，立体字采用亚克力雕刻，插片采用1mm亚克力</w:t>
            </w:r>
          </w:p>
        </w:tc>
        <w:tc>
          <w:tcPr>
            <w:tcW w:w="2107" w:type="pct"/>
            <w:tcBorders>
              <w:tl2br w:val="nil"/>
              <w:tr2bl w:val="nil"/>
            </w:tcBorders>
            <w:noWrap w:val="0"/>
            <w:vAlign w:val="center"/>
          </w:tcPr>
          <w:p w14:paraId="1A482E79">
            <w:pPr>
              <w:widowControl/>
              <w:jc w:val="left"/>
              <w:rPr>
                <w:rFonts w:ascii="宋体" w:hAnsi="宋体" w:cs="宋体"/>
                <w:b/>
                <w:bCs/>
                <w:color w:val="auto"/>
                <w:kern w:val="0"/>
                <w:sz w:val="22"/>
                <w:szCs w:val="22"/>
                <w:highlight w:val="none"/>
              </w:rPr>
            </w:pPr>
            <w:r>
              <w:rPr>
                <w:rFonts w:ascii="宋体" w:hAnsi="宋体" w:cs="宋体"/>
                <w:b/>
                <w:bCs/>
                <w:color w:val="auto"/>
                <w:kern w:val="0"/>
                <w:sz w:val="22"/>
                <w:szCs w:val="22"/>
                <w:highlight w:val="none"/>
              </w:rPr>
              <w:drawing>
                <wp:anchor distT="0" distB="0" distL="114300" distR="114300" simplePos="0" relativeHeight="251681792" behindDoc="0" locked="0" layoutInCell="1" allowOverlap="1">
                  <wp:simplePos x="0" y="0"/>
                  <wp:positionH relativeFrom="column">
                    <wp:posOffset>114300</wp:posOffset>
                  </wp:positionH>
                  <wp:positionV relativeFrom="paragraph">
                    <wp:posOffset>19050</wp:posOffset>
                  </wp:positionV>
                  <wp:extent cx="2438400" cy="1504950"/>
                  <wp:effectExtent l="0" t="0" r="0" b="3810"/>
                  <wp:wrapNone/>
                  <wp:docPr id="15" name="图片 19" descr="七医-转曲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七医-转曲4"/>
                          <pic:cNvPicPr>
                            <a:picLocks noChangeAspect="1"/>
                          </pic:cNvPicPr>
                        </pic:nvPicPr>
                        <pic:blipFill>
                          <a:blip r:embed="rId26"/>
                          <a:stretch>
                            <a:fillRect/>
                          </a:stretch>
                        </pic:blipFill>
                        <pic:spPr>
                          <a:xfrm>
                            <a:off x="0" y="0"/>
                            <a:ext cx="2438400" cy="1504950"/>
                          </a:xfrm>
                          <a:prstGeom prst="rect">
                            <a:avLst/>
                          </a:prstGeom>
                          <a:noFill/>
                          <a:ln>
                            <a:noFill/>
                          </a:ln>
                        </pic:spPr>
                      </pic:pic>
                    </a:graphicData>
                  </a:graphic>
                </wp:anchor>
              </w:drawing>
            </w:r>
          </w:p>
        </w:tc>
      </w:tr>
      <w:tr w14:paraId="7BC59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217" w:type="pct"/>
            <w:tcBorders>
              <w:tl2br w:val="nil"/>
              <w:tr2bl w:val="nil"/>
            </w:tcBorders>
            <w:noWrap w:val="0"/>
            <w:vAlign w:val="center"/>
          </w:tcPr>
          <w:p w14:paraId="125C5B69">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15</w:t>
            </w:r>
          </w:p>
        </w:tc>
        <w:tc>
          <w:tcPr>
            <w:tcW w:w="591" w:type="pct"/>
            <w:tcBorders>
              <w:tl2br w:val="nil"/>
              <w:tr2bl w:val="nil"/>
            </w:tcBorders>
            <w:noWrap w:val="0"/>
            <w:vAlign w:val="center"/>
          </w:tcPr>
          <w:p w14:paraId="0EF5FF94">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床头牌</w:t>
            </w:r>
          </w:p>
        </w:tc>
        <w:tc>
          <w:tcPr>
            <w:tcW w:w="1312" w:type="pct"/>
            <w:tcBorders>
              <w:tl2br w:val="nil"/>
              <w:tr2bl w:val="nil"/>
            </w:tcBorders>
            <w:noWrap w:val="0"/>
            <w:vAlign w:val="center"/>
          </w:tcPr>
          <w:p w14:paraId="6F0C3F20">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235*155*15</w:t>
            </w:r>
          </w:p>
        </w:tc>
        <w:tc>
          <w:tcPr>
            <w:tcW w:w="771" w:type="pct"/>
            <w:tcBorders>
              <w:tl2br w:val="nil"/>
              <w:tr2bl w:val="nil"/>
            </w:tcBorders>
            <w:noWrap w:val="0"/>
            <w:vAlign w:val="center"/>
          </w:tcPr>
          <w:p w14:paraId="75106CFE">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有机玻璃喷漆，图形采用丝印或者uv打印，立体字采用雪弗板雕刻.盒子采用透明亚克力制作</w:t>
            </w:r>
          </w:p>
        </w:tc>
        <w:tc>
          <w:tcPr>
            <w:tcW w:w="2107" w:type="pct"/>
            <w:vMerge w:val="restart"/>
            <w:tcBorders>
              <w:tl2br w:val="nil"/>
              <w:tr2bl w:val="nil"/>
            </w:tcBorders>
            <w:noWrap w:val="0"/>
            <w:vAlign w:val="center"/>
          </w:tcPr>
          <w:p w14:paraId="797CF220">
            <w:pPr>
              <w:widowControl/>
              <w:jc w:val="left"/>
              <w:rPr>
                <w:rFonts w:ascii="宋体" w:hAnsi="宋体" w:cs="宋体"/>
                <w:b/>
                <w:bCs/>
                <w:color w:val="auto"/>
                <w:kern w:val="0"/>
                <w:sz w:val="22"/>
                <w:szCs w:val="22"/>
                <w:highlight w:val="none"/>
              </w:rPr>
            </w:pPr>
            <w:r>
              <w:rPr>
                <w:rFonts w:ascii="宋体" w:hAnsi="宋体" w:cs="宋体"/>
                <w:b/>
                <w:bCs/>
                <w:color w:val="auto"/>
                <w:kern w:val="0"/>
                <w:sz w:val="22"/>
                <w:szCs w:val="22"/>
                <w:highlight w:val="none"/>
              </w:rPr>
              <w:drawing>
                <wp:anchor distT="0" distB="0" distL="114300" distR="114300" simplePos="0" relativeHeight="251682816" behindDoc="0" locked="0" layoutInCell="1" allowOverlap="1">
                  <wp:simplePos x="0" y="0"/>
                  <wp:positionH relativeFrom="column">
                    <wp:posOffset>323850</wp:posOffset>
                  </wp:positionH>
                  <wp:positionV relativeFrom="paragraph">
                    <wp:posOffset>66675</wp:posOffset>
                  </wp:positionV>
                  <wp:extent cx="2324100" cy="1619250"/>
                  <wp:effectExtent l="0" t="0" r="7620" b="11430"/>
                  <wp:wrapNone/>
                  <wp:docPr id="16" name="图片 20" descr="七医-转曲-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 descr="七医-转曲-3"/>
                          <pic:cNvPicPr>
                            <a:picLocks noChangeAspect="1"/>
                          </pic:cNvPicPr>
                        </pic:nvPicPr>
                        <pic:blipFill>
                          <a:blip r:embed="rId27"/>
                          <a:stretch>
                            <a:fillRect/>
                          </a:stretch>
                        </pic:blipFill>
                        <pic:spPr>
                          <a:xfrm>
                            <a:off x="0" y="0"/>
                            <a:ext cx="2324100" cy="1619250"/>
                          </a:xfrm>
                          <a:prstGeom prst="rect">
                            <a:avLst/>
                          </a:prstGeom>
                          <a:noFill/>
                          <a:ln>
                            <a:noFill/>
                          </a:ln>
                        </pic:spPr>
                      </pic:pic>
                    </a:graphicData>
                  </a:graphic>
                </wp:anchor>
              </w:drawing>
            </w:r>
            <w:r>
              <w:rPr>
                <w:rFonts w:ascii="宋体" w:hAnsi="宋体" w:cs="宋体"/>
                <w:b/>
                <w:bCs/>
                <w:color w:val="auto"/>
                <w:kern w:val="0"/>
                <w:sz w:val="22"/>
                <w:szCs w:val="22"/>
                <w:highlight w:val="none"/>
              </w:rPr>
              <w:drawing>
                <wp:anchor distT="0" distB="0" distL="114300" distR="114300" simplePos="0" relativeHeight="251683840" behindDoc="0" locked="0" layoutInCell="1" allowOverlap="1">
                  <wp:simplePos x="0" y="0"/>
                  <wp:positionH relativeFrom="column">
                    <wp:posOffset>0</wp:posOffset>
                  </wp:positionH>
                  <wp:positionV relativeFrom="paragraph">
                    <wp:posOffset>1619250</wp:posOffset>
                  </wp:positionV>
                  <wp:extent cx="2524125" cy="1524000"/>
                  <wp:effectExtent l="0" t="0" r="5715" b="0"/>
                  <wp:wrapNone/>
                  <wp:docPr id="17" name="图片 21" descr="七医-转曲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descr="七医-转曲6"/>
                          <pic:cNvPicPr>
                            <a:picLocks noChangeAspect="1"/>
                          </pic:cNvPicPr>
                        </pic:nvPicPr>
                        <pic:blipFill>
                          <a:blip r:embed="rId28"/>
                          <a:stretch>
                            <a:fillRect/>
                          </a:stretch>
                        </pic:blipFill>
                        <pic:spPr>
                          <a:xfrm>
                            <a:off x="0" y="0"/>
                            <a:ext cx="2524125" cy="1524000"/>
                          </a:xfrm>
                          <a:prstGeom prst="rect">
                            <a:avLst/>
                          </a:prstGeom>
                          <a:noFill/>
                          <a:ln>
                            <a:noFill/>
                          </a:ln>
                        </pic:spPr>
                      </pic:pic>
                    </a:graphicData>
                  </a:graphic>
                </wp:anchor>
              </w:drawing>
            </w:r>
            <w:r>
              <w:rPr>
                <w:rFonts w:ascii="宋体" w:hAnsi="宋体" w:cs="宋体"/>
                <w:b/>
                <w:bCs/>
                <w:color w:val="auto"/>
                <w:kern w:val="0"/>
                <w:sz w:val="22"/>
                <w:szCs w:val="22"/>
                <w:highlight w:val="none"/>
              </w:rPr>
              <w:drawing>
                <wp:anchor distT="0" distB="0" distL="114300" distR="114300" simplePos="0" relativeHeight="251669504" behindDoc="0" locked="0" layoutInCell="1" allowOverlap="1">
                  <wp:simplePos x="0" y="0"/>
                  <wp:positionH relativeFrom="column">
                    <wp:posOffset>0</wp:posOffset>
                  </wp:positionH>
                  <wp:positionV relativeFrom="paragraph">
                    <wp:posOffset>3248025</wp:posOffset>
                  </wp:positionV>
                  <wp:extent cx="2990850" cy="1552575"/>
                  <wp:effectExtent l="0" t="0" r="11430" b="1905"/>
                  <wp:wrapNone/>
                  <wp:docPr id="18" name="图片 40"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0" descr="19"/>
                          <pic:cNvPicPr>
                            <a:picLocks noChangeAspect="1"/>
                          </pic:cNvPicPr>
                        </pic:nvPicPr>
                        <pic:blipFill>
                          <a:blip r:embed="rId29"/>
                          <a:stretch>
                            <a:fillRect/>
                          </a:stretch>
                        </pic:blipFill>
                        <pic:spPr>
                          <a:xfrm>
                            <a:off x="0" y="0"/>
                            <a:ext cx="2990850" cy="1552575"/>
                          </a:xfrm>
                          <a:prstGeom prst="rect">
                            <a:avLst/>
                          </a:prstGeom>
                          <a:noFill/>
                          <a:ln>
                            <a:noFill/>
                          </a:ln>
                        </pic:spPr>
                      </pic:pic>
                    </a:graphicData>
                  </a:graphic>
                </wp:anchor>
              </w:drawing>
            </w:r>
          </w:p>
        </w:tc>
      </w:tr>
      <w:tr w14:paraId="20ACE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217" w:type="pct"/>
            <w:tcBorders>
              <w:tl2br w:val="nil"/>
              <w:tr2bl w:val="nil"/>
            </w:tcBorders>
            <w:noWrap w:val="0"/>
            <w:vAlign w:val="center"/>
          </w:tcPr>
          <w:p w14:paraId="3EFCB909">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16</w:t>
            </w:r>
          </w:p>
        </w:tc>
        <w:tc>
          <w:tcPr>
            <w:tcW w:w="591" w:type="pct"/>
            <w:tcBorders>
              <w:tl2br w:val="nil"/>
              <w:tr2bl w:val="nil"/>
            </w:tcBorders>
            <w:noWrap w:val="0"/>
            <w:vAlign w:val="center"/>
          </w:tcPr>
          <w:p w14:paraId="342FEDEB">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户外导向</w:t>
            </w:r>
          </w:p>
        </w:tc>
        <w:tc>
          <w:tcPr>
            <w:tcW w:w="1312" w:type="pct"/>
            <w:tcBorders>
              <w:tl2br w:val="nil"/>
              <w:tr2bl w:val="nil"/>
            </w:tcBorders>
            <w:noWrap w:val="0"/>
            <w:vAlign w:val="center"/>
          </w:tcPr>
          <w:p w14:paraId="48B663DF">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500*2400*150</w:t>
            </w:r>
          </w:p>
        </w:tc>
        <w:tc>
          <w:tcPr>
            <w:tcW w:w="771" w:type="pct"/>
            <w:tcBorders>
              <w:tl2br w:val="nil"/>
              <w:tr2bl w:val="nil"/>
            </w:tcBorders>
            <w:noWrap w:val="0"/>
            <w:vAlign w:val="center"/>
          </w:tcPr>
          <w:p w14:paraId="6B8B7476">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不锈钢折边烤漆，图形采用丝印，立体字采用有机板雕刻</w:t>
            </w:r>
          </w:p>
        </w:tc>
        <w:tc>
          <w:tcPr>
            <w:tcW w:w="2107" w:type="pct"/>
            <w:vMerge w:val="continue"/>
            <w:tcBorders>
              <w:tl2br w:val="nil"/>
              <w:tr2bl w:val="nil"/>
            </w:tcBorders>
            <w:noWrap w:val="0"/>
            <w:vAlign w:val="center"/>
          </w:tcPr>
          <w:p w14:paraId="1E3B5D0F">
            <w:pPr>
              <w:widowControl/>
              <w:jc w:val="left"/>
              <w:rPr>
                <w:rFonts w:ascii="宋体" w:hAnsi="宋体" w:cs="宋体"/>
                <w:b/>
                <w:bCs/>
                <w:color w:val="auto"/>
                <w:kern w:val="0"/>
                <w:sz w:val="22"/>
                <w:szCs w:val="22"/>
                <w:highlight w:val="none"/>
              </w:rPr>
            </w:pPr>
          </w:p>
        </w:tc>
      </w:tr>
      <w:tr w14:paraId="0C350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217" w:type="pct"/>
            <w:tcBorders>
              <w:tl2br w:val="nil"/>
              <w:tr2bl w:val="nil"/>
            </w:tcBorders>
            <w:noWrap w:val="0"/>
            <w:vAlign w:val="center"/>
          </w:tcPr>
          <w:p w14:paraId="7B303E36">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17</w:t>
            </w:r>
          </w:p>
        </w:tc>
        <w:tc>
          <w:tcPr>
            <w:tcW w:w="591" w:type="pct"/>
            <w:tcBorders>
              <w:tl2br w:val="nil"/>
              <w:tr2bl w:val="nil"/>
            </w:tcBorders>
            <w:noWrap w:val="0"/>
            <w:vAlign w:val="center"/>
          </w:tcPr>
          <w:p w14:paraId="427CF90D">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防撞条</w:t>
            </w:r>
          </w:p>
        </w:tc>
        <w:tc>
          <w:tcPr>
            <w:tcW w:w="1312" w:type="pct"/>
            <w:tcBorders>
              <w:tl2br w:val="nil"/>
              <w:tr2bl w:val="nil"/>
            </w:tcBorders>
            <w:noWrap w:val="0"/>
            <w:vAlign w:val="center"/>
          </w:tcPr>
          <w:p w14:paraId="71540AF2">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　</w:t>
            </w:r>
          </w:p>
        </w:tc>
        <w:tc>
          <w:tcPr>
            <w:tcW w:w="771" w:type="pct"/>
            <w:tcBorders>
              <w:tl2br w:val="nil"/>
              <w:tr2bl w:val="nil"/>
            </w:tcBorders>
            <w:noWrap w:val="0"/>
            <w:vAlign w:val="center"/>
          </w:tcPr>
          <w:p w14:paraId="55EEBF45">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3M透明膜，文字图标户外高清写真</w:t>
            </w:r>
          </w:p>
        </w:tc>
        <w:tc>
          <w:tcPr>
            <w:tcW w:w="2107" w:type="pct"/>
            <w:vMerge w:val="continue"/>
            <w:tcBorders>
              <w:tl2br w:val="nil"/>
              <w:tr2bl w:val="nil"/>
            </w:tcBorders>
            <w:noWrap w:val="0"/>
            <w:vAlign w:val="center"/>
          </w:tcPr>
          <w:p w14:paraId="0F87AFD8">
            <w:pPr>
              <w:widowControl/>
              <w:jc w:val="left"/>
              <w:rPr>
                <w:rFonts w:ascii="宋体" w:hAnsi="宋体" w:cs="宋体"/>
                <w:b/>
                <w:bCs/>
                <w:color w:val="auto"/>
                <w:kern w:val="0"/>
                <w:sz w:val="22"/>
                <w:szCs w:val="22"/>
                <w:highlight w:val="none"/>
              </w:rPr>
            </w:pPr>
          </w:p>
        </w:tc>
      </w:tr>
      <w:tr w14:paraId="3042B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217" w:type="pct"/>
            <w:tcBorders>
              <w:tl2br w:val="nil"/>
              <w:tr2bl w:val="nil"/>
            </w:tcBorders>
            <w:noWrap w:val="0"/>
            <w:vAlign w:val="center"/>
          </w:tcPr>
          <w:p w14:paraId="6951CC32">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18</w:t>
            </w:r>
          </w:p>
        </w:tc>
        <w:tc>
          <w:tcPr>
            <w:tcW w:w="591" w:type="pct"/>
            <w:tcBorders>
              <w:tl2br w:val="nil"/>
              <w:tr2bl w:val="nil"/>
            </w:tcBorders>
            <w:noWrap w:val="0"/>
            <w:vAlign w:val="center"/>
          </w:tcPr>
          <w:p w14:paraId="6C4E84E1">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维修牌</w:t>
            </w:r>
          </w:p>
        </w:tc>
        <w:tc>
          <w:tcPr>
            <w:tcW w:w="1312" w:type="pct"/>
            <w:tcBorders>
              <w:tl2br w:val="nil"/>
              <w:tr2bl w:val="nil"/>
            </w:tcBorders>
            <w:noWrap w:val="0"/>
            <w:vAlign w:val="center"/>
          </w:tcPr>
          <w:p w14:paraId="254B78E2">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600*270</w:t>
            </w:r>
          </w:p>
        </w:tc>
        <w:tc>
          <w:tcPr>
            <w:tcW w:w="771" w:type="pct"/>
            <w:tcBorders>
              <w:tl2br w:val="nil"/>
              <w:tr2bl w:val="nil"/>
            </w:tcBorders>
            <w:noWrap w:val="0"/>
            <w:vAlign w:val="center"/>
          </w:tcPr>
          <w:p w14:paraId="7D34F7B3">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不锈钢激光切割焊接，图文丝印</w:t>
            </w:r>
          </w:p>
        </w:tc>
        <w:tc>
          <w:tcPr>
            <w:tcW w:w="2107" w:type="pct"/>
            <w:vMerge w:val="restart"/>
            <w:tcBorders>
              <w:tl2br w:val="nil"/>
              <w:tr2bl w:val="nil"/>
            </w:tcBorders>
            <w:noWrap w:val="0"/>
            <w:vAlign w:val="center"/>
          </w:tcPr>
          <w:p w14:paraId="193842E8">
            <w:pPr>
              <w:widowControl/>
              <w:jc w:val="left"/>
              <w:rPr>
                <w:rFonts w:ascii="宋体" w:hAnsi="宋体" w:cs="宋体"/>
                <w:b/>
                <w:bCs/>
                <w:color w:val="auto"/>
                <w:kern w:val="0"/>
                <w:sz w:val="22"/>
                <w:szCs w:val="22"/>
                <w:highlight w:val="none"/>
              </w:rPr>
            </w:pPr>
            <w:r>
              <w:rPr>
                <w:rFonts w:ascii="宋体" w:hAnsi="宋体" w:cs="宋体"/>
                <w:b/>
                <w:bCs/>
                <w:color w:val="auto"/>
                <w:kern w:val="0"/>
                <w:sz w:val="22"/>
                <w:szCs w:val="22"/>
                <w:highlight w:val="none"/>
              </w:rPr>
              <w:drawing>
                <wp:anchor distT="0" distB="0" distL="114300" distR="114300" simplePos="0" relativeHeight="251668480" behindDoc="0" locked="0" layoutInCell="1" allowOverlap="1">
                  <wp:simplePos x="0" y="0"/>
                  <wp:positionH relativeFrom="column">
                    <wp:posOffset>152400</wp:posOffset>
                  </wp:positionH>
                  <wp:positionV relativeFrom="paragraph">
                    <wp:posOffset>276225</wp:posOffset>
                  </wp:positionV>
                  <wp:extent cx="2705100" cy="1133475"/>
                  <wp:effectExtent l="0" t="0" r="7620" b="9525"/>
                  <wp:wrapNone/>
                  <wp:docPr id="19" name="图片 3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8" descr="14"/>
                          <pic:cNvPicPr>
                            <a:picLocks noChangeAspect="1"/>
                          </pic:cNvPicPr>
                        </pic:nvPicPr>
                        <pic:blipFill>
                          <a:blip r:embed="rId30"/>
                          <a:stretch>
                            <a:fillRect/>
                          </a:stretch>
                        </pic:blipFill>
                        <pic:spPr>
                          <a:xfrm>
                            <a:off x="0" y="0"/>
                            <a:ext cx="2705100" cy="1133475"/>
                          </a:xfrm>
                          <a:prstGeom prst="rect">
                            <a:avLst/>
                          </a:prstGeom>
                          <a:noFill/>
                          <a:ln>
                            <a:noFill/>
                          </a:ln>
                        </pic:spPr>
                      </pic:pic>
                    </a:graphicData>
                  </a:graphic>
                </wp:anchor>
              </w:drawing>
            </w:r>
            <w:r>
              <w:rPr>
                <w:rFonts w:ascii="宋体" w:hAnsi="宋体" w:cs="宋体"/>
                <w:b/>
                <w:bCs/>
                <w:color w:val="auto"/>
                <w:kern w:val="0"/>
                <w:sz w:val="22"/>
                <w:szCs w:val="22"/>
                <w:highlight w:val="none"/>
              </w:rPr>
              <w:drawing>
                <wp:anchor distT="0" distB="0" distL="114300" distR="114300" simplePos="0" relativeHeight="251684864" behindDoc="0" locked="0" layoutInCell="1" allowOverlap="1">
                  <wp:simplePos x="0" y="0"/>
                  <wp:positionH relativeFrom="column">
                    <wp:posOffset>0</wp:posOffset>
                  </wp:positionH>
                  <wp:positionV relativeFrom="paragraph">
                    <wp:posOffset>1619250</wp:posOffset>
                  </wp:positionV>
                  <wp:extent cx="2552700" cy="1485900"/>
                  <wp:effectExtent l="0" t="0" r="7620" b="7620"/>
                  <wp:wrapNone/>
                  <wp:docPr id="20" name="图片 22" descr="七医-转曲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2" descr="七医-转曲7"/>
                          <pic:cNvPicPr>
                            <a:picLocks noChangeAspect="1"/>
                          </pic:cNvPicPr>
                        </pic:nvPicPr>
                        <pic:blipFill>
                          <a:blip r:embed="rId31"/>
                          <a:stretch>
                            <a:fillRect/>
                          </a:stretch>
                        </pic:blipFill>
                        <pic:spPr>
                          <a:xfrm>
                            <a:off x="0" y="0"/>
                            <a:ext cx="2552700" cy="1485900"/>
                          </a:xfrm>
                          <a:prstGeom prst="rect">
                            <a:avLst/>
                          </a:prstGeom>
                          <a:noFill/>
                          <a:ln>
                            <a:noFill/>
                          </a:ln>
                        </pic:spPr>
                      </pic:pic>
                    </a:graphicData>
                  </a:graphic>
                </wp:anchor>
              </w:drawing>
            </w:r>
          </w:p>
        </w:tc>
      </w:tr>
      <w:tr w14:paraId="60CBB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217" w:type="pct"/>
            <w:tcBorders>
              <w:tl2br w:val="nil"/>
              <w:tr2bl w:val="nil"/>
            </w:tcBorders>
            <w:noWrap w:val="0"/>
            <w:vAlign w:val="center"/>
          </w:tcPr>
          <w:p w14:paraId="535380B3">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19</w:t>
            </w:r>
          </w:p>
        </w:tc>
        <w:tc>
          <w:tcPr>
            <w:tcW w:w="591" w:type="pct"/>
            <w:tcBorders>
              <w:tl2br w:val="nil"/>
              <w:tr2bl w:val="nil"/>
            </w:tcBorders>
            <w:noWrap w:val="0"/>
            <w:vAlign w:val="center"/>
          </w:tcPr>
          <w:p w14:paraId="3BE72C05">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温馨提示牌</w:t>
            </w:r>
          </w:p>
        </w:tc>
        <w:tc>
          <w:tcPr>
            <w:tcW w:w="1312" w:type="pct"/>
            <w:tcBorders>
              <w:tl2br w:val="nil"/>
              <w:tr2bl w:val="nil"/>
            </w:tcBorders>
            <w:noWrap w:val="0"/>
            <w:vAlign w:val="center"/>
          </w:tcPr>
          <w:p w14:paraId="0A8BCDBE">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300*300*5</w:t>
            </w:r>
          </w:p>
        </w:tc>
        <w:tc>
          <w:tcPr>
            <w:tcW w:w="771" w:type="pct"/>
            <w:tcBorders>
              <w:tl2br w:val="nil"/>
              <w:tr2bl w:val="nil"/>
            </w:tcBorders>
            <w:noWrap w:val="0"/>
            <w:vAlign w:val="center"/>
          </w:tcPr>
          <w:p w14:paraId="38EB7F04">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透明有机玻璃板激光雕刻，背面丝印</w:t>
            </w:r>
          </w:p>
        </w:tc>
        <w:tc>
          <w:tcPr>
            <w:tcW w:w="2107" w:type="pct"/>
            <w:vMerge w:val="continue"/>
            <w:tcBorders>
              <w:tl2br w:val="nil"/>
              <w:tr2bl w:val="nil"/>
            </w:tcBorders>
            <w:noWrap w:val="0"/>
            <w:vAlign w:val="center"/>
          </w:tcPr>
          <w:p w14:paraId="36964BEA">
            <w:pPr>
              <w:widowControl/>
              <w:jc w:val="left"/>
              <w:rPr>
                <w:rFonts w:ascii="宋体" w:hAnsi="宋体" w:cs="宋体"/>
                <w:b/>
                <w:bCs/>
                <w:color w:val="auto"/>
                <w:kern w:val="0"/>
                <w:sz w:val="22"/>
                <w:szCs w:val="22"/>
                <w:highlight w:val="none"/>
              </w:rPr>
            </w:pPr>
          </w:p>
        </w:tc>
      </w:tr>
      <w:tr w14:paraId="5D0DF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217" w:type="pct"/>
            <w:tcBorders>
              <w:tl2br w:val="nil"/>
              <w:tr2bl w:val="nil"/>
            </w:tcBorders>
            <w:noWrap w:val="0"/>
            <w:vAlign w:val="center"/>
          </w:tcPr>
          <w:p w14:paraId="62FC4B1E">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20</w:t>
            </w:r>
          </w:p>
        </w:tc>
        <w:tc>
          <w:tcPr>
            <w:tcW w:w="591" w:type="pct"/>
            <w:tcBorders>
              <w:tl2br w:val="nil"/>
              <w:tr2bl w:val="nil"/>
            </w:tcBorders>
            <w:noWrap w:val="0"/>
            <w:vAlign w:val="center"/>
          </w:tcPr>
          <w:p w14:paraId="5E5AFB24">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户外宣传栏</w:t>
            </w:r>
          </w:p>
        </w:tc>
        <w:tc>
          <w:tcPr>
            <w:tcW w:w="1312" w:type="pct"/>
            <w:tcBorders>
              <w:tl2br w:val="nil"/>
              <w:tr2bl w:val="nil"/>
            </w:tcBorders>
            <w:noWrap w:val="0"/>
            <w:vAlign w:val="center"/>
          </w:tcPr>
          <w:p w14:paraId="75E0C21E">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2400*6680*600</w:t>
            </w:r>
          </w:p>
        </w:tc>
        <w:tc>
          <w:tcPr>
            <w:tcW w:w="771" w:type="pct"/>
            <w:tcBorders>
              <w:tl2br w:val="nil"/>
              <w:tr2bl w:val="nil"/>
            </w:tcBorders>
            <w:noWrap w:val="0"/>
            <w:vAlign w:val="center"/>
          </w:tcPr>
          <w:p w14:paraId="65D707F4">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不锈钢激光切割焊接，喷塑</w:t>
            </w:r>
          </w:p>
        </w:tc>
        <w:tc>
          <w:tcPr>
            <w:tcW w:w="2107" w:type="pct"/>
            <w:tcBorders>
              <w:tl2br w:val="nil"/>
              <w:tr2bl w:val="nil"/>
            </w:tcBorders>
            <w:noWrap w:val="0"/>
            <w:vAlign w:val="center"/>
          </w:tcPr>
          <w:p w14:paraId="43C4B58C">
            <w:pPr>
              <w:widowControl/>
              <w:jc w:val="left"/>
              <w:rPr>
                <w:rFonts w:ascii="宋体" w:hAnsi="宋体" w:cs="宋体"/>
                <w:b/>
                <w:bCs/>
                <w:color w:val="auto"/>
                <w:kern w:val="0"/>
                <w:sz w:val="22"/>
                <w:szCs w:val="22"/>
                <w:highlight w:val="none"/>
              </w:rPr>
            </w:pPr>
            <w:r>
              <w:rPr>
                <w:rFonts w:ascii="宋体" w:hAnsi="宋体" w:cs="宋体"/>
                <w:b/>
                <w:bCs/>
                <w:color w:val="auto"/>
                <w:kern w:val="0"/>
                <w:sz w:val="22"/>
                <w:szCs w:val="22"/>
                <w:highlight w:val="none"/>
              </w:rPr>
              <w:drawing>
                <wp:anchor distT="0" distB="0" distL="114300" distR="114300" simplePos="0" relativeHeight="251671552" behindDoc="0" locked="0" layoutInCell="1" allowOverlap="1">
                  <wp:simplePos x="0" y="0"/>
                  <wp:positionH relativeFrom="column">
                    <wp:posOffset>57150</wp:posOffset>
                  </wp:positionH>
                  <wp:positionV relativeFrom="paragraph">
                    <wp:posOffset>161925</wp:posOffset>
                  </wp:positionV>
                  <wp:extent cx="3171825" cy="904875"/>
                  <wp:effectExtent l="0" t="0" r="13335" b="9525"/>
                  <wp:wrapNone/>
                  <wp:docPr id="26" name="图片 3"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21"/>
                          <pic:cNvPicPr>
                            <a:picLocks noChangeAspect="1"/>
                          </pic:cNvPicPr>
                        </pic:nvPicPr>
                        <pic:blipFill>
                          <a:blip r:embed="rId32"/>
                          <a:stretch>
                            <a:fillRect/>
                          </a:stretch>
                        </pic:blipFill>
                        <pic:spPr>
                          <a:xfrm>
                            <a:off x="0" y="0"/>
                            <a:ext cx="3171825" cy="904875"/>
                          </a:xfrm>
                          <a:prstGeom prst="rect">
                            <a:avLst/>
                          </a:prstGeom>
                          <a:noFill/>
                          <a:ln>
                            <a:noFill/>
                          </a:ln>
                        </pic:spPr>
                      </pic:pic>
                    </a:graphicData>
                  </a:graphic>
                </wp:anchor>
              </w:drawing>
            </w:r>
          </w:p>
        </w:tc>
      </w:tr>
      <w:tr w14:paraId="17476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2" w:hRule="atLeast"/>
        </w:trPr>
        <w:tc>
          <w:tcPr>
            <w:tcW w:w="217" w:type="pct"/>
            <w:tcBorders>
              <w:tl2br w:val="nil"/>
              <w:tr2bl w:val="nil"/>
            </w:tcBorders>
            <w:noWrap w:val="0"/>
            <w:vAlign w:val="center"/>
          </w:tcPr>
          <w:p w14:paraId="16898A7B">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21</w:t>
            </w:r>
          </w:p>
        </w:tc>
        <w:tc>
          <w:tcPr>
            <w:tcW w:w="591" w:type="pct"/>
            <w:tcBorders>
              <w:tl2br w:val="nil"/>
              <w:tr2bl w:val="nil"/>
            </w:tcBorders>
            <w:noWrap w:val="0"/>
            <w:vAlign w:val="center"/>
          </w:tcPr>
          <w:p w14:paraId="6F71B921">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制度牌子</w:t>
            </w:r>
          </w:p>
        </w:tc>
        <w:tc>
          <w:tcPr>
            <w:tcW w:w="1312" w:type="pct"/>
            <w:tcBorders>
              <w:tl2br w:val="nil"/>
              <w:tr2bl w:val="nil"/>
            </w:tcBorders>
            <w:noWrap w:val="0"/>
            <w:vAlign w:val="center"/>
          </w:tcPr>
          <w:p w14:paraId="19FD5AC2">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600*900*13.5</w:t>
            </w:r>
          </w:p>
        </w:tc>
        <w:tc>
          <w:tcPr>
            <w:tcW w:w="771" w:type="pct"/>
            <w:tcBorders>
              <w:tl2br w:val="nil"/>
              <w:tr2bl w:val="nil"/>
            </w:tcBorders>
            <w:noWrap w:val="0"/>
            <w:vAlign w:val="center"/>
          </w:tcPr>
          <w:p w14:paraId="3A32945F">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2mm厚铝刨槽折弯，表面烤白色哑光漆；双层5mm透明亚克力板</w:t>
            </w:r>
          </w:p>
        </w:tc>
        <w:tc>
          <w:tcPr>
            <w:tcW w:w="2107" w:type="pct"/>
            <w:tcBorders>
              <w:tl2br w:val="nil"/>
              <w:tr2bl w:val="nil"/>
            </w:tcBorders>
            <w:noWrap w:val="0"/>
            <w:vAlign w:val="center"/>
          </w:tcPr>
          <w:p w14:paraId="5D1CA2EF">
            <w:pPr>
              <w:widowControl/>
              <w:jc w:val="left"/>
              <w:rPr>
                <w:rFonts w:ascii="宋体" w:hAnsi="宋体" w:cs="宋体"/>
                <w:b/>
                <w:bCs/>
                <w:color w:val="auto"/>
                <w:kern w:val="0"/>
                <w:sz w:val="22"/>
                <w:szCs w:val="22"/>
                <w:highlight w:val="none"/>
              </w:rPr>
            </w:pPr>
            <w:r>
              <w:rPr>
                <w:rFonts w:ascii="宋体" w:hAnsi="宋体" w:cs="宋体"/>
                <w:b/>
                <w:bCs/>
                <w:color w:val="auto"/>
                <w:kern w:val="0"/>
                <w:sz w:val="22"/>
                <w:szCs w:val="22"/>
                <w:highlight w:val="none"/>
              </w:rPr>
              <w:drawing>
                <wp:anchor distT="0" distB="0" distL="114300" distR="114300" simplePos="0" relativeHeight="251672576" behindDoc="0" locked="0" layoutInCell="1" allowOverlap="1">
                  <wp:simplePos x="0" y="0"/>
                  <wp:positionH relativeFrom="column">
                    <wp:posOffset>266700</wp:posOffset>
                  </wp:positionH>
                  <wp:positionV relativeFrom="paragraph">
                    <wp:posOffset>57150</wp:posOffset>
                  </wp:positionV>
                  <wp:extent cx="2676525" cy="1943100"/>
                  <wp:effectExtent l="0" t="0" r="5715" b="7620"/>
                  <wp:wrapNone/>
                  <wp:docPr id="25" name="图片 8" descr="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descr="20-01"/>
                          <pic:cNvPicPr>
                            <a:picLocks noChangeAspect="1"/>
                          </pic:cNvPicPr>
                        </pic:nvPicPr>
                        <pic:blipFill>
                          <a:blip r:embed="rId33"/>
                          <a:stretch>
                            <a:fillRect/>
                          </a:stretch>
                        </pic:blipFill>
                        <pic:spPr>
                          <a:xfrm>
                            <a:off x="0" y="0"/>
                            <a:ext cx="2676525" cy="1943100"/>
                          </a:xfrm>
                          <a:prstGeom prst="rect">
                            <a:avLst/>
                          </a:prstGeom>
                          <a:noFill/>
                          <a:ln>
                            <a:noFill/>
                          </a:ln>
                        </pic:spPr>
                      </pic:pic>
                    </a:graphicData>
                  </a:graphic>
                </wp:anchor>
              </w:drawing>
            </w:r>
          </w:p>
        </w:tc>
      </w:tr>
      <w:tr w14:paraId="32336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2" w:hRule="atLeast"/>
        </w:trPr>
        <w:tc>
          <w:tcPr>
            <w:tcW w:w="217" w:type="pct"/>
            <w:tcBorders>
              <w:tl2br w:val="nil"/>
              <w:tr2bl w:val="nil"/>
            </w:tcBorders>
            <w:noWrap w:val="0"/>
            <w:vAlign w:val="center"/>
          </w:tcPr>
          <w:p w14:paraId="0E359FF6">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22</w:t>
            </w:r>
          </w:p>
        </w:tc>
        <w:tc>
          <w:tcPr>
            <w:tcW w:w="591" w:type="pct"/>
            <w:tcBorders>
              <w:tl2br w:val="nil"/>
              <w:tr2bl w:val="nil"/>
            </w:tcBorders>
            <w:noWrap w:val="0"/>
            <w:vAlign w:val="center"/>
          </w:tcPr>
          <w:p w14:paraId="295DA2C9">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室内宣教栏</w:t>
            </w:r>
          </w:p>
        </w:tc>
        <w:tc>
          <w:tcPr>
            <w:tcW w:w="1312" w:type="pct"/>
            <w:tcBorders>
              <w:tl2br w:val="nil"/>
              <w:tr2bl w:val="nil"/>
            </w:tcBorders>
            <w:noWrap w:val="0"/>
            <w:vAlign w:val="center"/>
          </w:tcPr>
          <w:p w14:paraId="3E6852F8">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2000*1000*40</w:t>
            </w:r>
          </w:p>
        </w:tc>
        <w:tc>
          <w:tcPr>
            <w:tcW w:w="771" w:type="pct"/>
            <w:tcBorders>
              <w:tl2br w:val="nil"/>
              <w:tr2bl w:val="nil"/>
            </w:tcBorders>
            <w:noWrap w:val="0"/>
            <w:vAlign w:val="center"/>
          </w:tcPr>
          <w:p w14:paraId="113AF17F">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不锈钢折边烤漆，图形采用丝印，画面用5mm透明亚克力和广告钉固定</w:t>
            </w:r>
          </w:p>
        </w:tc>
        <w:tc>
          <w:tcPr>
            <w:tcW w:w="2107" w:type="pct"/>
            <w:tcBorders>
              <w:tl2br w:val="nil"/>
              <w:tr2bl w:val="nil"/>
            </w:tcBorders>
            <w:noWrap w:val="0"/>
            <w:vAlign w:val="center"/>
          </w:tcPr>
          <w:p w14:paraId="290D99E0">
            <w:pPr>
              <w:widowControl/>
              <w:jc w:val="left"/>
              <w:rPr>
                <w:rFonts w:ascii="宋体" w:hAnsi="宋体" w:cs="宋体"/>
                <w:b/>
                <w:bCs/>
                <w:color w:val="auto"/>
                <w:kern w:val="0"/>
                <w:sz w:val="22"/>
                <w:szCs w:val="22"/>
                <w:highlight w:val="none"/>
              </w:rPr>
            </w:pPr>
            <w:r>
              <w:rPr>
                <w:rFonts w:ascii="宋体" w:hAnsi="宋体" w:cs="宋体"/>
                <w:b/>
                <w:bCs/>
                <w:color w:val="auto"/>
                <w:kern w:val="0"/>
                <w:sz w:val="22"/>
                <w:szCs w:val="22"/>
                <w:highlight w:val="none"/>
              </w:rPr>
              <w:drawing>
                <wp:anchor distT="0" distB="0" distL="114300" distR="114300" simplePos="0" relativeHeight="251676672" behindDoc="0" locked="0" layoutInCell="1" allowOverlap="1">
                  <wp:simplePos x="0" y="0"/>
                  <wp:positionH relativeFrom="column">
                    <wp:posOffset>38100</wp:posOffset>
                  </wp:positionH>
                  <wp:positionV relativeFrom="paragraph">
                    <wp:posOffset>190500</wp:posOffset>
                  </wp:positionV>
                  <wp:extent cx="3209925" cy="1524000"/>
                  <wp:effectExtent l="0" t="0" r="5715" b="0"/>
                  <wp:wrapNone/>
                  <wp:docPr id="24" name="图片 12" descr="排版2-X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descr="排版2-X4-1"/>
                          <pic:cNvPicPr>
                            <a:picLocks noChangeAspect="1"/>
                          </pic:cNvPicPr>
                        </pic:nvPicPr>
                        <pic:blipFill>
                          <a:blip r:embed="rId34"/>
                          <a:stretch>
                            <a:fillRect/>
                          </a:stretch>
                        </pic:blipFill>
                        <pic:spPr>
                          <a:xfrm>
                            <a:off x="0" y="0"/>
                            <a:ext cx="3209925" cy="1524000"/>
                          </a:xfrm>
                          <a:prstGeom prst="rect">
                            <a:avLst/>
                          </a:prstGeom>
                          <a:noFill/>
                          <a:ln>
                            <a:noFill/>
                          </a:ln>
                        </pic:spPr>
                      </pic:pic>
                    </a:graphicData>
                  </a:graphic>
                </wp:anchor>
              </w:drawing>
            </w:r>
          </w:p>
        </w:tc>
      </w:tr>
      <w:tr w14:paraId="02DE9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2" w:hRule="atLeast"/>
        </w:trPr>
        <w:tc>
          <w:tcPr>
            <w:tcW w:w="217" w:type="pct"/>
            <w:tcBorders>
              <w:tl2br w:val="nil"/>
              <w:tr2bl w:val="nil"/>
            </w:tcBorders>
            <w:noWrap w:val="0"/>
            <w:vAlign w:val="center"/>
          </w:tcPr>
          <w:p w14:paraId="4693A96F">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23</w:t>
            </w:r>
          </w:p>
        </w:tc>
        <w:tc>
          <w:tcPr>
            <w:tcW w:w="591" w:type="pct"/>
            <w:tcBorders>
              <w:tl2br w:val="nil"/>
              <w:tr2bl w:val="nil"/>
            </w:tcBorders>
            <w:noWrap w:val="0"/>
            <w:vAlign w:val="center"/>
          </w:tcPr>
          <w:p w14:paraId="1FF538C7">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楼层牌</w:t>
            </w:r>
          </w:p>
        </w:tc>
        <w:tc>
          <w:tcPr>
            <w:tcW w:w="1312" w:type="pct"/>
            <w:tcBorders>
              <w:tl2br w:val="nil"/>
              <w:tr2bl w:val="nil"/>
            </w:tcBorders>
            <w:noWrap w:val="0"/>
            <w:vAlign w:val="center"/>
          </w:tcPr>
          <w:p w14:paraId="134DEDF6">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250*250*5</w:t>
            </w:r>
          </w:p>
        </w:tc>
        <w:tc>
          <w:tcPr>
            <w:tcW w:w="771" w:type="pct"/>
            <w:tcBorders>
              <w:tl2br w:val="nil"/>
              <w:tr2bl w:val="nil"/>
            </w:tcBorders>
            <w:noWrap w:val="0"/>
            <w:vAlign w:val="center"/>
          </w:tcPr>
          <w:p w14:paraId="7AF38D23">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5mm透明亚克力，图形文字背面丝印</w:t>
            </w:r>
          </w:p>
        </w:tc>
        <w:tc>
          <w:tcPr>
            <w:tcW w:w="2107" w:type="pct"/>
            <w:tcBorders>
              <w:tl2br w:val="nil"/>
              <w:tr2bl w:val="nil"/>
            </w:tcBorders>
            <w:noWrap w:val="0"/>
            <w:vAlign w:val="center"/>
          </w:tcPr>
          <w:p w14:paraId="4613C502">
            <w:pPr>
              <w:widowControl/>
              <w:jc w:val="left"/>
              <w:rPr>
                <w:rFonts w:ascii="宋体" w:hAnsi="宋体" w:cs="宋体"/>
                <w:b/>
                <w:bCs/>
                <w:color w:val="auto"/>
                <w:kern w:val="0"/>
                <w:sz w:val="22"/>
                <w:szCs w:val="22"/>
                <w:highlight w:val="none"/>
              </w:rPr>
            </w:pPr>
            <w:r>
              <w:rPr>
                <w:rFonts w:ascii="宋体" w:hAnsi="宋体" w:cs="宋体"/>
                <w:b/>
                <w:bCs/>
                <w:color w:val="auto"/>
                <w:kern w:val="0"/>
                <w:sz w:val="22"/>
                <w:szCs w:val="22"/>
                <w:highlight w:val="none"/>
              </w:rPr>
              <w:drawing>
                <wp:anchor distT="0" distB="0" distL="114300" distR="114300" simplePos="0" relativeHeight="251673600" behindDoc="0" locked="0" layoutInCell="1" allowOverlap="1">
                  <wp:simplePos x="0" y="0"/>
                  <wp:positionH relativeFrom="column">
                    <wp:posOffset>228600</wp:posOffset>
                  </wp:positionH>
                  <wp:positionV relativeFrom="paragraph">
                    <wp:posOffset>152400</wp:posOffset>
                  </wp:positionV>
                  <wp:extent cx="2828925" cy="1828800"/>
                  <wp:effectExtent l="0" t="0" r="5715" b="0"/>
                  <wp:wrapNone/>
                  <wp:docPr id="23" name="图片 9"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22"/>
                          <pic:cNvPicPr>
                            <a:picLocks noChangeAspect="1"/>
                          </pic:cNvPicPr>
                        </pic:nvPicPr>
                        <pic:blipFill>
                          <a:blip r:embed="rId35"/>
                          <a:stretch>
                            <a:fillRect/>
                          </a:stretch>
                        </pic:blipFill>
                        <pic:spPr>
                          <a:xfrm>
                            <a:off x="0" y="0"/>
                            <a:ext cx="2828925" cy="1828800"/>
                          </a:xfrm>
                          <a:prstGeom prst="rect">
                            <a:avLst/>
                          </a:prstGeom>
                          <a:noFill/>
                          <a:ln>
                            <a:noFill/>
                          </a:ln>
                        </pic:spPr>
                      </pic:pic>
                    </a:graphicData>
                  </a:graphic>
                </wp:anchor>
              </w:drawing>
            </w:r>
          </w:p>
        </w:tc>
      </w:tr>
      <w:tr w14:paraId="53945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2" w:hRule="atLeast"/>
        </w:trPr>
        <w:tc>
          <w:tcPr>
            <w:tcW w:w="217" w:type="pct"/>
            <w:tcBorders>
              <w:tl2br w:val="nil"/>
              <w:tr2bl w:val="nil"/>
            </w:tcBorders>
            <w:noWrap w:val="0"/>
            <w:vAlign w:val="center"/>
          </w:tcPr>
          <w:p w14:paraId="284B690A">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24</w:t>
            </w:r>
          </w:p>
        </w:tc>
        <w:tc>
          <w:tcPr>
            <w:tcW w:w="591" w:type="pct"/>
            <w:tcBorders>
              <w:tl2br w:val="nil"/>
              <w:tr2bl w:val="nil"/>
            </w:tcBorders>
            <w:noWrap w:val="0"/>
            <w:vAlign w:val="center"/>
          </w:tcPr>
          <w:p w14:paraId="09AAED7D">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食堂吊牌</w:t>
            </w:r>
          </w:p>
        </w:tc>
        <w:tc>
          <w:tcPr>
            <w:tcW w:w="1312" w:type="pct"/>
            <w:tcBorders>
              <w:tl2br w:val="nil"/>
              <w:tr2bl w:val="nil"/>
            </w:tcBorders>
            <w:noWrap w:val="0"/>
            <w:vAlign w:val="center"/>
          </w:tcPr>
          <w:p w14:paraId="15DE7DB3">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550*250*5</w:t>
            </w:r>
          </w:p>
        </w:tc>
        <w:tc>
          <w:tcPr>
            <w:tcW w:w="771" w:type="pct"/>
            <w:tcBorders>
              <w:tl2br w:val="nil"/>
              <w:tr2bl w:val="nil"/>
            </w:tcBorders>
            <w:noWrap w:val="0"/>
            <w:vAlign w:val="center"/>
          </w:tcPr>
          <w:p w14:paraId="4468C24E">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5mm透明亚克力，图形文字背面丝印</w:t>
            </w:r>
          </w:p>
        </w:tc>
        <w:tc>
          <w:tcPr>
            <w:tcW w:w="2107" w:type="pct"/>
            <w:tcBorders>
              <w:tl2br w:val="nil"/>
              <w:tr2bl w:val="nil"/>
            </w:tcBorders>
            <w:noWrap w:val="0"/>
            <w:vAlign w:val="center"/>
          </w:tcPr>
          <w:p w14:paraId="0B88ACA5">
            <w:pPr>
              <w:widowControl/>
              <w:jc w:val="left"/>
              <w:rPr>
                <w:rFonts w:ascii="宋体" w:hAnsi="宋体" w:cs="宋体"/>
                <w:b/>
                <w:bCs/>
                <w:color w:val="auto"/>
                <w:kern w:val="0"/>
                <w:sz w:val="22"/>
                <w:szCs w:val="22"/>
                <w:highlight w:val="none"/>
              </w:rPr>
            </w:pPr>
            <w:r>
              <w:rPr>
                <w:rFonts w:ascii="宋体" w:hAnsi="宋体" w:cs="宋体"/>
                <w:b/>
                <w:bCs/>
                <w:color w:val="auto"/>
                <w:kern w:val="0"/>
                <w:sz w:val="22"/>
                <w:szCs w:val="22"/>
                <w:highlight w:val="none"/>
              </w:rPr>
              <w:drawing>
                <wp:anchor distT="0" distB="0" distL="114300" distR="114300" simplePos="0" relativeHeight="251674624" behindDoc="0" locked="0" layoutInCell="1" allowOverlap="1">
                  <wp:simplePos x="0" y="0"/>
                  <wp:positionH relativeFrom="column">
                    <wp:posOffset>114300</wp:posOffset>
                  </wp:positionH>
                  <wp:positionV relativeFrom="paragraph">
                    <wp:posOffset>295275</wp:posOffset>
                  </wp:positionV>
                  <wp:extent cx="2981325" cy="1447800"/>
                  <wp:effectExtent l="0" t="0" r="5715" b="0"/>
                  <wp:wrapNone/>
                  <wp:docPr id="22" name="图片 10"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descr="23"/>
                          <pic:cNvPicPr>
                            <a:picLocks noChangeAspect="1"/>
                          </pic:cNvPicPr>
                        </pic:nvPicPr>
                        <pic:blipFill>
                          <a:blip r:embed="rId36"/>
                          <a:stretch>
                            <a:fillRect/>
                          </a:stretch>
                        </pic:blipFill>
                        <pic:spPr>
                          <a:xfrm>
                            <a:off x="0" y="0"/>
                            <a:ext cx="2981325" cy="1447800"/>
                          </a:xfrm>
                          <a:prstGeom prst="rect">
                            <a:avLst/>
                          </a:prstGeom>
                          <a:noFill/>
                          <a:ln>
                            <a:noFill/>
                          </a:ln>
                        </pic:spPr>
                      </pic:pic>
                    </a:graphicData>
                  </a:graphic>
                </wp:anchor>
              </w:drawing>
            </w:r>
          </w:p>
        </w:tc>
      </w:tr>
      <w:tr w14:paraId="021D0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2" w:hRule="atLeast"/>
        </w:trPr>
        <w:tc>
          <w:tcPr>
            <w:tcW w:w="217" w:type="pct"/>
            <w:tcBorders>
              <w:tl2br w:val="nil"/>
              <w:tr2bl w:val="nil"/>
            </w:tcBorders>
            <w:noWrap w:val="0"/>
            <w:vAlign w:val="center"/>
          </w:tcPr>
          <w:p w14:paraId="18086D3F">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25</w:t>
            </w:r>
          </w:p>
        </w:tc>
        <w:tc>
          <w:tcPr>
            <w:tcW w:w="591" w:type="pct"/>
            <w:tcBorders>
              <w:tl2br w:val="nil"/>
              <w:tr2bl w:val="nil"/>
            </w:tcBorders>
            <w:noWrap w:val="0"/>
            <w:vAlign w:val="center"/>
          </w:tcPr>
          <w:p w14:paraId="2100B0CD">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探视时间牌</w:t>
            </w:r>
          </w:p>
        </w:tc>
        <w:tc>
          <w:tcPr>
            <w:tcW w:w="1312" w:type="pct"/>
            <w:tcBorders>
              <w:tl2br w:val="nil"/>
              <w:tr2bl w:val="nil"/>
            </w:tcBorders>
            <w:noWrap w:val="0"/>
            <w:vAlign w:val="center"/>
          </w:tcPr>
          <w:p w14:paraId="7CB4C1E2">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350*500*20</w:t>
            </w:r>
          </w:p>
        </w:tc>
        <w:tc>
          <w:tcPr>
            <w:tcW w:w="771" w:type="pct"/>
            <w:tcBorders>
              <w:tl2br w:val="nil"/>
              <w:tr2bl w:val="nil"/>
            </w:tcBorders>
            <w:noWrap w:val="0"/>
            <w:vAlign w:val="center"/>
          </w:tcPr>
          <w:p w14:paraId="01FBEF76">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不锈钢烤漆，雪弗板立体字，图形丝印，亚克力插片</w:t>
            </w:r>
          </w:p>
        </w:tc>
        <w:tc>
          <w:tcPr>
            <w:tcW w:w="2107" w:type="pct"/>
            <w:tcBorders>
              <w:tl2br w:val="nil"/>
              <w:tr2bl w:val="nil"/>
            </w:tcBorders>
            <w:noWrap w:val="0"/>
            <w:vAlign w:val="center"/>
          </w:tcPr>
          <w:p w14:paraId="23FF007D">
            <w:pPr>
              <w:widowControl/>
              <w:jc w:val="left"/>
              <w:rPr>
                <w:rFonts w:ascii="宋体" w:hAnsi="宋体" w:cs="宋体"/>
                <w:b/>
                <w:bCs/>
                <w:color w:val="auto"/>
                <w:kern w:val="0"/>
                <w:sz w:val="22"/>
                <w:szCs w:val="22"/>
                <w:highlight w:val="none"/>
              </w:rPr>
            </w:pPr>
            <w:r>
              <w:rPr>
                <w:rFonts w:ascii="宋体" w:hAnsi="宋体" w:cs="宋体"/>
                <w:b/>
                <w:bCs/>
                <w:color w:val="auto"/>
                <w:kern w:val="0"/>
                <w:sz w:val="22"/>
                <w:szCs w:val="22"/>
                <w:highlight w:val="none"/>
              </w:rPr>
              <w:drawing>
                <wp:anchor distT="0" distB="0" distL="114300" distR="114300" simplePos="0" relativeHeight="251677696" behindDoc="0" locked="0" layoutInCell="1" allowOverlap="1">
                  <wp:simplePos x="0" y="0"/>
                  <wp:positionH relativeFrom="column">
                    <wp:posOffset>142875</wp:posOffset>
                  </wp:positionH>
                  <wp:positionV relativeFrom="paragraph">
                    <wp:posOffset>76200</wp:posOffset>
                  </wp:positionV>
                  <wp:extent cx="2647950" cy="2647950"/>
                  <wp:effectExtent l="0" t="0" r="3810" b="3810"/>
                  <wp:wrapNone/>
                  <wp:docPr id="21" name="图片 13" descr="七医-转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七医-转曲1"/>
                          <pic:cNvPicPr>
                            <a:picLocks noChangeAspect="1"/>
                          </pic:cNvPicPr>
                        </pic:nvPicPr>
                        <pic:blipFill>
                          <a:blip r:embed="rId37"/>
                          <a:stretch>
                            <a:fillRect/>
                          </a:stretch>
                        </pic:blipFill>
                        <pic:spPr>
                          <a:xfrm>
                            <a:off x="0" y="0"/>
                            <a:ext cx="2647950" cy="2647950"/>
                          </a:xfrm>
                          <a:prstGeom prst="rect">
                            <a:avLst/>
                          </a:prstGeom>
                          <a:noFill/>
                          <a:ln>
                            <a:noFill/>
                          </a:ln>
                        </pic:spPr>
                      </pic:pic>
                    </a:graphicData>
                  </a:graphic>
                </wp:anchor>
              </w:drawing>
            </w:r>
          </w:p>
        </w:tc>
      </w:tr>
    </w:tbl>
    <w:p w14:paraId="39A67987">
      <w:pPr>
        <w:pStyle w:val="19"/>
        <w:spacing w:after="0" w:line="440" w:lineRule="exact"/>
        <w:rPr>
          <w:rFonts w:hint="eastAsia" w:ascii="宋体" w:hAnsi="宋体" w:cs="宋体"/>
          <w:b/>
          <w:bCs/>
          <w:color w:val="auto"/>
          <w:sz w:val="22"/>
          <w:szCs w:val="22"/>
          <w:highlight w:val="none"/>
        </w:rPr>
        <w:sectPr>
          <w:pgSz w:w="16838" w:h="11906" w:orient="landscape"/>
          <w:pgMar w:top="1134" w:right="1134" w:bottom="1134" w:left="1134" w:header="851" w:footer="992" w:gutter="0"/>
          <w:cols w:space="720" w:num="1"/>
          <w:docGrid w:linePitch="312" w:charSpace="0"/>
        </w:sectPr>
      </w:pPr>
    </w:p>
    <w:p w14:paraId="30F1D63F">
      <w:pPr>
        <w:pStyle w:val="19"/>
        <w:spacing w:after="0" w:line="44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2.  技术参数及要求</w:t>
      </w:r>
    </w:p>
    <w:p w14:paraId="1F7BBE25">
      <w:pPr>
        <w:keepNext w:val="0"/>
        <w:keepLines w:val="0"/>
        <w:pageBreakBefore w:val="0"/>
        <w:widowControl w:val="0"/>
        <w:tabs>
          <w:tab w:val="left" w:pos="630"/>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2"/>
          <w:szCs w:val="22"/>
          <w:highlight w:val="none"/>
        </w:rPr>
      </w:pPr>
      <w:r>
        <w:rPr>
          <w:rFonts w:hint="eastAsia" w:ascii="宋体" w:hAnsi="宋体" w:cs="宋体"/>
          <w:b/>
          <w:bCs/>
          <w:color w:val="auto"/>
          <w:sz w:val="22"/>
          <w:szCs w:val="22"/>
          <w:highlight w:val="none"/>
        </w:rPr>
        <w:t>2.</w:t>
      </w:r>
      <w:r>
        <w:rPr>
          <w:rFonts w:hint="eastAsia" w:ascii="宋体" w:hAnsi="宋体" w:cs="宋体"/>
          <w:b/>
          <w:bCs/>
          <w:color w:val="auto"/>
          <w:sz w:val="22"/>
          <w:szCs w:val="22"/>
          <w:highlight w:val="none"/>
          <w:lang w:val="en-US" w:eastAsia="zh-CN"/>
        </w:rPr>
        <w:t>1</w:t>
      </w:r>
      <w:r>
        <w:rPr>
          <w:rFonts w:hint="eastAsia" w:ascii="宋体" w:hAnsi="宋体" w:cs="宋体"/>
          <w:b/>
          <w:bCs/>
          <w:color w:val="auto"/>
          <w:sz w:val="22"/>
          <w:szCs w:val="22"/>
          <w:highlight w:val="none"/>
        </w:rPr>
        <w:t xml:space="preserve"> </w:t>
      </w:r>
      <w:r>
        <w:rPr>
          <w:rFonts w:hint="eastAsia" w:ascii="宋体" w:hAnsi="宋体" w:eastAsia="宋体" w:cs="宋体"/>
          <w:color w:val="auto"/>
          <w:sz w:val="22"/>
          <w:szCs w:val="22"/>
          <w:highlight w:val="none"/>
        </w:rPr>
        <w:t>招标范围：温州市第七人民医院</w:t>
      </w:r>
      <w:r>
        <w:rPr>
          <w:rFonts w:hint="eastAsia" w:ascii="宋体" w:hAnsi="宋体" w:eastAsia="宋体" w:cs="宋体"/>
          <w:color w:val="auto"/>
          <w:sz w:val="22"/>
          <w:szCs w:val="22"/>
          <w:highlight w:val="none"/>
          <w:lang w:eastAsia="zh-CN"/>
        </w:rPr>
        <w:t>（三江院区）标识牌采购</w:t>
      </w:r>
      <w:r>
        <w:rPr>
          <w:rFonts w:hint="eastAsia" w:ascii="宋体" w:hAnsi="宋体" w:eastAsia="宋体" w:cs="宋体"/>
          <w:color w:val="auto"/>
          <w:sz w:val="22"/>
          <w:szCs w:val="22"/>
          <w:highlight w:val="none"/>
        </w:rPr>
        <w:t>（具体尺寸根据深化图及现场实际情况科做微调），</w:t>
      </w:r>
      <w:r>
        <w:rPr>
          <w:rFonts w:hint="eastAsia" w:ascii="宋体" w:hAnsi="宋体" w:eastAsia="宋体" w:cs="宋体"/>
          <w:color w:val="auto"/>
          <w:sz w:val="22"/>
          <w:szCs w:val="22"/>
          <w:highlight w:val="none"/>
        </w:rPr>
        <w:br w:type="textWrapping"/>
      </w:r>
      <w:r>
        <w:rPr>
          <w:rFonts w:hint="eastAsia" w:ascii="宋体" w:hAnsi="宋体" w:eastAsia="宋体" w:cs="宋体"/>
          <w:color w:val="auto"/>
          <w:sz w:val="22"/>
          <w:szCs w:val="22"/>
          <w:highlight w:val="none"/>
        </w:rPr>
        <w:t>1、标识立体发光字：面板采用伸美亚克力、伸春、公爵或同档次及以上。</w:t>
      </w:r>
    </w:p>
    <w:p w14:paraId="445E5939">
      <w:pPr>
        <w:keepNext w:val="0"/>
        <w:keepLines w:val="0"/>
        <w:pageBreakBefore w:val="0"/>
        <w:widowControl w:val="0"/>
        <w:tabs>
          <w:tab w:val="left" w:pos="630"/>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2、不锈钢材料：（304七项化学检验）可提供相关政府部门的检测报告。 </w:t>
      </w:r>
    </w:p>
    <w:p w14:paraId="08B2B2E5">
      <w:pPr>
        <w:keepNext w:val="0"/>
        <w:keepLines w:val="0"/>
        <w:pageBreakBefore w:val="0"/>
        <w:widowControl w:val="0"/>
        <w:tabs>
          <w:tab w:val="left" w:pos="630"/>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3、字内定LED光源模组：日上光电、晶元光电、蓝景光电、或同档次及以上。LED变压器全部为户外防雨：明纬、飞利浦照明、茂硕或同档次及以上。</w:t>
      </w:r>
    </w:p>
    <w:p w14:paraId="14A65E8E">
      <w:pPr>
        <w:keepNext w:val="0"/>
        <w:keepLines w:val="0"/>
        <w:pageBreakBefore w:val="0"/>
        <w:widowControl w:val="0"/>
        <w:tabs>
          <w:tab w:val="left" w:pos="630"/>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4、配电箱内的电源开关为正泰或德力西或施耐德或同档次及以上。</w:t>
      </w:r>
    </w:p>
    <w:p w14:paraId="5CCBFD57">
      <w:pPr>
        <w:keepNext w:val="0"/>
        <w:keepLines w:val="0"/>
        <w:pageBreakBefore w:val="0"/>
        <w:widowControl w:val="0"/>
        <w:tabs>
          <w:tab w:val="left" w:pos="630"/>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5、其材料参考如下</w:t>
      </w:r>
      <w:r>
        <w:rPr>
          <w:rFonts w:hint="eastAsia" w:ascii="宋体" w:hAnsi="宋体" w:eastAsia="宋体" w:cs="宋体"/>
          <w:color w:val="auto"/>
          <w:sz w:val="22"/>
          <w:szCs w:val="22"/>
          <w:highlight w:val="none"/>
        </w:rPr>
        <w:br w:type="textWrapping"/>
      </w:r>
      <w:r>
        <w:rPr>
          <w:rFonts w:hint="eastAsia" w:ascii="宋体" w:hAnsi="宋体" w:eastAsia="宋体" w:cs="宋体"/>
          <w:color w:val="auto"/>
          <w:sz w:val="22"/>
          <w:szCs w:val="22"/>
          <w:highlight w:val="none"/>
        </w:rPr>
        <w:t>镀锌板：厚度大于等于1.2mm。</w:t>
      </w:r>
      <w:r>
        <w:rPr>
          <w:rFonts w:hint="eastAsia" w:ascii="宋体" w:hAnsi="宋体" w:eastAsia="宋体" w:cs="宋体"/>
          <w:color w:val="auto"/>
          <w:sz w:val="22"/>
          <w:szCs w:val="22"/>
          <w:highlight w:val="none"/>
        </w:rPr>
        <w:br w:type="textWrapping"/>
      </w:r>
      <w:r>
        <w:rPr>
          <w:rFonts w:hint="eastAsia" w:ascii="宋体" w:hAnsi="宋体" w:eastAsia="宋体" w:cs="宋体"/>
          <w:color w:val="auto"/>
          <w:sz w:val="22"/>
          <w:szCs w:val="22"/>
          <w:highlight w:val="none"/>
        </w:rPr>
        <w:t>螺丝：所有使用螺丝要求为不锈钢螺丝。</w:t>
      </w:r>
      <w:r>
        <w:rPr>
          <w:rFonts w:hint="eastAsia" w:ascii="宋体" w:hAnsi="宋体" w:eastAsia="宋体" w:cs="宋体"/>
          <w:color w:val="auto"/>
          <w:sz w:val="22"/>
          <w:szCs w:val="22"/>
          <w:highlight w:val="none"/>
        </w:rPr>
        <w:br w:type="textWrapping"/>
      </w:r>
      <w:r>
        <w:rPr>
          <w:rFonts w:hint="eastAsia" w:ascii="宋体" w:hAnsi="宋体" w:eastAsia="宋体" w:cs="宋体"/>
          <w:color w:val="auto"/>
          <w:sz w:val="22"/>
          <w:szCs w:val="22"/>
          <w:highlight w:val="none"/>
        </w:rPr>
        <w:t>膜：所有使用膜要求为反光膜。</w:t>
      </w:r>
      <w:r>
        <w:rPr>
          <w:rFonts w:hint="eastAsia" w:ascii="宋体" w:hAnsi="宋体" w:eastAsia="宋体" w:cs="宋体"/>
          <w:color w:val="auto"/>
          <w:sz w:val="22"/>
          <w:szCs w:val="22"/>
          <w:highlight w:val="none"/>
        </w:rPr>
        <w:br w:type="textWrapping"/>
      </w:r>
      <w:r>
        <w:rPr>
          <w:rFonts w:hint="eastAsia" w:ascii="宋体" w:hAnsi="宋体" w:eastAsia="宋体" w:cs="宋体"/>
          <w:color w:val="auto"/>
          <w:sz w:val="22"/>
          <w:szCs w:val="22"/>
          <w:highlight w:val="none"/>
        </w:rPr>
        <w:t>木板：所有使用板为密度板。</w:t>
      </w:r>
      <w:r>
        <w:rPr>
          <w:rFonts w:hint="eastAsia" w:ascii="宋体" w:hAnsi="宋体" w:eastAsia="宋体" w:cs="宋体"/>
          <w:color w:val="auto"/>
          <w:sz w:val="22"/>
          <w:szCs w:val="22"/>
          <w:highlight w:val="none"/>
        </w:rPr>
        <w:br w:type="textWrapping"/>
      </w:r>
      <w:r>
        <w:rPr>
          <w:rFonts w:hint="eastAsia" w:ascii="宋体" w:hAnsi="宋体" w:eastAsia="宋体" w:cs="宋体"/>
          <w:color w:val="auto"/>
          <w:sz w:val="22"/>
          <w:szCs w:val="22"/>
          <w:highlight w:val="none"/>
        </w:rPr>
        <w:t xml:space="preserve">铝板：厚度大于等于3mm， </w:t>
      </w:r>
    </w:p>
    <w:p w14:paraId="11992F8C">
      <w:pPr>
        <w:keepNext w:val="0"/>
        <w:keepLines w:val="0"/>
        <w:pageBreakBefore w:val="0"/>
        <w:widowControl w:val="0"/>
        <w:numPr>
          <w:ilvl w:val="0"/>
          <w:numId w:val="0"/>
        </w:numPr>
        <w:tabs>
          <w:tab w:val="left" w:pos="630"/>
        </w:tabs>
        <w:kinsoku/>
        <w:wordWrap/>
        <w:overflowPunct/>
        <w:topLinePunct w:val="0"/>
        <w:autoSpaceDE/>
        <w:autoSpaceDN/>
        <w:bidi w:val="0"/>
        <w:adjustRightInd/>
        <w:snapToGrid/>
        <w:spacing w:line="440" w:lineRule="exact"/>
        <w:textAlignment w:val="auto"/>
        <w:rPr>
          <w:rFonts w:hint="eastAsia" w:ascii="宋体" w:hAnsi="宋体" w:eastAsia="宋体" w:cs="宋体"/>
          <w:bCs/>
          <w:color w:val="auto"/>
          <w:sz w:val="22"/>
          <w:szCs w:val="22"/>
          <w:highlight w:val="none"/>
        </w:rPr>
      </w:pPr>
      <w:r>
        <w:rPr>
          <w:rFonts w:hint="eastAsia" w:ascii="宋体" w:hAnsi="宋体" w:cs="宋体"/>
          <w:b/>
          <w:bCs/>
          <w:color w:val="auto"/>
          <w:sz w:val="22"/>
          <w:szCs w:val="22"/>
          <w:highlight w:val="none"/>
        </w:rPr>
        <w:t>2.</w:t>
      </w:r>
      <w:r>
        <w:rPr>
          <w:rFonts w:hint="eastAsia" w:ascii="宋体" w:hAnsi="宋体" w:cs="宋体"/>
          <w:b/>
          <w:bCs/>
          <w:color w:val="auto"/>
          <w:sz w:val="22"/>
          <w:szCs w:val="22"/>
          <w:highlight w:val="none"/>
          <w:lang w:val="en-US" w:eastAsia="zh-CN"/>
        </w:rPr>
        <w:t>2</w:t>
      </w:r>
      <w:r>
        <w:rPr>
          <w:rFonts w:hint="eastAsia" w:ascii="宋体" w:hAnsi="宋体" w:cs="宋体"/>
          <w:b/>
          <w:bCs/>
          <w:color w:val="auto"/>
          <w:sz w:val="22"/>
          <w:szCs w:val="22"/>
          <w:highlight w:val="none"/>
        </w:rPr>
        <w:t xml:space="preserve"> </w:t>
      </w:r>
      <w:r>
        <w:rPr>
          <w:rFonts w:hint="eastAsia" w:ascii="宋体" w:hAnsi="宋体" w:eastAsia="宋体" w:cs="宋体"/>
          <w:bCs/>
          <w:color w:val="auto"/>
          <w:sz w:val="22"/>
          <w:szCs w:val="22"/>
          <w:highlight w:val="none"/>
        </w:rPr>
        <w:t>技术要求：</w:t>
      </w:r>
    </w:p>
    <w:p w14:paraId="602E8891">
      <w:pPr>
        <w:keepNext w:val="0"/>
        <w:keepLines w:val="0"/>
        <w:pageBreakBefore w:val="0"/>
        <w:widowControl w:val="0"/>
        <w:tabs>
          <w:tab w:val="left" w:pos="630"/>
        </w:tabs>
        <w:kinsoku/>
        <w:wordWrap/>
        <w:overflowPunct/>
        <w:topLinePunct w:val="0"/>
        <w:autoSpaceDE/>
        <w:autoSpaceDN/>
        <w:bidi w:val="0"/>
        <w:adjustRightInd/>
        <w:snapToGrid/>
        <w:spacing w:line="440" w:lineRule="exact"/>
        <w:textAlignment w:val="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1、所有标识牌全部为金属氟碳漆烤漆、焊接处须双面满焊，焊接处防腐处理。</w:t>
      </w:r>
    </w:p>
    <w:p w14:paraId="0C937B74">
      <w:pPr>
        <w:keepNext w:val="0"/>
        <w:keepLines w:val="0"/>
        <w:pageBreakBefore w:val="0"/>
        <w:widowControl w:val="0"/>
        <w:tabs>
          <w:tab w:val="left" w:pos="630"/>
        </w:tabs>
        <w:kinsoku/>
        <w:wordWrap/>
        <w:overflowPunct/>
        <w:topLinePunct w:val="0"/>
        <w:autoSpaceDE/>
        <w:autoSpaceDN/>
        <w:bidi w:val="0"/>
        <w:adjustRightInd/>
        <w:snapToGrid/>
        <w:spacing w:line="440" w:lineRule="exact"/>
        <w:textAlignment w:val="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2、工完场清，现场无办公及住宿地方，请中标单位自行解决，水电费自行向总包交纳。</w:t>
      </w:r>
    </w:p>
    <w:p w14:paraId="1F17AC90">
      <w:pPr>
        <w:keepNext w:val="0"/>
        <w:keepLines w:val="0"/>
        <w:pageBreakBefore w:val="0"/>
        <w:widowControl w:val="0"/>
        <w:tabs>
          <w:tab w:val="left" w:pos="630"/>
        </w:tabs>
        <w:kinsoku/>
        <w:wordWrap/>
        <w:overflowPunct/>
        <w:topLinePunct w:val="0"/>
        <w:autoSpaceDE/>
        <w:autoSpaceDN/>
        <w:bidi w:val="0"/>
        <w:adjustRightInd/>
        <w:snapToGrid/>
        <w:spacing w:line="440" w:lineRule="exact"/>
        <w:textAlignment w:val="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3、字体和字内光源质保</w:t>
      </w:r>
      <w:r>
        <w:rPr>
          <w:rFonts w:hint="eastAsia" w:ascii="宋体" w:hAnsi="宋体" w:cs="宋体"/>
          <w:bCs/>
          <w:color w:val="auto"/>
          <w:sz w:val="22"/>
          <w:szCs w:val="22"/>
          <w:highlight w:val="none"/>
          <w:lang w:eastAsia="zh-CN"/>
        </w:rPr>
        <w:t>二</w:t>
      </w:r>
      <w:r>
        <w:rPr>
          <w:rFonts w:hint="eastAsia" w:ascii="宋体" w:hAnsi="宋体" w:eastAsia="宋体" w:cs="宋体"/>
          <w:bCs/>
          <w:color w:val="auto"/>
          <w:sz w:val="22"/>
          <w:szCs w:val="22"/>
          <w:highlight w:val="none"/>
        </w:rPr>
        <w:t>年，质保期内不出现明显色差或色弱。</w:t>
      </w:r>
    </w:p>
    <w:p w14:paraId="10D65FF1">
      <w:pPr>
        <w:keepNext w:val="0"/>
        <w:keepLines w:val="0"/>
        <w:pageBreakBefore w:val="0"/>
        <w:widowControl w:val="0"/>
        <w:tabs>
          <w:tab w:val="left" w:pos="630"/>
        </w:tabs>
        <w:kinsoku/>
        <w:wordWrap/>
        <w:overflowPunct/>
        <w:topLinePunct w:val="0"/>
        <w:autoSpaceDE/>
        <w:autoSpaceDN/>
        <w:bidi w:val="0"/>
        <w:adjustRightInd/>
        <w:snapToGrid/>
        <w:spacing w:line="440" w:lineRule="exact"/>
        <w:textAlignment w:val="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4、全部标识牌</w:t>
      </w:r>
      <w:r>
        <w:rPr>
          <w:rFonts w:hint="eastAsia" w:ascii="宋体" w:hAnsi="宋体" w:cs="宋体"/>
          <w:bCs/>
          <w:color w:val="auto"/>
          <w:sz w:val="22"/>
          <w:szCs w:val="22"/>
          <w:highlight w:val="none"/>
          <w:lang w:eastAsia="zh-CN"/>
        </w:rPr>
        <w:t>二</w:t>
      </w:r>
      <w:r>
        <w:rPr>
          <w:rFonts w:hint="eastAsia" w:ascii="宋体" w:hAnsi="宋体" w:eastAsia="宋体" w:cs="宋体"/>
          <w:bCs/>
          <w:color w:val="auto"/>
          <w:sz w:val="22"/>
          <w:szCs w:val="22"/>
          <w:highlight w:val="none"/>
        </w:rPr>
        <w:t>年内不出现明显色差，油漆不脱落。</w:t>
      </w:r>
    </w:p>
    <w:p w14:paraId="3F0DDB82">
      <w:pPr>
        <w:keepNext w:val="0"/>
        <w:keepLines w:val="0"/>
        <w:pageBreakBefore w:val="0"/>
        <w:widowControl w:val="0"/>
        <w:tabs>
          <w:tab w:val="left" w:pos="630"/>
        </w:tabs>
        <w:kinsoku/>
        <w:wordWrap/>
        <w:overflowPunct/>
        <w:topLinePunct w:val="0"/>
        <w:autoSpaceDE/>
        <w:autoSpaceDN/>
        <w:bidi w:val="0"/>
        <w:adjustRightInd/>
        <w:snapToGrid/>
        <w:spacing w:line="440" w:lineRule="exact"/>
        <w:textAlignment w:val="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5、医院标识主色调为</w:t>
      </w:r>
      <w:r>
        <w:rPr>
          <w:rFonts w:hint="eastAsia" w:ascii="宋体" w:hAnsi="宋体" w:eastAsia="宋体" w:cs="宋体"/>
          <w:bCs/>
          <w:color w:val="auto"/>
          <w:sz w:val="22"/>
          <w:szCs w:val="22"/>
          <w:highlight w:val="none"/>
          <w:lang w:eastAsia="zh-CN"/>
        </w:rPr>
        <w:t>蓝色</w:t>
      </w:r>
      <w:r>
        <w:rPr>
          <w:rFonts w:hint="eastAsia" w:ascii="宋体" w:hAnsi="宋体" w:eastAsia="宋体" w:cs="宋体"/>
          <w:bCs/>
          <w:color w:val="auto"/>
          <w:sz w:val="22"/>
          <w:szCs w:val="22"/>
          <w:highlight w:val="none"/>
        </w:rPr>
        <w:t>，色值(CMYK)：C:</w:t>
      </w:r>
      <w:r>
        <w:rPr>
          <w:rFonts w:hint="eastAsia" w:ascii="宋体" w:hAnsi="宋体" w:eastAsia="宋体" w:cs="宋体"/>
          <w:bCs/>
          <w:color w:val="auto"/>
          <w:sz w:val="22"/>
          <w:szCs w:val="22"/>
          <w:highlight w:val="none"/>
          <w:lang w:val="en-US" w:eastAsia="zh-CN"/>
        </w:rPr>
        <w:t>100</w:t>
      </w:r>
      <w:r>
        <w:rPr>
          <w:rFonts w:hint="eastAsia" w:ascii="宋体" w:hAnsi="宋体" w:eastAsia="宋体" w:cs="宋体"/>
          <w:bCs/>
          <w:color w:val="auto"/>
          <w:sz w:val="22"/>
          <w:szCs w:val="22"/>
          <w:highlight w:val="none"/>
        </w:rPr>
        <w:t xml:space="preserve"> M:0 Y;</w:t>
      </w:r>
      <w:r>
        <w:rPr>
          <w:rFonts w:hint="eastAsia" w:ascii="宋体" w:hAnsi="宋体" w:eastAsia="宋体" w:cs="宋体"/>
          <w:bCs/>
          <w:color w:val="auto"/>
          <w:sz w:val="22"/>
          <w:szCs w:val="22"/>
          <w:highlight w:val="none"/>
          <w:lang w:val="en-US" w:eastAsia="zh-CN"/>
        </w:rPr>
        <w:t>0</w:t>
      </w:r>
      <w:r>
        <w:rPr>
          <w:rFonts w:hint="eastAsia" w:ascii="宋体" w:hAnsi="宋体" w:eastAsia="宋体" w:cs="宋体"/>
          <w:bCs/>
          <w:color w:val="auto"/>
          <w:sz w:val="22"/>
          <w:szCs w:val="22"/>
          <w:highlight w:val="none"/>
        </w:rPr>
        <w:t xml:space="preserve"> K:0</w:t>
      </w:r>
    </w:p>
    <w:p w14:paraId="4CDFCF6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color w:val="auto"/>
          <w:sz w:val="22"/>
          <w:szCs w:val="22"/>
          <w:highlight w:val="none"/>
        </w:rPr>
      </w:pPr>
      <w:r>
        <w:rPr>
          <w:rFonts w:hint="eastAsia" w:ascii="宋体" w:hAnsi="宋体" w:cs="宋体"/>
          <w:b/>
          <w:bCs/>
          <w:color w:val="auto"/>
          <w:sz w:val="22"/>
          <w:szCs w:val="22"/>
          <w:highlight w:val="none"/>
          <w:lang w:val="en-US" w:eastAsia="zh-CN"/>
        </w:rPr>
        <w:t>3</w:t>
      </w:r>
      <w:r>
        <w:rPr>
          <w:rFonts w:hint="eastAsia" w:ascii="宋体" w:hAnsi="宋体" w:cs="宋体"/>
          <w:b/>
          <w:bCs/>
          <w:color w:val="auto"/>
          <w:sz w:val="22"/>
          <w:szCs w:val="22"/>
          <w:highlight w:val="none"/>
        </w:rPr>
        <w:t xml:space="preserve">.  </w:t>
      </w:r>
      <w:r>
        <w:rPr>
          <w:rFonts w:hint="eastAsia" w:ascii="宋体" w:hAnsi="宋体" w:eastAsia="宋体" w:cs="宋体"/>
          <w:b/>
          <w:color w:val="auto"/>
          <w:sz w:val="22"/>
          <w:szCs w:val="22"/>
          <w:highlight w:val="none"/>
        </w:rPr>
        <w:t xml:space="preserve">说明： </w:t>
      </w:r>
    </w:p>
    <w:p w14:paraId="7EB3D10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2"/>
          <w:szCs w:val="22"/>
          <w:highlight w:val="none"/>
        </w:rPr>
      </w:pPr>
      <w:r>
        <w:rPr>
          <w:rFonts w:hint="eastAsia" w:ascii="宋体" w:hAnsi="宋体" w:cs="宋体"/>
          <w:b/>
          <w:bCs/>
          <w:color w:val="auto"/>
          <w:sz w:val="22"/>
          <w:szCs w:val="22"/>
          <w:highlight w:val="none"/>
          <w:lang w:val="en-US" w:eastAsia="zh-CN"/>
        </w:rPr>
        <w:t>3</w:t>
      </w:r>
      <w:r>
        <w:rPr>
          <w:rFonts w:hint="eastAsia" w:ascii="宋体" w:hAnsi="宋体" w:cs="宋体"/>
          <w:b/>
          <w:bCs/>
          <w:color w:val="auto"/>
          <w:sz w:val="22"/>
          <w:szCs w:val="22"/>
          <w:highlight w:val="none"/>
        </w:rPr>
        <w:t>.</w:t>
      </w:r>
      <w:r>
        <w:rPr>
          <w:rFonts w:hint="eastAsia" w:ascii="宋体" w:hAnsi="宋体" w:cs="宋体"/>
          <w:b/>
          <w:bCs/>
          <w:color w:val="auto"/>
          <w:sz w:val="22"/>
          <w:szCs w:val="22"/>
          <w:highlight w:val="none"/>
          <w:lang w:val="en-US" w:eastAsia="zh-CN"/>
        </w:rPr>
        <w:t>1</w:t>
      </w:r>
      <w:r>
        <w:rPr>
          <w:rFonts w:hint="eastAsia" w:ascii="宋体" w:hAnsi="宋体" w:cs="宋体"/>
          <w:b/>
          <w:bCs/>
          <w:color w:val="auto"/>
          <w:sz w:val="22"/>
          <w:szCs w:val="22"/>
          <w:highlight w:val="none"/>
        </w:rPr>
        <w:t xml:space="preserve"> </w:t>
      </w:r>
      <w:r>
        <w:rPr>
          <w:rFonts w:hint="eastAsia" w:ascii="宋体" w:hAnsi="宋体" w:eastAsia="宋体" w:cs="宋体"/>
          <w:color w:val="auto"/>
          <w:sz w:val="22"/>
          <w:szCs w:val="22"/>
          <w:highlight w:val="none"/>
        </w:rPr>
        <w:t>产品标准和规范应符合最新版本的中华人民共和国国家标准/规范，或相应的国际标准/规范，或厂家标准/规范</w:t>
      </w:r>
    </w:p>
    <w:p w14:paraId="69527878">
      <w:pPr>
        <w:pStyle w:val="19"/>
        <w:keepNext w:val="0"/>
        <w:keepLines w:val="0"/>
        <w:pageBreakBefore w:val="0"/>
        <w:widowControl w:val="0"/>
        <w:kinsoku/>
        <w:wordWrap/>
        <w:overflowPunct/>
        <w:topLinePunct w:val="0"/>
        <w:autoSpaceDE/>
        <w:autoSpaceDN/>
        <w:bidi w:val="0"/>
        <w:adjustRightInd/>
        <w:snapToGrid/>
        <w:spacing w:after="0" w:line="440" w:lineRule="exact"/>
        <w:textAlignment w:val="auto"/>
        <w:rPr>
          <w:rFonts w:hint="eastAsia" w:ascii="宋体" w:hAnsi="宋体" w:eastAsia="宋体" w:cs="宋体"/>
          <w:color w:val="auto"/>
          <w:sz w:val="22"/>
          <w:szCs w:val="22"/>
          <w:highlight w:val="none"/>
        </w:rPr>
      </w:pPr>
      <w:r>
        <w:rPr>
          <w:rFonts w:hint="eastAsia" w:ascii="宋体" w:hAnsi="宋体" w:cs="宋体"/>
          <w:b/>
          <w:bCs/>
          <w:color w:val="auto"/>
          <w:sz w:val="22"/>
          <w:szCs w:val="22"/>
          <w:highlight w:val="none"/>
          <w:lang w:val="en-US" w:eastAsia="zh-CN"/>
        </w:rPr>
        <w:t>3</w:t>
      </w:r>
      <w:r>
        <w:rPr>
          <w:rFonts w:hint="eastAsia" w:ascii="宋体" w:hAnsi="宋体" w:cs="宋体"/>
          <w:b/>
          <w:bCs/>
          <w:color w:val="auto"/>
          <w:sz w:val="22"/>
          <w:szCs w:val="22"/>
          <w:highlight w:val="none"/>
        </w:rPr>
        <w:t>.</w:t>
      </w:r>
      <w:r>
        <w:rPr>
          <w:rFonts w:hint="eastAsia" w:ascii="宋体" w:hAnsi="宋体" w:cs="宋体"/>
          <w:b/>
          <w:bCs/>
          <w:color w:val="auto"/>
          <w:sz w:val="22"/>
          <w:szCs w:val="22"/>
          <w:highlight w:val="none"/>
          <w:lang w:val="en-US" w:eastAsia="zh-CN"/>
        </w:rPr>
        <w:t>2</w:t>
      </w:r>
      <w:r>
        <w:rPr>
          <w:rFonts w:hint="eastAsia" w:ascii="宋体" w:hAnsi="宋体" w:cs="宋体"/>
          <w:b/>
          <w:bCs/>
          <w:color w:val="auto"/>
          <w:sz w:val="22"/>
          <w:szCs w:val="22"/>
          <w:highlight w:val="none"/>
        </w:rPr>
        <w:t xml:space="preserve"> </w:t>
      </w:r>
      <w:r>
        <w:rPr>
          <w:rFonts w:hint="eastAsia" w:ascii="宋体" w:hAnsi="宋体" w:eastAsia="宋体" w:cs="宋体"/>
          <w:color w:val="auto"/>
          <w:sz w:val="22"/>
          <w:szCs w:val="22"/>
          <w:highlight w:val="none"/>
        </w:rPr>
        <w:t>本标书中的技术要求不得被认为是详尽无遗的，无论规定与否，投标供应商应提供所有投标文件没有规定但医院标识主色调为</w:t>
      </w:r>
      <w:r>
        <w:rPr>
          <w:rFonts w:hint="eastAsia" w:ascii="宋体" w:hAnsi="宋体" w:eastAsia="宋体" w:cs="宋体"/>
          <w:color w:val="auto"/>
          <w:sz w:val="22"/>
          <w:szCs w:val="22"/>
          <w:highlight w:val="none"/>
          <w:lang w:eastAsia="zh-CN"/>
        </w:rPr>
        <w:t>蓝色</w:t>
      </w:r>
      <w:r>
        <w:rPr>
          <w:rFonts w:hint="eastAsia" w:ascii="宋体" w:hAnsi="宋体" w:eastAsia="宋体" w:cs="宋体"/>
          <w:color w:val="auto"/>
          <w:sz w:val="22"/>
          <w:szCs w:val="22"/>
          <w:highlight w:val="none"/>
        </w:rPr>
        <w:t>，色值(CMYK)：C:</w:t>
      </w:r>
      <w:r>
        <w:rPr>
          <w:rFonts w:hint="eastAsia" w:ascii="宋体" w:hAnsi="宋体" w:eastAsia="宋体" w:cs="宋体"/>
          <w:color w:val="auto"/>
          <w:sz w:val="22"/>
          <w:szCs w:val="22"/>
          <w:highlight w:val="none"/>
          <w:lang w:val="en-US" w:eastAsia="zh-CN"/>
        </w:rPr>
        <w:t>10</w:t>
      </w:r>
      <w:r>
        <w:rPr>
          <w:rFonts w:hint="eastAsia" w:ascii="宋体" w:hAnsi="宋体" w:eastAsia="宋体" w:cs="宋体"/>
          <w:color w:val="auto"/>
          <w:sz w:val="22"/>
          <w:szCs w:val="22"/>
          <w:highlight w:val="none"/>
        </w:rPr>
        <w:t>0 M:0 Y;0 K:0</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投标供应商认为完成本项目必要或必须的设备和材料，应在技术标表中一一列明并在商务标分项报价表中列出对应价格。</w:t>
      </w:r>
    </w:p>
    <w:p w14:paraId="6981428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color w:val="auto"/>
          <w:sz w:val="22"/>
          <w:szCs w:val="22"/>
          <w:highlight w:val="none"/>
          <w:u w:val="single"/>
        </w:rPr>
      </w:pPr>
      <w:r>
        <w:rPr>
          <w:rFonts w:hint="eastAsia" w:ascii="宋体" w:hAnsi="宋体" w:cs="宋体"/>
          <w:b/>
          <w:bCs/>
          <w:color w:val="auto"/>
          <w:sz w:val="22"/>
          <w:szCs w:val="22"/>
          <w:highlight w:val="none"/>
          <w:lang w:val="en-US" w:eastAsia="zh-CN"/>
        </w:rPr>
        <w:t>3</w:t>
      </w:r>
      <w:r>
        <w:rPr>
          <w:rFonts w:hint="eastAsia" w:ascii="宋体" w:hAnsi="宋体" w:cs="宋体"/>
          <w:b/>
          <w:bCs/>
          <w:color w:val="auto"/>
          <w:sz w:val="22"/>
          <w:szCs w:val="22"/>
          <w:highlight w:val="none"/>
        </w:rPr>
        <w:t>.</w:t>
      </w:r>
      <w:r>
        <w:rPr>
          <w:rFonts w:hint="eastAsia" w:ascii="宋体" w:hAnsi="宋体" w:cs="宋体"/>
          <w:b/>
          <w:bCs/>
          <w:color w:val="auto"/>
          <w:sz w:val="22"/>
          <w:szCs w:val="22"/>
          <w:highlight w:val="none"/>
          <w:lang w:val="en-US" w:eastAsia="zh-CN"/>
        </w:rPr>
        <w:t>3</w:t>
      </w:r>
      <w:r>
        <w:rPr>
          <w:rFonts w:hint="eastAsia" w:ascii="宋体" w:hAnsi="宋体" w:cs="宋体"/>
          <w:b/>
          <w:bCs/>
          <w:color w:val="auto"/>
          <w:sz w:val="22"/>
          <w:szCs w:val="22"/>
          <w:highlight w:val="none"/>
        </w:rPr>
        <w:t xml:space="preserve"> </w:t>
      </w:r>
      <w:r>
        <w:rPr>
          <w:rFonts w:hint="eastAsia" w:ascii="宋体" w:hAnsi="宋体" w:eastAsia="宋体" w:cs="宋体"/>
          <w:b/>
          <w:color w:val="auto"/>
          <w:sz w:val="22"/>
          <w:szCs w:val="22"/>
          <w:highlight w:val="none"/>
          <w:u w:val="single"/>
        </w:rPr>
        <w:t xml:space="preserve">本次标书所列的技术性能及配置均为最低要求，投标供应商可以按技术性能及配置要求选用的设备功能、配置、技术性能等于或高于招标文件要求，并完全满足采购需要，否则将可能作出对投标供应商不利的评定。 </w:t>
      </w:r>
    </w:p>
    <w:p w14:paraId="1696DB95">
      <w:pPr>
        <w:pStyle w:val="19"/>
        <w:keepNext w:val="0"/>
        <w:keepLines w:val="0"/>
        <w:pageBreakBefore w:val="0"/>
        <w:widowControl w:val="0"/>
        <w:kinsoku/>
        <w:wordWrap/>
        <w:overflowPunct/>
        <w:topLinePunct w:val="0"/>
        <w:autoSpaceDE/>
        <w:autoSpaceDN/>
        <w:bidi w:val="0"/>
        <w:adjustRightInd/>
        <w:snapToGrid/>
        <w:spacing w:after="0" w:line="440" w:lineRule="exact"/>
        <w:textAlignment w:val="auto"/>
        <w:rPr>
          <w:rFonts w:hint="eastAsia" w:ascii="宋体" w:hAnsi="宋体" w:eastAsia="宋体" w:cs="宋体"/>
          <w:color w:val="auto"/>
          <w:sz w:val="22"/>
          <w:szCs w:val="22"/>
          <w:highlight w:val="none"/>
        </w:rPr>
      </w:pPr>
      <w:r>
        <w:rPr>
          <w:rFonts w:hint="eastAsia" w:ascii="宋体" w:hAnsi="宋体" w:cs="宋体"/>
          <w:b/>
          <w:bCs/>
          <w:color w:val="auto"/>
          <w:sz w:val="22"/>
          <w:szCs w:val="22"/>
          <w:highlight w:val="none"/>
          <w:lang w:val="en-US" w:eastAsia="zh-CN"/>
        </w:rPr>
        <w:t>3</w:t>
      </w:r>
      <w:r>
        <w:rPr>
          <w:rFonts w:hint="eastAsia" w:ascii="宋体" w:hAnsi="宋体" w:cs="宋体"/>
          <w:b/>
          <w:bCs/>
          <w:color w:val="auto"/>
          <w:sz w:val="22"/>
          <w:szCs w:val="22"/>
          <w:highlight w:val="none"/>
        </w:rPr>
        <w:t>.</w:t>
      </w:r>
      <w:r>
        <w:rPr>
          <w:rFonts w:hint="eastAsia" w:ascii="宋体" w:hAnsi="宋体" w:cs="宋体"/>
          <w:b/>
          <w:bCs/>
          <w:color w:val="auto"/>
          <w:sz w:val="22"/>
          <w:szCs w:val="22"/>
          <w:highlight w:val="none"/>
          <w:lang w:val="en-US" w:eastAsia="zh-CN"/>
        </w:rPr>
        <w:t>4</w:t>
      </w:r>
      <w:r>
        <w:rPr>
          <w:rFonts w:hint="eastAsia" w:ascii="宋体" w:hAnsi="宋体" w:cs="宋体"/>
          <w:b/>
          <w:bCs/>
          <w:color w:val="auto"/>
          <w:sz w:val="22"/>
          <w:szCs w:val="22"/>
          <w:highlight w:val="none"/>
        </w:rPr>
        <w:t xml:space="preserve"> </w:t>
      </w:r>
      <w:r>
        <w:rPr>
          <w:rFonts w:hint="eastAsia" w:ascii="宋体" w:hAnsi="宋体" w:eastAsia="宋体" w:cs="宋体"/>
          <w:color w:val="auto"/>
          <w:sz w:val="22"/>
          <w:szCs w:val="22"/>
          <w:highlight w:val="none"/>
        </w:rPr>
        <w:t>保证所供货物、服务或其任何一部分不受第三方提出侵犯其专利权、商标权、版权和工业设计权的指控。</w:t>
      </w:r>
    </w:p>
    <w:p w14:paraId="131B14C0">
      <w:pPr>
        <w:pStyle w:val="19"/>
        <w:spacing w:after="0" w:line="440" w:lineRule="atLeast"/>
        <w:rPr>
          <w:rFonts w:ascii="宋体" w:hAnsi="宋体" w:cs="宋体"/>
          <w:b/>
          <w:bCs/>
          <w:color w:val="auto"/>
          <w:sz w:val="22"/>
          <w:szCs w:val="28"/>
          <w:highlight w:val="none"/>
        </w:rPr>
      </w:pPr>
      <w:r>
        <w:rPr>
          <w:rFonts w:hint="eastAsia" w:ascii="宋体" w:hAnsi="宋体" w:cs="宋体"/>
          <w:b/>
          <w:bCs/>
          <w:color w:val="auto"/>
          <w:sz w:val="22"/>
          <w:szCs w:val="22"/>
          <w:highlight w:val="none"/>
          <w:lang w:val="en-US" w:eastAsia="zh-CN"/>
        </w:rPr>
        <w:t>4</w:t>
      </w:r>
      <w:r>
        <w:rPr>
          <w:rFonts w:hint="eastAsia" w:ascii="宋体" w:hAnsi="宋体" w:cs="宋体"/>
          <w:b/>
          <w:bCs/>
          <w:color w:val="auto"/>
          <w:sz w:val="22"/>
          <w:szCs w:val="22"/>
          <w:highlight w:val="none"/>
        </w:rPr>
        <w:t>.  商务要求（技术参数里另有注明的以技术参数为准）</w:t>
      </w:r>
    </w:p>
    <w:tbl>
      <w:tblPr>
        <w:tblStyle w:val="41"/>
        <w:tblW w:w="985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08"/>
        <w:gridCol w:w="8344"/>
      </w:tblGrid>
      <w:tr w14:paraId="304DCA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08" w:type="dxa"/>
            <w:tcBorders>
              <w:top w:val="single" w:color="auto" w:sz="4" w:space="0"/>
              <w:left w:val="single" w:color="auto" w:sz="4" w:space="0"/>
              <w:bottom w:val="single" w:color="auto" w:sz="4" w:space="0"/>
              <w:right w:val="single" w:color="auto" w:sz="4" w:space="0"/>
            </w:tcBorders>
            <w:vAlign w:val="center"/>
          </w:tcPr>
          <w:p w14:paraId="5CB281AC">
            <w:pPr>
              <w:spacing w:line="360" w:lineRule="exact"/>
              <w:jc w:val="center"/>
              <w:rPr>
                <w:rFonts w:ascii="宋体" w:hAnsi="宋体" w:cs="宋体"/>
                <w:b/>
                <w:bCs/>
                <w:color w:val="auto"/>
                <w:sz w:val="22"/>
                <w:highlight w:val="none"/>
              </w:rPr>
            </w:pPr>
            <w:bookmarkStart w:id="116" w:name="_Hlk51759376"/>
            <w:r>
              <w:rPr>
                <w:rFonts w:hint="eastAsia" w:ascii="宋体" w:hAnsi="宋体" w:cs="宋体"/>
                <w:b/>
                <w:bCs/>
                <w:color w:val="auto"/>
                <w:sz w:val="22"/>
                <w:highlight w:val="none"/>
              </w:rPr>
              <w:t>履约保证金</w:t>
            </w:r>
          </w:p>
        </w:tc>
        <w:tc>
          <w:tcPr>
            <w:tcW w:w="8344" w:type="dxa"/>
            <w:tcBorders>
              <w:top w:val="single" w:color="auto" w:sz="4" w:space="0"/>
              <w:left w:val="single" w:color="auto" w:sz="4" w:space="0"/>
              <w:bottom w:val="single" w:color="auto" w:sz="4" w:space="0"/>
              <w:right w:val="single" w:color="auto" w:sz="4" w:space="0"/>
            </w:tcBorders>
            <w:vAlign w:val="center"/>
          </w:tcPr>
          <w:p w14:paraId="73F09EDA">
            <w:pPr>
              <w:spacing w:line="360" w:lineRule="exact"/>
              <w:rPr>
                <w:rFonts w:ascii="宋体" w:hAnsi="宋体" w:cs="宋体"/>
                <w:color w:val="auto"/>
                <w:sz w:val="22"/>
                <w:highlight w:val="none"/>
                <w:u w:val="single"/>
              </w:rPr>
            </w:pPr>
            <w:r>
              <w:rPr>
                <w:rFonts w:hint="eastAsia" w:ascii="宋体" w:hAnsi="宋体" w:cs="宋体"/>
                <w:color w:val="auto"/>
                <w:sz w:val="22"/>
                <w:highlight w:val="none"/>
              </w:rPr>
              <w:t>本项目无履约保证金。</w:t>
            </w:r>
          </w:p>
        </w:tc>
      </w:tr>
      <w:tr w14:paraId="646FE1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08" w:type="dxa"/>
            <w:tcBorders>
              <w:top w:val="single" w:color="auto" w:sz="4" w:space="0"/>
              <w:left w:val="single" w:color="auto" w:sz="4" w:space="0"/>
              <w:bottom w:val="single" w:color="auto" w:sz="4" w:space="0"/>
              <w:right w:val="single" w:color="auto" w:sz="4" w:space="0"/>
            </w:tcBorders>
            <w:vAlign w:val="center"/>
          </w:tcPr>
          <w:p w14:paraId="08B14560">
            <w:pPr>
              <w:spacing w:line="360" w:lineRule="exact"/>
              <w:jc w:val="center"/>
              <w:rPr>
                <w:rFonts w:ascii="宋体" w:hAnsi="宋体" w:cs="宋体"/>
                <w:b/>
                <w:bCs/>
                <w:color w:val="auto"/>
                <w:sz w:val="22"/>
                <w:highlight w:val="none"/>
              </w:rPr>
            </w:pPr>
            <w:r>
              <w:rPr>
                <w:rFonts w:hint="eastAsia" w:ascii="宋体" w:hAnsi="宋体" w:cs="宋体"/>
                <w:b/>
                <w:bCs/>
                <w:color w:val="auto"/>
                <w:sz w:val="22"/>
                <w:highlight w:val="none"/>
              </w:rPr>
              <w:t>支付方式</w:t>
            </w:r>
          </w:p>
        </w:tc>
        <w:tc>
          <w:tcPr>
            <w:tcW w:w="8344" w:type="dxa"/>
            <w:tcBorders>
              <w:top w:val="single" w:color="auto" w:sz="4" w:space="0"/>
              <w:left w:val="single" w:color="auto" w:sz="4" w:space="0"/>
              <w:bottom w:val="single" w:color="auto" w:sz="4" w:space="0"/>
              <w:right w:val="single" w:color="auto" w:sz="4" w:space="0"/>
            </w:tcBorders>
            <w:vAlign w:val="center"/>
          </w:tcPr>
          <w:p w14:paraId="204856E0">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color w:val="auto"/>
                <w:sz w:val="22"/>
                <w:highlight w:val="none"/>
                <w:u w:val="single"/>
                <w:lang w:val="zh-CN" w:eastAsia="zh-CN"/>
              </w:rPr>
            </w:pPr>
            <w:r>
              <w:rPr>
                <w:rFonts w:hint="eastAsia" w:ascii="宋体" w:hAnsi="宋体" w:cs="宋体"/>
                <w:color w:val="auto"/>
                <w:sz w:val="22"/>
                <w:highlight w:val="none"/>
              </w:rPr>
              <w:t>▲</w:t>
            </w:r>
            <w:r>
              <w:rPr>
                <w:rFonts w:hint="eastAsia" w:ascii="宋体" w:hAnsi="宋体" w:cs="宋体"/>
                <w:color w:val="auto"/>
                <w:sz w:val="22"/>
                <w:highlight w:val="none"/>
                <w:u w:val="single"/>
              </w:rPr>
              <w:t>支付方式：</w:t>
            </w:r>
            <w:r>
              <w:rPr>
                <w:rFonts w:hint="eastAsia" w:ascii="宋体" w:hAnsi="宋体" w:cs="宋体"/>
                <w:color w:val="auto"/>
                <w:sz w:val="22"/>
                <w:szCs w:val="22"/>
                <w:highlight w:val="none"/>
                <w:u w:val="single"/>
                <w:lang w:val="en-US" w:eastAsia="zh-CN"/>
              </w:rPr>
              <w:t>本项目采用分批交货，</w:t>
            </w:r>
            <w:r>
              <w:rPr>
                <w:rFonts w:hint="eastAsia" w:eastAsia="新宋体"/>
                <w:color w:val="auto"/>
                <w:sz w:val="22"/>
                <w:szCs w:val="22"/>
                <w:highlight w:val="none"/>
              </w:rPr>
              <w:t>双方以签字确认的单据为结算依据，按</w:t>
            </w:r>
            <w:r>
              <w:rPr>
                <w:rFonts w:hint="eastAsia" w:eastAsia="新宋体"/>
                <w:color w:val="auto"/>
                <w:sz w:val="22"/>
                <w:szCs w:val="22"/>
                <w:highlight w:val="none"/>
                <w:lang w:eastAsia="zh-CN"/>
              </w:rPr>
              <w:t>月</w:t>
            </w:r>
            <w:r>
              <w:rPr>
                <w:rFonts w:hint="eastAsia" w:eastAsia="新宋体"/>
                <w:color w:val="auto"/>
                <w:sz w:val="22"/>
                <w:szCs w:val="22"/>
                <w:highlight w:val="none"/>
              </w:rPr>
              <w:t>结算</w:t>
            </w:r>
            <w:r>
              <w:rPr>
                <w:rFonts w:eastAsia="新宋体"/>
                <w:color w:val="auto"/>
                <w:sz w:val="22"/>
                <w:szCs w:val="22"/>
                <w:highlight w:val="none"/>
              </w:rPr>
              <w:t>，</w:t>
            </w:r>
            <w:r>
              <w:rPr>
                <w:rFonts w:hint="eastAsia" w:eastAsia="新宋体"/>
                <w:color w:val="auto"/>
                <w:sz w:val="22"/>
                <w:szCs w:val="22"/>
                <w:highlight w:val="none"/>
                <w:lang w:eastAsia="zh-CN"/>
              </w:rPr>
              <w:t>如</w:t>
            </w:r>
            <w:r>
              <w:rPr>
                <w:rFonts w:eastAsia="新宋体"/>
                <w:color w:val="auto"/>
                <w:sz w:val="22"/>
                <w:szCs w:val="22"/>
                <w:highlight w:val="none"/>
              </w:rPr>
              <w:t>无质量问题，</w:t>
            </w:r>
            <w:r>
              <w:rPr>
                <w:rFonts w:hint="eastAsia" w:eastAsia="新宋体"/>
                <w:bCs/>
                <w:color w:val="auto"/>
                <w:sz w:val="22"/>
                <w:szCs w:val="22"/>
                <w:highlight w:val="none"/>
              </w:rPr>
              <w:t>甲方</w:t>
            </w:r>
            <w:r>
              <w:rPr>
                <w:rFonts w:eastAsia="新宋体"/>
                <w:bCs/>
                <w:color w:val="auto"/>
                <w:sz w:val="22"/>
                <w:szCs w:val="22"/>
                <w:highlight w:val="none"/>
              </w:rPr>
              <w:t>在收到</w:t>
            </w:r>
            <w:r>
              <w:rPr>
                <w:rFonts w:hint="eastAsia" w:eastAsia="新宋体"/>
                <w:bCs/>
                <w:color w:val="auto"/>
                <w:sz w:val="22"/>
                <w:szCs w:val="22"/>
                <w:highlight w:val="none"/>
              </w:rPr>
              <w:t>乙方开具的正式</w:t>
            </w:r>
            <w:r>
              <w:rPr>
                <w:rFonts w:eastAsia="新宋体"/>
                <w:bCs/>
                <w:color w:val="auto"/>
                <w:sz w:val="22"/>
                <w:szCs w:val="22"/>
                <w:highlight w:val="none"/>
              </w:rPr>
              <w:t>发票后</w:t>
            </w:r>
            <w:r>
              <w:rPr>
                <w:rFonts w:hint="eastAsia" w:eastAsia="新宋体"/>
                <w:bCs/>
                <w:color w:val="auto"/>
                <w:sz w:val="22"/>
                <w:szCs w:val="22"/>
                <w:highlight w:val="none"/>
                <w:lang w:val="en-US" w:eastAsia="zh-CN"/>
              </w:rPr>
              <w:t>3</w:t>
            </w:r>
            <w:r>
              <w:rPr>
                <w:rFonts w:eastAsia="新宋体"/>
                <w:bCs/>
                <w:color w:val="auto"/>
                <w:sz w:val="22"/>
                <w:szCs w:val="22"/>
                <w:highlight w:val="none"/>
              </w:rPr>
              <w:t>0日内支付货款</w:t>
            </w:r>
            <w:r>
              <w:rPr>
                <w:rFonts w:hint="eastAsia" w:eastAsia="新宋体"/>
                <w:bCs/>
                <w:color w:val="auto"/>
                <w:sz w:val="22"/>
                <w:szCs w:val="22"/>
                <w:highlight w:val="none"/>
              </w:rPr>
              <w:t>。</w:t>
            </w:r>
          </w:p>
        </w:tc>
      </w:tr>
      <w:tr w14:paraId="2C6F03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508" w:type="dxa"/>
            <w:tcBorders>
              <w:top w:val="single" w:color="auto" w:sz="4" w:space="0"/>
              <w:left w:val="single" w:color="auto" w:sz="4" w:space="0"/>
              <w:bottom w:val="single" w:color="auto" w:sz="4" w:space="0"/>
              <w:right w:val="single" w:color="auto" w:sz="4" w:space="0"/>
            </w:tcBorders>
            <w:vAlign w:val="center"/>
          </w:tcPr>
          <w:p w14:paraId="5D21A0BF">
            <w:pPr>
              <w:spacing w:line="360" w:lineRule="exact"/>
              <w:jc w:val="center"/>
              <w:rPr>
                <w:rFonts w:ascii="宋体" w:hAnsi="宋体" w:cs="宋体"/>
                <w:b/>
                <w:bCs/>
                <w:color w:val="auto"/>
                <w:sz w:val="22"/>
                <w:highlight w:val="none"/>
              </w:rPr>
            </w:pPr>
            <w:r>
              <w:rPr>
                <w:rFonts w:hint="eastAsia" w:ascii="宋体" w:hAnsi="宋体" w:cs="宋体"/>
                <w:b/>
                <w:bCs/>
                <w:color w:val="auto"/>
                <w:sz w:val="22"/>
                <w:highlight w:val="none"/>
              </w:rPr>
              <w:t>质保期</w:t>
            </w:r>
          </w:p>
        </w:tc>
        <w:tc>
          <w:tcPr>
            <w:tcW w:w="8344" w:type="dxa"/>
            <w:tcBorders>
              <w:top w:val="single" w:color="auto" w:sz="4" w:space="0"/>
              <w:left w:val="single" w:color="auto" w:sz="4" w:space="0"/>
              <w:bottom w:val="single" w:color="auto" w:sz="4" w:space="0"/>
              <w:right w:val="single" w:color="auto" w:sz="4" w:space="0"/>
            </w:tcBorders>
            <w:vAlign w:val="center"/>
          </w:tcPr>
          <w:p w14:paraId="28F4BF34">
            <w:pPr>
              <w:spacing w:line="360" w:lineRule="exact"/>
              <w:jc w:val="left"/>
              <w:rPr>
                <w:rFonts w:ascii="宋体" w:hAnsi="宋体" w:cs="宋体"/>
                <w:color w:val="auto"/>
                <w:sz w:val="22"/>
                <w:highlight w:val="none"/>
              </w:rPr>
            </w:pPr>
            <w:r>
              <w:rPr>
                <w:rFonts w:hint="eastAsia" w:ascii="宋体" w:hAnsi="宋体" w:cs="宋体"/>
                <w:color w:val="auto"/>
                <w:sz w:val="22"/>
                <w:highlight w:val="none"/>
              </w:rPr>
              <w:t>自</w:t>
            </w:r>
            <w:r>
              <w:rPr>
                <w:rFonts w:hint="eastAsia" w:ascii="宋体" w:hAnsi="宋体" w:cs="宋体"/>
                <w:color w:val="auto"/>
                <w:sz w:val="22"/>
                <w:highlight w:val="none"/>
                <w:lang w:eastAsia="zh-CN"/>
              </w:rPr>
              <w:t>该批次交付之日起质保</w:t>
            </w:r>
            <w:r>
              <w:rPr>
                <w:rFonts w:hint="eastAsia" w:ascii="宋体" w:hAnsi="宋体" w:cs="宋体"/>
                <w:color w:val="auto"/>
                <w:sz w:val="22"/>
                <w:highlight w:val="none"/>
              </w:rPr>
              <w:t>少于</w:t>
            </w:r>
            <w:r>
              <w:rPr>
                <w:rFonts w:hint="eastAsia" w:ascii="宋体" w:hAnsi="宋体" w:cs="宋体"/>
                <w:color w:val="auto"/>
                <w:sz w:val="22"/>
                <w:highlight w:val="none"/>
                <w:lang w:eastAsia="zh-CN"/>
              </w:rPr>
              <w:t>二</w:t>
            </w:r>
            <w:r>
              <w:rPr>
                <w:rFonts w:hint="eastAsia" w:ascii="宋体" w:hAnsi="宋体" w:cs="宋体"/>
                <w:color w:val="auto"/>
                <w:sz w:val="22"/>
                <w:highlight w:val="none"/>
              </w:rPr>
              <w:t>年</w:t>
            </w:r>
          </w:p>
        </w:tc>
      </w:tr>
      <w:tr w14:paraId="106BEF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08" w:type="dxa"/>
            <w:tcBorders>
              <w:top w:val="single" w:color="auto" w:sz="4" w:space="0"/>
              <w:left w:val="single" w:color="auto" w:sz="4" w:space="0"/>
              <w:bottom w:val="single" w:color="auto" w:sz="4" w:space="0"/>
              <w:right w:val="single" w:color="auto" w:sz="4" w:space="0"/>
            </w:tcBorders>
            <w:vAlign w:val="center"/>
          </w:tcPr>
          <w:p w14:paraId="0CCD3184">
            <w:pPr>
              <w:spacing w:line="360" w:lineRule="exact"/>
              <w:jc w:val="center"/>
              <w:rPr>
                <w:rFonts w:ascii="宋体" w:hAnsi="宋体" w:cs="宋体"/>
                <w:b/>
                <w:bCs/>
                <w:color w:val="auto"/>
                <w:sz w:val="22"/>
                <w:highlight w:val="none"/>
              </w:rPr>
            </w:pPr>
            <w:r>
              <w:rPr>
                <w:rFonts w:hint="eastAsia" w:ascii="宋体" w:hAnsi="宋体" w:cs="宋体"/>
                <w:b/>
                <w:bCs/>
                <w:color w:val="auto"/>
                <w:sz w:val="22"/>
                <w:highlight w:val="none"/>
              </w:rPr>
              <w:t>交付时间</w:t>
            </w:r>
          </w:p>
        </w:tc>
        <w:tc>
          <w:tcPr>
            <w:tcW w:w="8344" w:type="dxa"/>
            <w:tcBorders>
              <w:top w:val="single" w:color="auto" w:sz="4" w:space="0"/>
              <w:left w:val="single" w:color="auto" w:sz="4" w:space="0"/>
              <w:bottom w:val="single" w:color="auto" w:sz="4" w:space="0"/>
              <w:right w:val="single" w:color="auto" w:sz="4" w:space="0"/>
            </w:tcBorders>
            <w:vAlign w:val="center"/>
          </w:tcPr>
          <w:p w14:paraId="41F02FF0">
            <w:pPr>
              <w:adjustRightInd w:val="0"/>
              <w:snapToGrid w:val="0"/>
              <w:spacing w:line="440" w:lineRule="exact"/>
              <w:rPr>
                <w:rFonts w:hint="eastAsia" w:ascii="宋体" w:hAnsi="宋体" w:eastAsia="宋体" w:cs="宋体"/>
                <w:color w:val="auto"/>
                <w:sz w:val="22"/>
                <w:highlight w:val="none"/>
                <w:lang w:eastAsia="zh-CN"/>
              </w:rPr>
            </w:pPr>
            <w:r>
              <w:rPr>
                <w:rFonts w:hint="eastAsia" w:ascii="宋体" w:hAnsi="宋体"/>
                <w:color w:val="auto"/>
                <w:sz w:val="22"/>
                <w:szCs w:val="22"/>
                <w:highlight w:val="none"/>
                <w:lang w:val="en-US" w:eastAsia="zh-CN"/>
              </w:rPr>
              <w:t>自收到采购人通知后10日</w:t>
            </w:r>
            <w:r>
              <w:rPr>
                <w:rFonts w:hint="eastAsia" w:ascii="宋体" w:hAnsi="宋体"/>
                <w:color w:val="auto"/>
                <w:sz w:val="22"/>
                <w:szCs w:val="22"/>
                <w:highlight w:val="none"/>
              </w:rPr>
              <w:t>内完成</w:t>
            </w:r>
            <w:r>
              <w:rPr>
                <w:rFonts w:hint="eastAsia" w:ascii="宋体" w:hAnsi="宋体"/>
                <w:color w:val="auto"/>
                <w:sz w:val="22"/>
                <w:szCs w:val="22"/>
                <w:highlight w:val="none"/>
                <w:lang w:val="en-US" w:eastAsia="zh-CN"/>
              </w:rPr>
              <w:t>所有货物的生产、安装</w:t>
            </w:r>
            <w:r>
              <w:rPr>
                <w:rFonts w:hint="eastAsia" w:ascii="宋体" w:hAnsi="宋体"/>
                <w:color w:val="auto"/>
                <w:szCs w:val="21"/>
                <w:highlight w:val="none"/>
                <w:lang w:val="en-US" w:eastAsia="zh-CN"/>
              </w:rPr>
              <w:t>。</w:t>
            </w:r>
          </w:p>
        </w:tc>
      </w:tr>
      <w:tr w14:paraId="37AE1C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08" w:type="dxa"/>
            <w:tcBorders>
              <w:top w:val="single" w:color="auto" w:sz="4" w:space="0"/>
              <w:left w:val="single" w:color="auto" w:sz="4" w:space="0"/>
              <w:bottom w:val="single" w:color="auto" w:sz="4" w:space="0"/>
              <w:right w:val="single" w:color="auto" w:sz="4" w:space="0"/>
            </w:tcBorders>
            <w:vAlign w:val="center"/>
          </w:tcPr>
          <w:p w14:paraId="66FCDAD2">
            <w:pPr>
              <w:spacing w:line="360" w:lineRule="exact"/>
              <w:jc w:val="center"/>
              <w:rPr>
                <w:rFonts w:ascii="宋体" w:hAnsi="宋体" w:cs="宋体"/>
                <w:b/>
                <w:bCs/>
                <w:color w:val="auto"/>
                <w:sz w:val="22"/>
                <w:highlight w:val="none"/>
              </w:rPr>
            </w:pPr>
            <w:r>
              <w:rPr>
                <w:rFonts w:hint="eastAsia" w:ascii="宋体" w:hAnsi="宋体" w:cs="宋体"/>
                <w:b/>
                <w:bCs/>
                <w:color w:val="auto"/>
                <w:sz w:val="22"/>
                <w:highlight w:val="none"/>
              </w:rPr>
              <w:t>交付地点</w:t>
            </w:r>
          </w:p>
        </w:tc>
        <w:tc>
          <w:tcPr>
            <w:tcW w:w="8344" w:type="dxa"/>
            <w:tcBorders>
              <w:top w:val="single" w:color="auto" w:sz="4" w:space="0"/>
              <w:left w:val="single" w:color="auto" w:sz="4" w:space="0"/>
              <w:bottom w:val="single" w:color="auto" w:sz="4" w:space="0"/>
              <w:right w:val="single" w:color="auto" w:sz="4" w:space="0"/>
            </w:tcBorders>
            <w:vAlign w:val="center"/>
          </w:tcPr>
          <w:p w14:paraId="199603F8">
            <w:pPr>
              <w:pStyle w:val="17"/>
              <w:spacing w:line="360" w:lineRule="exact"/>
              <w:rPr>
                <w:rFonts w:ascii="宋体" w:hAnsi="宋体" w:cs="宋体"/>
                <w:color w:val="auto"/>
                <w:sz w:val="22"/>
                <w:highlight w:val="none"/>
              </w:rPr>
            </w:pPr>
            <w:r>
              <w:rPr>
                <w:rFonts w:hint="eastAsia" w:ascii="宋体" w:hAnsi="宋体" w:cs="宋体"/>
                <w:color w:val="auto"/>
                <w:sz w:val="22"/>
                <w:highlight w:val="none"/>
              </w:rPr>
              <w:t>采购人指定地点</w:t>
            </w:r>
          </w:p>
        </w:tc>
      </w:tr>
      <w:bookmarkEnd w:id="116"/>
    </w:tbl>
    <w:p w14:paraId="61367BFB">
      <w:pPr>
        <w:rPr>
          <w:color w:val="auto"/>
          <w:highlight w:val="none"/>
        </w:rPr>
      </w:pPr>
    </w:p>
    <w:p w14:paraId="13335716">
      <w:pPr>
        <w:rPr>
          <w:rFonts w:ascii="黑体" w:hAnsi="黑体" w:eastAsia="黑体"/>
          <w:bCs/>
          <w:color w:val="auto"/>
          <w:sz w:val="36"/>
          <w:szCs w:val="36"/>
          <w:highlight w:val="none"/>
        </w:rPr>
      </w:pPr>
      <w:r>
        <w:rPr>
          <w:rFonts w:hint="eastAsia" w:ascii="黑体" w:hAnsi="黑体" w:eastAsia="黑体"/>
          <w:bCs/>
          <w:color w:val="auto"/>
          <w:sz w:val="36"/>
          <w:szCs w:val="36"/>
          <w:highlight w:val="none"/>
        </w:rPr>
        <w:br w:type="page"/>
      </w:r>
    </w:p>
    <w:p w14:paraId="3329DEB1">
      <w:pPr>
        <w:pStyle w:val="3"/>
        <w:spacing w:line="600" w:lineRule="exact"/>
        <w:jc w:val="center"/>
        <w:rPr>
          <w:rFonts w:ascii="黑体" w:hAnsi="黑体"/>
          <w:bCs/>
          <w:color w:val="auto"/>
          <w:sz w:val="36"/>
          <w:szCs w:val="36"/>
          <w:highlight w:val="none"/>
        </w:rPr>
      </w:pPr>
      <w:bookmarkStart w:id="117" w:name="_Toc14208"/>
      <w:r>
        <w:rPr>
          <w:rFonts w:hint="eastAsia" w:ascii="黑体" w:hAnsi="黑体" w:eastAsia="黑体"/>
          <w:bCs/>
          <w:color w:val="auto"/>
          <w:sz w:val="36"/>
          <w:szCs w:val="36"/>
          <w:highlight w:val="none"/>
        </w:rPr>
        <w:t>第六部分  评标原则及方法</w:t>
      </w:r>
      <w:bookmarkEnd w:id="110"/>
      <w:bookmarkEnd w:id="114"/>
      <w:bookmarkEnd w:id="117"/>
    </w:p>
    <w:p w14:paraId="22607B15">
      <w:pPr>
        <w:pStyle w:val="19"/>
        <w:adjustRightInd w:val="0"/>
        <w:snapToGrid w:val="0"/>
        <w:spacing w:line="440" w:lineRule="exact"/>
        <w:ind w:left="546" w:leftChars="260"/>
        <w:rPr>
          <w:rFonts w:ascii="宋体" w:hAnsi="宋体" w:cs="宋体"/>
          <w:b/>
          <w:bCs/>
          <w:color w:val="auto"/>
          <w:sz w:val="22"/>
          <w:szCs w:val="22"/>
          <w:highlight w:val="none"/>
        </w:rPr>
      </w:pPr>
      <w:r>
        <w:rPr>
          <w:rFonts w:hint="eastAsia" w:ascii="宋体" w:hAnsi="宋体" w:cs="宋体"/>
          <w:b/>
          <w:bCs/>
          <w:color w:val="auto"/>
          <w:sz w:val="22"/>
          <w:szCs w:val="22"/>
          <w:highlight w:val="none"/>
        </w:rPr>
        <w:t>参考《中华人民共和国政府采购法》、《政府采购货物和服务招标投标管理办法》（财政部第87号令）等相关法律、法规特制定以下评标办法。</w:t>
      </w:r>
    </w:p>
    <w:p w14:paraId="2A39B792">
      <w:pPr>
        <w:pStyle w:val="19"/>
        <w:adjustRightInd w:val="0"/>
        <w:snapToGrid w:val="0"/>
        <w:spacing w:line="440" w:lineRule="exact"/>
        <w:rPr>
          <w:rFonts w:ascii="宋体" w:hAnsi="宋体" w:cs="宋体"/>
          <w:b/>
          <w:color w:val="auto"/>
          <w:sz w:val="22"/>
          <w:szCs w:val="22"/>
          <w:highlight w:val="none"/>
        </w:rPr>
      </w:pPr>
      <w:r>
        <w:rPr>
          <w:rFonts w:hint="eastAsia" w:ascii="宋体" w:hAnsi="宋体" w:cs="宋体"/>
          <w:b/>
          <w:color w:val="auto"/>
          <w:sz w:val="22"/>
          <w:szCs w:val="22"/>
          <w:highlight w:val="none"/>
        </w:rPr>
        <w:t>一． 总  则</w:t>
      </w:r>
    </w:p>
    <w:p w14:paraId="72BE9B48">
      <w:pPr>
        <w:spacing w:line="440" w:lineRule="exact"/>
        <w:ind w:left="548" w:leftChars="261"/>
        <w:rPr>
          <w:rFonts w:ascii="宋体" w:hAnsi="宋体" w:cs="宋体"/>
          <w:color w:val="auto"/>
          <w:sz w:val="22"/>
          <w:szCs w:val="22"/>
          <w:highlight w:val="none"/>
        </w:rPr>
      </w:pPr>
      <w:r>
        <w:rPr>
          <w:rFonts w:hint="eastAsia" w:ascii="宋体" w:hAnsi="宋体" w:cs="宋体"/>
          <w:color w:val="auto"/>
          <w:sz w:val="22"/>
          <w:szCs w:val="22"/>
          <w:highlight w:val="none"/>
        </w:rPr>
        <w:t>评标工作应遵循公平、公正、科学、择优原则，科学、严谨的态度，认真进行评标，推进技术进步，确保工程质量、交货期，节约投资，最大限度的保护当事人权益。严格按照招标文件的商务、技术要求，对投标文件进行综合评定，编写评标报告。对落标投标人，评标委员会不作任何解释。投标人不得以任何方式干扰招投标工作的进行，一经发现其投标文件将被拒绝。</w:t>
      </w:r>
    </w:p>
    <w:p w14:paraId="0BAD8638">
      <w:pPr>
        <w:pStyle w:val="19"/>
        <w:adjustRightInd w:val="0"/>
        <w:snapToGrid w:val="0"/>
        <w:spacing w:line="440" w:lineRule="exact"/>
        <w:rPr>
          <w:rFonts w:ascii="宋体" w:hAnsi="宋体" w:cs="宋体"/>
          <w:b/>
          <w:color w:val="auto"/>
          <w:sz w:val="22"/>
          <w:szCs w:val="22"/>
          <w:highlight w:val="none"/>
        </w:rPr>
      </w:pPr>
      <w:r>
        <w:rPr>
          <w:rFonts w:hint="eastAsia" w:ascii="宋体" w:hAnsi="宋体" w:cs="宋体"/>
          <w:b/>
          <w:color w:val="auto"/>
          <w:sz w:val="22"/>
          <w:szCs w:val="22"/>
          <w:highlight w:val="none"/>
        </w:rPr>
        <w:t>二． 评标组织</w:t>
      </w:r>
    </w:p>
    <w:p w14:paraId="40BF8568">
      <w:pPr>
        <w:spacing w:line="440" w:lineRule="exact"/>
        <w:ind w:left="548" w:leftChars="261"/>
        <w:rPr>
          <w:rFonts w:ascii="宋体" w:hAnsi="宋体" w:cs="宋体"/>
          <w:color w:val="auto"/>
          <w:sz w:val="22"/>
          <w:szCs w:val="22"/>
          <w:highlight w:val="none"/>
        </w:rPr>
      </w:pPr>
      <w:r>
        <w:rPr>
          <w:rFonts w:hint="eastAsia" w:ascii="宋体" w:hAnsi="宋体" w:cs="宋体"/>
          <w:color w:val="auto"/>
          <w:sz w:val="22"/>
          <w:szCs w:val="22"/>
          <w:highlight w:val="none"/>
        </w:rPr>
        <w:t>评标工作由采购人和采购代理机构依法组建的评标委员会负责，评标全过程由有关部门指导监督。</w:t>
      </w:r>
    </w:p>
    <w:p w14:paraId="4C4AB933">
      <w:pPr>
        <w:pStyle w:val="19"/>
        <w:adjustRightInd w:val="0"/>
        <w:snapToGrid w:val="0"/>
        <w:spacing w:line="440" w:lineRule="exact"/>
        <w:rPr>
          <w:rFonts w:ascii="宋体" w:hAnsi="宋体" w:cs="宋体"/>
          <w:b/>
          <w:color w:val="auto"/>
          <w:sz w:val="22"/>
          <w:szCs w:val="22"/>
          <w:highlight w:val="none"/>
        </w:rPr>
      </w:pPr>
      <w:r>
        <w:rPr>
          <w:rFonts w:hint="eastAsia" w:ascii="宋体" w:hAnsi="宋体" w:cs="宋体"/>
          <w:b/>
          <w:color w:val="auto"/>
          <w:sz w:val="22"/>
          <w:szCs w:val="22"/>
          <w:highlight w:val="none"/>
        </w:rPr>
        <w:t>三．电子招投标开标及评审程序</w:t>
      </w:r>
    </w:p>
    <w:p w14:paraId="0C6B385A">
      <w:pPr>
        <w:spacing w:line="440" w:lineRule="exact"/>
        <w:ind w:left="550" w:hanging="550" w:hangingChars="250"/>
        <w:rPr>
          <w:rFonts w:ascii="宋体" w:hAnsi="宋体" w:cs="宋体"/>
          <w:color w:val="auto"/>
          <w:sz w:val="22"/>
          <w:szCs w:val="22"/>
          <w:highlight w:val="none"/>
        </w:rPr>
      </w:pPr>
      <w:r>
        <w:rPr>
          <w:rFonts w:ascii="宋体" w:hAnsi="宋体" w:cs="宋体"/>
          <w:color w:val="auto"/>
          <w:sz w:val="22"/>
          <w:szCs w:val="22"/>
          <w:highlight w:val="none"/>
        </w:rPr>
        <w:t xml:space="preserve">1.   </w:t>
      </w:r>
      <w:r>
        <w:rPr>
          <w:rFonts w:hint="eastAsia" w:ascii="宋体" w:hAnsi="宋体" w:cs="宋体"/>
          <w:color w:val="auto"/>
          <w:sz w:val="22"/>
          <w:szCs w:val="22"/>
          <w:highlight w:val="none"/>
        </w:rPr>
        <w:t>采购代理机构签收、开始解密投标文件；</w:t>
      </w:r>
    </w:p>
    <w:p w14:paraId="5B759F16">
      <w:pPr>
        <w:spacing w:line="440" w:lineRule="exact"/>
        <w:ind w:left="550" w:hanging="550" w:hangingChars="250"/>
        <w:rPr>
          <w:rFonts w:ascii="宋体" w:hAnsi="宋体" w:cs="宋体"/>
          <w:color w:val="auto"/>
          <w:sz w:val="22"/>
          <w:szCs w:val="22"/>
          <w:highlight w:val="none"/>
        </w:rPr>
      </w:pPr>
      <w:r>
        <w:rPr>
          <w:rFonts w:ascii="宋体" w:hAnsi="宋体" w:cs="宋体"/>
          <w:color w:val="auto"/>
          <w:sz w:val="22"/>
          <w:szCs w:val="22"/>
          <w:highlight w:val="none"/>
        </w:rPr>
        <w:t xml:space="preserve">2.   </w:t>
      </w:r>
      <w:r>
        <w:rPr>
          <w:rFonts w:hint="eastAsia" w:ascii="宋体" w:hAnsi="宋体" w:cs="宋体"/>
          <w:color w:val="auto"/>
          <w:sz w:val="22"/>
          <w:szCs w:val="22"/>
          <w:highlight w:val="none"/>
        </w:rPr>
        <w:t>投标人解密投标文件；</w:t>
      </w:r>
    </w:p>
    <w:p w14:paraId="4E169DBC">
      <w:pPr>
        <w:spacing w:line="440" w:lineRule="exact"/>
        <w:rPr>
          <w:rFonts w:ascii="宋体" w:hAnsi="宋体" w:cs="宋体"/>
          <w:color w:val="auto"/>
          <w:sz w:val="22"/>
          <w:szCs w:val="22"/>
          <w:highlight w:val="none"/>
        </w:rPr>
      </w:pPr>
      <w:r>
        <w:rPr>
          <w:rFonts w:ascii="宋体" w:hAnsi="宋体" w:cs="宋体"/>
          <w:color w:val="auto"/>
          <w:sz w:val="22"/>
          <w:szCs w:val="22"/>
          <w:highlight w:val="none"/>
        </w:rPr>
        <w:t xml:space="preserve">3.   </w:t>
      </w:r>
      <w:r>
        <w:rPr>
          <w:rFonts w:hint="eastAsia" w:ascii="宋体" w:hAnsi="宋体" w:cs="宋体"/>
          <w:color w:val="auto"/>
          <w:sz w:val="22"/>
          <w:szCs w:val="22"/>
          <w:highlight w:val="none"/>
        </w:rPr>
        <w:t>采购代理机构结束解密投标文件；</w:t>
      </w:r>
    </w:p>
    <w:p w14:paraId="2795A8A8">
      <w:pPr>
        <w:spacing w:line="440" w:lineRule="exact"/>
        <w:rPr>
          <w:rFonts w:ascii="宋体" w:hAnsi="宋体" w:cs="宋体"/>
          <w:color w:val="auto"/>
          <w:sz w:val="22"/>
          <w:szCs w:val="22"/>
          <w:highlight w:val="none"/>
        </w:rPr>
      </w:pPr>
      <w:r>
        <w:rPr>
          <w:rFonts w:ascii="宋体" w:hAnsi="宋体" w:cs="宋体"/>
          <w:color w:val="auto"/>
          <w:sz w:val="22"/>
          <w:szCs w:val="22"/>
          <w:highlight w:val="none"/>
        </w:rPr>
        <w:t xml:space="preserve">4.   </w:t>
      </w:r>
      <w:r>
        <w:rPr>
          <w:rFonts w:hint="eastAsia" w:ascii="宋体" w:hAnsi="宋体" w:cs="宋体"/>
          <w:color w:val="auto"/>
          <w:sz w:val="22"/>
          <w:szCs w:val="22"/>
          <w:highlight w:val="none"/>
        </w:rPr>
        <w:t>采购代理机构或采购人在线资格性审查；</w:t>
      </w:r>
    </w:p>
    <w:p w14:paraId="336F3633">
      <w:pPr>
        <w:spacing w:line="440" w:lineRule="exact"/>
        <w:rPr>
          <w:rFonts w:ascii="宋体" w:hAnsi="宋体" w:cs="宋体"/>
          <w:color w:val="auto"/>
          <w:sz w:val="22"/>
          <w:szCs w:val="22"/>
          <w:highlight w:val="none"/>
        </w:rPr>
      </w:pPr>
      <w:r>
        <w:rPr>
          <w:rFonts w:ascii="宋体" w:hAnsi="宋体" w:cs="宋体"/>
          <w:color w:val="auto"/>
          <w:sz w:val="22"/>
          <w:szCs w:val="22"/>
          <w:highlight w:val="none"/>
        </w:rPr>
        <w:t xml:space="preserve">5.   </w:t>
      </w:r>
      <w:r>
        <w:rPr>
          <w:rFonts w:hint="eastAsia" w:ascii="宋体" w:hAnsi="宋体" w:cs="宋体"/>
          <w:color w:val="auto"/>
          <w:sz w:val="22"/>
          <w:szCs w:val="22"/>
          <w:highlight w:val="none"/>
        </w:rPr>
        <w:t>评标委员会对投标文件进行评审；</w:t>
      </w:r>
    </w:p>
    <w:p w14:paraId="21AFCA4C">
      <w:pPr>
        <w:spacing w:line="440" w:lineRule="exact"/>
        <w:rPr>
          <w:rFonts w:ascii="宋体" w:hAnsi="宋体" w:cs="宋体"/>
          <w:color w:val="auto"/>
          <w:sz w:val="22"/>
          <w:szCs w:val="22"/>
          <w:highlight w:val="none"/>
        </w:rPr>
      </w:pPr>
      <w:r>
        <w:rPr>
          <w:rFonts w:ascii="宋体" w:hAnsi="宋体" w:cs="宋体"/>
          <w:color w:val="auto"/>
          <w:sz w:val="22"/>
          <w:szCs w:val="22"/>
          <w:highlight w:val="none"/>
        </w:rPr>
        <w:t xml:space="preserve">6.   </w:t>
      </w:r>
      <w:r>
        <w:rPr>
          <w:rFonts w:hint="eastAsia" w:ascii="宋体" w:hAnsi="宋体" w:cs="宋体"/>
          <w:color w:val="auto"/>
          <w:sz w:val="22"/>
          <w:szCs w:val="22"/>
          <w:highlight w:val="none"/>
        </w:rPr>
        <w:t>在乐采云系统上公开资格和商务技术评审结果；</w:t>
      </w:r>
    </w:p>
    <w:p w14:paraId="27C6FB55">
      <w:pPr>
        <w:spacing w:line="440" w:lineRule="exact"/>
        <w:rPr>
          <w:rFonts w:ascii="宋体" w:hAnsi="宋体" w:cs="宋体"/>
          <w:color w:val="auto"/>
          <w:sz w:val="22"/>
          <w:szCs w:val="22"/>
          <w:highlight w:val="none"/>
        </w:rPr>
      </w:pPr>
      <w:r>
        <w:rPr>
          <w:rFonts w:ascii="宋体" w:hAnsi="宋体" w:cs="宋体"/>
          <w:color w:val="auto"/>
          <w:sz w:val="22"/>
          <w:szCs w:val="22"/>
          <w:highlight w:val="none"/>
        </w:rPr>
        <w:t xml:space="preserve">7.   </w:t>
      </w:r>
      <w:r>
        <w:rPr>
          <w:rFonts w:hint="eastAsia" w:ascii="宋体" w:hAnsi="宋体" w:cs="宋体"/>
          <w:color w:val="auto"/>
          <w:sz w:val="22"/>
          <w:szCs w:val="22"/>
          <w:highlight w:val="none"/>
        </w:rPr>
        <w:t>在乐采云系统上公开报价情况；</w:t>
      </w:r>
    </w:p>
    <w:p w14:paraId="1EA2A470">
      <w:pPr>
        <w:spacing w:line="440" w:lineRule="exact"/>
        <w:rPr>
          <w:rFonts w:ascii="宋体" w:hAnsi="宋体" w:cs="宋体"/>
          <w:color w:val="auto"/>
          <w:sz w:val="22"/>
          <w:szCs w:val="22"/>
          <w:highlight w:val="none"/>
        </w:rPr>
      </w:pPr>
      <w:r>
        <w:rPr>
          <w:rFonts w:ascii="宋体" w:hAnsi="宋体" w:cs="宋体"/>
          <w:color w:val="auto"/>
          <w:sz w:val="22"/>
          <w:szCs w:val="22"/>
          <w:highlight w:val="none"/>
        </w:rPr>
        <w:t xml:space="preserve">8.   </w:t>
      </w:r>
      <w:r>
        <w:rPr>
          <w:rFonts w:hint="eastAsia" w:ascii="宋体" w:hAnsi="宋体" w:cs="宋体"/>
          <w:color w:val="auto"/>
          <w:sz w:val="22"/>
          <w:szCs w:val="22"/>
          <w:highlight w:val="none"/>
        </w:rPr>
        <w:t>评标委员会对报价情况进行评审；</w:t>
      </w:r>
    </w:p>
    <w:p w14:paraId="05BC0CA3">
      <w:pPr>
        <w:spacing w:line="440" w:lineRule="exact"/>
        <w:rPr>
          <w:rFonts w:ascii="宋体" w:hAnsi="宋体" w:cs="宋体"/>
          <w:color w:val="auto"/>
          <w:sz w:val="22"/>
          <w:szCs w:val="22"/>
          <w:highlight w:val="none"/>
        </w:rPr>
      </w:pPr>
      <w:r>
        <w:rPr>
          <w:rFonts w:ascii="宋体" w:hAnsi="宋体" w:cs="宋体"/>
          <w:color w:val="auto"/>
          <w:sz w:val="22"/>
          <w:szCs w:val="22"/>
          <w:highlight w:val="none"/>
        </w:rPr>
        <w:t xml:space="preserve">9. </w:t>
      </w:r>
      <w:r>
        <w:rPr>
          <w:rFonts w:hint="eastAsia" w:ascii="宋体" w:hAnsi="宋体" w:cs="宋体"/>
          <w:color w:val="auto"/>
          <w:sz w:val="22"/>
          <w:szCs w:val="22"/>
          <w:highlight w:val="none"/>
        </w:rPr>
        <w:t xml:space="preserve">  在系统上公布评审结果。</w:t>
      </w:r>
    </w:p>
    <w:p w14:paraId="22B5B5CD">
      <w:pPr>
        <w:spacing w:line="440" w:lineRule="exact"/>
        <w:ind w:left="548" w:leftChars="261"/>
        <w:rPr>
          <w:rFonts w:ascii="宋体" w:hAnsi="宋体" w:cs="宋体"/>
          <w:color w:val="auto"/>
          <w:sz w:val="22"/>
          <w:szCs w:val="22"/>
          <w:highlight w:val="none"/>
        </w:rPr>
      </w:pPr>
      <w:r>
        <w:rPr>
          <w:rFonts w:hint="eastAsia" w:ascii="宋体" w:hAnsi="宋体" w:cs="宋体"/>
          <w:color w:val="auto"/>
          <w:sz w:val="22"/>
          <w:szCs w:val="22"/>
          <w:highlight w:val="none"/>
        </w:rPr>
        <w:t>特别说明：乐采云公司如对电子化开标及评审程序有调整的，按调整后的程序操作。</w:t>
      </w:r>
    </w:p>
    <w:p w14:paraId="7F43F57D">
      <w:pPr>
        <w:pStyle w:val="19"/>
        <w:adjustRightInd w:val="0"/>
        <w:snapToGrid w:val="0"/>
        <w:spacing w:line="440" w:lineRule="exact"/>
        <w:rPr>
          <w:rFonts w:ascii="宋体" w:hAnsi="宋体" w:cs="宋体"/>
          <w:b/>
          <w:color w:val="auto"/>
          <w:sz w:val="22"/>
          <w:szCs w:val="22"/>
          <w:highlight w:val="none"/>
        </w:rPr>
      </w:pPr>
      <w:r>
        <w:rPr>
          <w:rFonts w:hint="eastAsia" w:ascii="宋体" w:hAnsi="宋体" w:cs="宋体"/>
          <w:b/>
          <w:color w:val="auto"/>
          <w:sz w:val="22"/>
          <w:szCs w:val="22"/>
          <w:highlight w:val="none"/>
        </w:rPr>
        <w:t>四． 评标办法</w:t>
      </w:r>
    </w:p>
    <w:p w14:paraId="7739768B">
      <w:pPr>
        <w:spacing w:line="440" w:lineRule="exact"/>
        <w:ind w:left="550" w:hanging="550" w:hangingChars="250"/>
        <w:rPr>
          <w:rFonts w:ascii="宋体" w:hAnsi="宋体" w:cs="宋体"/>
          <w:color w:val="auto"/>
          <w:sz w:val="22"/>
          <w:szCs w:val="22"/>
          <w:highlight w:val="none"/>
        </w:rPr>
      </w:pPr>
      <w:r>
        <w:rPr>
          <w:rFonts w:hint="eastAsia" w:ascii="宋体" w:hAnsi="宋体" w:cs="宋体"/>
          <w:color w:val="auto"/>
          <w:sz w:val="22"/>
          <w:szCs w:val="22"/>
          <w:highlight w:val="none"/>
        </w:rPr>
        <w:t>1.   本次评标采用综合评分法，总分100分，其中商务技术70分（商务技术权值70%），价格30分（价格权值30%）。即最大限度地满足招标文件实质性要求前提下，按照招标文件中规定的各项评分内容评审后，以评标总得分最高的投标人，作为中标人。</w:t>
      </w:r>
    </w:p>
    <w:p w14:paraId="0E2DFBFA">
      <w:pPr>
        <w:spacing w:line="440" w:lineRule="exact"/>
        <w:ind w:left="550" w:hanging="550" w:hangingChars="250"/>
        <w:rPr>
          <w:rFonts w:ascii="宋体" w:hAnsi="宋体" w:cs="宋体"/>
          <w:color w:val="auto"/>
          <w:sz w:val="22"/>
          <w:szCs w:val="22"/>
          <w:highlight w:val="none"/>
        </w:rPr>
      </w:pPr>
      <w:r>
        <w:rPr>
          <w:rFonts w:hint="eastAsia" w:ascii="宋体" w:hAnsi="宋体" w:cs="宋体"/>
          <w:color w:val="auto"/>
          <w:sz w:val="22"/>
          <w:szCs w:val="22"/>
          <w:highlight w:val="none"/>
        </w:rPr>
        <w:t>2.   投标截止时间止及评审期间，如出现有效投标人＜3家时，本项目废标，并重新组织招标。</w:t>
      </w:r>
    </w:p>
    <w:p w14:paraId="5E1E66A2">
      <w:pPr>
        <w:pStyle w:val="19"/>
        <w:adjustRightInd w:val="0"/>
        <w:snapToGrid w:val="0"/>
        <w:spacing w:line="440" w:lineRule="exact"/>
        <w:rPr>
          <w:rFonts w:ascii="宋体" w:hAnsi="宋体" w:cs="宋体"/>
          <w:b/>
          <w:color w:val="auto"/>
          <w:sz w:val="22"/>
          <w:szCs w:val="22"/>
          <w:highlight w:val="none"/>
        </w:rPr>
      </w:pPr>
      <w:r>
        <w:rPr>
          <w:rFonts w:hint="eastAsia" w:ascii="宋体" w:hAnsi="宋体" w:cs="宋体"/>
          <w:b/>
          <w:color w:val="auto"/>
          <w:sz w:val="22"/>
          <w:szCs w:val="22"/>
          <w:highlight w:val="none"/>
        </w:rPr>
        <w:t>五． 评分细则</w:t>
      </w:r>
    </w:p>
    <w:p w14:paraId="501CE21A">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1.   商务技术分的评定（70分）</w:t>
      </w:r>
    </w:p>
    <w:p w14:paraId="1FC6D8CC">
      <w:pPr>
        <w:spacing w:line="440" w:lineRule="exact"/>
        <w:ind w:left="548" w:leftChars="261"/>
        <w:rPr>
          <w:color w:val="auto"/>
          <w:highlight w:val="none"/>
        </w:rPr>
      </w:pPr>
      <w:r>
        <w:rPr>
          <w:rFonts w:hint="eastAsia" w:ascii="宋体" w:hAnsi="宋体" w:cs="宋体"/>
          <w:color w:val="auto"/>
          <w:sz w:val="22"/>
          <w:szCs w:val="22"/>
          <w:highlight w:val="none"/>
        </w:rPr>
        <w:t>各评委成员按下列评分内容进行评定，每人一张评分计算表，由评标委员会成员各自评定独立打分并记实名。如某张表的一项评分内容分值超过规定的范围，则该张表无效。评标委员会成员对投标人的各项评分内容评分的合计分汇总后的算术平均值为该投标人商务技术的最终得分（四舍五入，保留小数点后二位）。</w:t>
      </w:r>
    </w:p>
    <w:p w14:paraId="218FEAFB">
      <w:pPr>
        <w:spacing w:line="440" w:lineRule="exact"/>
        <w:rPr>
          <w:rFonts w:ascii="宋体" w:hAnsi="宋体" w:cs="宋体"/>
          <w:b/>
          <w:color w:val="auto"/>
          <w:szCs w:val="22"/>
          <w:highlight w:val="none"/>
        </w:rPr>
      </w:pPr>
      <w:r>
        <w:rPr>
          <w:rFonts w:hint="eastAsia" w:ascii="宋体" w:hAnsi="宋体" w:cs="宋体"/>
          <w:b/>
          <w:color w:val="auto"/>
          <w:szCs w:val="22"/>
          <w:highlight w:val="none"/>
        </w:rPr>
        <w:t>商务技术70分</w:t>
      </w:r>
    </w:p>
    <w:tbl>
      <w:tblPr>
        <w:tblStyle w:val="41"/>
        <w:tblW w:w="101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1558"/>
        <w:gridCol w:w="7042"/>
        <w:gridCol w:w="759"/>
      </w:tblGrid>
      <w:tr w14:paraId="16B6E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798" w:type="dxa"/>
            <w:vAlign w:val="center"/>
          </w:tcPr>
          <w:p w14:paraId="62980742">
            <w:pPr>
              <w:spacing w:line="360" w:lineRule="exact"/>
              <w:jc w:val="center"/>
              <w:rPr>
                <w:rFonts w:ascii="宋体" w:hAnsi="宋体" w:cs="宋体"/>
                <w:b/>
                <w:bCs/>
                <w:color w:val="auto"/>
                <w:sz w:val="22"/>
                <w:szCs w:val="22"/>
                <w:highlight w:val="none"/>
              </w:rPr>
            </w:pPr>
            <w:r>
              <w:rPr>
                <w:rFonts w:hint="eastAsia" w:ascii="宋体" w:hAnsi="宋体" w:cs="宋体"/>
                <w:b/>
                <w:bCs/>
                <w:color w:val="auto"/>
                <w:sz w:val="22"/>
                <w:szCs w:val="22"/>
                <w:highlight w:val="none"/>
              </w:rPr>
              <w:t>序号</w:t>
            </w:r>
          </w:p>
        </w:tc>
        <w:tc>
          <w:tcPr>
            <w:tcW w:w="1558" w:type="dxa"/>
            <w:vAlign w:val="center"/>
          </w:tcPr>
          <w:p w14:paraId="619D3BA2">
            <w:pPr>
              <w:spacing w:line="360" w:lineRule="exact"/>
              <w:jc w:val="center"/>
              <w:rPr>
                <w:rFonts w:ascii="宋体" w:hAnsi="宋体" w:cs="宋体"/>
                <w:b/>
                <w:bCs/>
                <w:color w:val="auto"/>
                <w:sz w:val="22"/>
                <w:szCs w:val="22"/>
                <w:highlight w:val="none"/>
              </w:rPr>
            </w:pPr>
            <w:r>
              <w:rPr>
                <w:rFonts w:hint="eastAsia" w:ascii="宋体" w:hAnsi="宋体" w:cs="宋体"/>
                <w:b/>
                <w:bCs/>
                <w:color w:val="auto"/>
                <w:sz w:val="22"/>
                <w:szCs w:val="22"/>
                <w:highlight w:val="none"/>
              </w:rPr>
              <w:t>评分内容</w:t>
            </w:r>
          </w:p>
        </w:tc>
        <w:tc>
          <w:tcPr>
            <w:tcW w:w="7042" w:type="dxa"/>
            <w:vAlign w:val="center"/>
          </w:tcPr>
          <w:p w14:paraId="79829F6C">
            <w:pPr>
              <w:spacing w:line="360" w:lineRule="exact"/>
              <w:jc w:val="center"/>
              <w:rPr>
                <w:rFonts w:ascii="宋体" w:hAnsi="宋体" w:cs="宋体"/>
                <w:b/>
                <w:bCs/>
                <w:color w:val="auto"/>
                <w:sz w:val="22"/>
                <w:szCs w:val="22"/>
                <w:highlight w:val="none"/>
              </w:rPr>
            </w:pPr>
            <w:r>
              <w:rPr>
                <w:rFonts w:hint="eastAsia" w:ascii="宋体" w:hAnsi="宋体" w:cs="宋体"/>
                <w:b/>
                <w:bCs/>
                <w:color w:val="auto"/>
                <w:sz w:val="22"/>
                <w:szCs w:val="22"/>
                <w:highlight w:val="none"/>
              </w:rPr>
              <w:t>评分标准</w:t>
            </w:r>
          </w:p>
        </w:tc>
        <w:tc>
          <w:tcPr>
            <w:tcW w:w="759" w:type="dxa"/>
            <w:vAlign w:val="center"/>
          </w:tcPr>
          <w:p w14:paraId="38E8F2E3">
            <w:pPr>
              <w:spacing w:line="360" w:lineRule="exact"/>
              <w:jc w:val="center"/>
              <w:rPr>
                <w:rFonts w:ascii="宋体" w:hAnsi="宋体" w:cs="宋体"/>
                <w:b/>
                <w:bCs/>
                <w:color w:val="auto"/>
                <w:sz w:val="22"/>
                <w:szCs w:val="22"/>
                <w:highlight w:val="none"/>
              </w:rPr>
            </w:pPr>
            <w:r>
              <w:rPr>
                <w:rFonts w:hint="eastAsia" w:ascii="宋体" w:hAnsi="宋体" w:cs="宋体"/>
                <w:b/>
                <w:bCs/>
                <w:color w:val="auto"/>
                <w:sz w:val="22"/>
                <w:szCs w:val="22"/>
                <w:highlight w:val="none"/>
              </w:rPr>
              <w:t>分值</w:t>
            </w:r>
          </w:p>
        </w:tc>
      </w:tr>
      <w:tr w14:paraId="7A879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8" w:type="dxa"/>
            <w:vAlign w:val="center"/>
          </w:tcPr>
          <w:p w14:paraId="3793D121">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1</w:t>
            </w:r>
          </w:p>
        </w:tc>
        <w:tc>
          <w:tcPr>
            <w:tcW w:w="1558" w:type="dxa"/>
            <w:vAlign w:val="center"/>
          </w:tcPr>
          <w:p w14:paraId="5B651D81">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投标人认证情况</w:t>
            </w:r>
          </w:p>
        </w:tc>
        <w:tc>
          <w:tcPr>
            <w:tcW w:w="7042" w:type="dxa"/>
          </w:tcPr>
          <w:p w14:paraId="58914F22">
            <w:pPr>
              <w:pStyle w:val="223"/>
              <w:spacing w:line="36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投标人具有有效期内的ISO/GB系列质量管理体系认证、环境管理体系认证、职业健康管理体系认证</w:t>
            </w:r>
            <w:r>
              <w:rPr>
                <w:rFonts w:hint="eastAsia" w:ascii="宋体" w:hAnsi="宋体" w:cs="宋体"/>
                <w:color w:val="auto"/>
                <w:kern w:val="0"/>
                <w:sz w:val="22"/>
                <w:szCs w:val="22"/>
                <w:highlight w:val="none"/>
                <w:lang w:val="en-US" w:eastAsia="zh-CN"/>
              </w:rPr>
              <w:t>证书</w:t>
            </w:r>
            <w:r>
              <w:rPr>
                <w:rFonts w:hint="eastAsia" w:ascii="宋体" w:hAnsi="宋体" w:cs="宋体"/>
                <w:color w:val="auto"/>
                <w:kern w:val="0"/>
                <w:sz w:val="22"/>
                <w:szCs w:val="22"/>
                <w:highlight w:val="none"/>
              </w:rPr>
              <w:t>。每项得</w:t>
            </w:r>
            <w:r>
              <w:rPr>
                <w:rFonts w:hint="eastAsia" w:ascii="宋体" w:hAnsi="宋体" w:cs="宋体"/>
                <w:color w:val="auto"/>
                <w:kern w:val="0"/>
                <w:sz w:val="22"/>
                <w:szCs w:val="22"/>
                <w:highlight w:val="none"/>
                <w:lang w:val="en-US" w:eastAsia="zh-CN"/>
              </w:rPr>
              <w:t>1</w:t>
            </w:r>
            <w:r>
              <w:rPr>
                <w:rFonts w:hint="eastAsia" w:ascii="宋体" w:hAnsi="宋体" w:cs="宋体"/>
                <w:color w:val="auto"/>
                <w:kern w:val="0"/>
                <w:sz w:val="22"/>
                <w:szCs w:val="22"/>
                <w:highlight w:val="none"/>
              </w:rPr>
              <w:t>分，最高得</w:t>
            </w:r>
            <w:r>
              <w:rPr>
                <w:rFonts w:hint="eastAsia" w:ascii="宋体" w:hAnsi="宋体" w:cs="宋体"/>
                <w:color w:val="auto"/>
                <w:kern w:val="0"/>
                <w:sz w:val="22"/>
                <w:szCs w:val="22"/>
                <w:highlight w:val="none"/>
                <w:lang w:val="en-US" w:eastAsia="zh-CN"/>
              </w:rPr>
              <w:t>3</w:t>
            </w:r>
            <w:r>
              <w:rPr>
                <w:rFonts w:hint="eastAsia" w:ascii="宋体" w:hAnsi="宋体" w:cs="宋体"/>
                <w:color w:val="auto"/>
                <w:kern w:val="0"/>
                <w:sz w:val="22"/>
                <w:szCs w:val="22"/>
                <w:highlight w:val="none"/>
              </w:rPr>
              <w:t>分。</w:t>
            </w:r>
          </w:p>
          <w:p w14:paraId="569A0372">
            <w:pPr>
              <w:pStyle w:val="223"/>
              <w:spacing w:line="36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注：提供认证证书复印件并加盖公章；并提供在全国认证认可信息公共服务平台查询截图加盖公章。</w:t>
            </w:r>
          </w:p>
        </w:tc>
        <w:tc>
          <w:tcPr>
            <w:tcW w:w="759" w:type="dxa"/>
            <w:vAlign w:val="center"/>
          </w:tcPr>
          <w:p w14:paraId="68F5430F">
            <w:pPr>
              <w:spacing w:line="360" w:lineRule="exact"/>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3</w:t>
            </w:r>
          </w:p>
        </w:tc>
      </w:tr>
      <w:tr w14:paraId="1CE60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8" w:type="dxa"/>
            <w:vAlign w:val="center"/>
          </w:tcPr>
          <w:p w14:paraId="522ADD0C">
            <w:pPr>
              <w:spacing w:line="360" w:lineRule="exact"/>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2</w:t>
            </w:r>
          </w:p>
        </w:tc>
        <w:tc>
          <w:tcPr>
            <w:tcW w:w="1558" w:type="dxa"/>
            <w:vAlign w:val="center"/>
          </w:tcPr>
          <w:p w14:paraId="3919B205">
            <w:pPr>
              <w:widowControl/>
              <w:spacing w:line="36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同类项目业绩</w:t>
            </w:r>
          </w:p>
        </w:tc>
        <w:tc>
          <w:tcPr>
            <w:tcW w:w="7042" w:type="dxa"/>
            <w:vAlign w:val="top"/>
          </w:tcPr>
          <w:p w14:paraId="4DE7ED0D">
            <w:pPr>
              <w:spacing w:line="360" w:lineRule="exact"/>
              <w:rPr>
                <w:rFonts w:ascii="宋体" w:hAnsi="宋体" w:cs="宋体"/>
                <w:color w:val="auto"/>
                <w:sz w:val="22"/>
                <w:szCs w:val="22"/>
                <w:highlight w:val="none"/>
              </w:rPr>
            </w:pPr>
            <w:r>
              <w:rPr>
                <w:rFonts w:hint="eastAsia" w:ascii="宋体" w:hAnsi="宋体" w:cs="宋体"/>
                <w:color w:val="auto"/>
                <w:sz w:val="22"/>
                <w:szCs w:val="22"/>
                <w:highlight w:val="none"/>
              </w:rPr>
              <w:t>提供自2023年1月1日（以合同签订时间为准）以来</w:t>
            </w:r>
            <w:r>
              <w:rPr>
                <w:rFonts w:hint="eastAsia" w:ascii="宋体" w:hAnsi="宋体" w:cs="宋体"/>
                <w:color w:val="auto"/>
                <w:sz w:val="22"/>
                <w:szCs w:val="22"/>
                <w:highlight w:val="none"/>
                <w:lang w:val="en-US" w:eastAsia="zh-CN"/>
              </w:rPr>
              <w:t>同类标志牌</w:t>
            </w:r>
            <w:r>
              <w:rPr>
                <w:rFonts w:hint="eastAsia" w:ascii="宋体" w:hAnsi="宋体" w:cs="宋体"/>
                <w:color w:val="auto"/>
                <w:sz w:val="22"/>
                <w:szCs w:val="22"/>
                <w:highlight w:val="none"/>
              </w:rPr>
              <w:t>项目案例，每提供一份有效业绩得1分，最高得3分。</w:t>
            </w:r>
          </w:p>
          <w:p w14:paraId="38493A4B">
            <w:pPr>
              <w:pStyle w:val="223"/>
              <w:spacing w:line="360" w:lineRule="exact"/>
              <w:rPr>
                <w:rFonts w:hint="eastAsia" w:ascii="宋体" w:hAnsi="宋体" w:cs="宋体"/>
                <w:b w:val="0"/>
                <w:bCs w:val="0"/>
                <w:color w:val="auto"/>
                <w:kern w:val="0"/>
                <w:sz w:val="22"/>
                <w:szCs w:val="22"/>
                <w:highlight w:val="none"/>
                <w:lang w:val="en-US" w:eastAsia="zh-CN"/>
              </w:rPr>
            </w:pPr>
            <w:r>
              <w:rPr>
                <w:rFonts w:hint="eastAsia" w:ascii="宋体" w:hAnsi="宋体" w:cs="宋体"/>
                <w:color w:val="auto"/>
                <w:kern w:val="0"/>
                <w:sz w:val="22"/>
                <w:szCs w:val="22"/>
                <w:highlight w:val="none"/>
              </w:rPr>
              <w:t>注：提供合同复印件，加盖公章。</w:t>
            </w:r>
          </w:p>
        </w:tc>
        <w:tc>
          <w:tcPr>
            <w:tcW w:w="759" w:type="dxa"/>
            <w:vAlign w:val="center"/>
          </w:tcPr>
          <w:p w14:paraId="5587FDC1">
            <w:pPr>
              <w:spacing w:line="360" w:lineRule="exact"/>
              <w:jc w:val="center"/>
              <w:rPr>
                <w:rFonts w:hint="eastAsia" w:ascii="宋体" w:hAnsi="宋体" w:cs="宋体"/>
                <w:color w:val="auto"/>
                <w:sz w:val="22"/>
                <w:szCs w:val="22"/>
                <w:highlight w:val="none"/>
                <w:lang w:val="en-US" w:eastAsia="zh-CN"/>
              </w:rPr>
            </w:pPr>
            <w:r>
              <w:rPr>
                <w:rFonts w:hint="eastAsia" w:ascii="宋体" w:hAnsi="宋体" w:cs="宋体"/>
                <w:color w:val="auto"/>
                <w:sz w:val="22"/>
                <w:szCs w:val="22"/>
                <w:highlight w:val="none"/>
              </w:rPr>
              <w:t>3</w:t>
            </w:r>
          </w:p>
        </w:tc>
      </w:tr>
      <w:tr w14:paraId="6C049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8" w:type="dxa"/>
            <w:vAlign w:val="center"/>
          </w:tcPr>
          <w:p w14:paraId="073AC32D">
            <w:pPr>
              <w:spacing w:line="360" w:lineRule="exact"/>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3</w:t>
            </w:r>
          </w:p>
        </w:tc>
        <w:tc>
          <w:tcPr>
            <w:tcW w:w="1558" w:type="dxa"/>
            <w:vAlign w:val="center"/>
          </w:tcPr>
          <w:p w14:paraId="1584B318">
            <w:pPr>
              <w:spacing w:line="360" w:lineRule="exact"/>
              <w:jc w:val="center"/>
              <w:rPr>
                <w:rFonts w:ascii="宋体" w:hAnsi="宋体" w:cs="宋体"/>
                <w:color w:val="auto"/>
                <w:sz w:val="22"/>
                <w:szCs w:val="22"/>
                <w:highlight w:val="none"/>
              </w:rPr>
            </w:pPr>
            <w:r>
              <w:rPr>
                <w:rFonts w:ascii="宋体" w:hAnsi="宋体" w:cs="宋体"/>
                <w:color w:val="auto"/>
                <w:sz w:val="22"/>
                <w:szCs w:val="22"/>
                <w:highlight w:val="none"/>
              </w:rPr>
              <w:t>产品配置、 技术参数和实施方案</w:t>
            </w:r>
          </w:p>
        </w:tc>
        <w:tc>
          <w:tcPr>
            <w:tcW w:w="7042" w:type="dxa"/>
          </w:tcPr>
          <w:p w14:paraId="3ABAA709">
            <w:pPr>
              <w:pStyle w:val="223"/>
              <w:spacing w:line="360" w:lineRule="exact"/>
              <w:rPr>
                <w:rFonts w:ascii="宋体" w:hAnsi="宋体" w:cs="宋体"/>
                <w:b w:val="0"/>
                <w:bCs w:val="0"/>
                <w:color w:val="auto"/>
                <w:kern w:val="0"/>
                <w:sz w:val="22"/>
                <w:szCs w:val="22"/>
                <w:highlight w:val="none"/>
              </w:rPr>
            </w:pPr>
            <w:r>
              <w:rPr>
                <w:rFonts w:hint="eastAsia" w:ascii="宋体" w:hAnsi="宋体" w:cs="宋体"/>
                <w:b w:val="0"/>
                <w:bCs w:val="0"/>
                <w:color w:val="auto"/>
                <w:kern w:val="0"/>
                <w:sz w:val="22"/>
                <w:szCs w:val="22"/>
                <w:highlight w:val="none"/>
                <w:lang w:val="en-US" w:eastAsia="zh-CN"/>
              </w:rPr>
              <w:t>1、</w:t>
            </w:r>
            <w:r>
              <w:rPr>
                <w:rFonts w:ascii="宋体" w:hAnsi="宋体" w:cs="宋体"/>
                <w:b w:val="0"/>
                <w:bCs w:val="0"/>
                <w:color w:val="auto"/>
                <w:kern w:val="0"/>
                <w:sz w:val="22"/>
                <w:szCs w:val="22"/>
                <w:highlight w:val="none"/>
              </w:rPr>
              <w:t>根据所投产品技术指标与招标文件要求的响应程度</w:t>
            </w:r>
            <w:r>
              <w:rPr>
                <w:rFonts w:ascii="宋体" w:hAnsi="宋体" w:cs="宋体"/>
                <w:color w:val="auto"/>
                <w:sz w:val="22"/>
                <w:szCs w:val="22"/>
                <w:highlight w:val="none"/>
              </w:rPr>
              <w:t>。</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评分范围：6，5,4,3,2,1,0</w:t>
            </w:r>
            <w:r>
              <w:rPr>
                <w:rFonts w:hint="eastAsia" w:ascii="宋体" w:hAnsi="宋体" w:cs="宋体"/>
                <w:color w:val="auto"/>
                <w:sz w:val="22"/>
                <w:szCs w:val="22"/>
                <w:highlight w:val="none"/>
                <w:lang w:eastAsia="zh-CN"/>
              </w:rPr>
              <w:t>）</w:t>
            </w:r>
          </w:p>
          <w:p w14:paraId="526DD824">
            <w:pPr>
              <w:pStyle w:val="223"/>
              <w:spacing w:line="360" w:lineRule="exact"/>
              <w:rPr>
                <w:rFonts w:ascii="宋体" w:hAnsi="宋体" w:cs="宋体"/>
                <w:b w:val="0"/>
                <w:bCs w:val="0"/>
                <w:color w:val="auto"/>
                <w:kern w:val="0"/>
                <w:sz w:val="22"/>
                <w:szCs w:val="22"/>
                <w:highlight w:val="none"/>
              </w:rPr>
            </w:pPr>
            <w:r>
              <w:rPr>
                <w:rFonts w:hint="eastAsia" w:ascii="宋体" w:hAnsi="宋体" w:cs="宋体"/>
                <w:b w:val="0"/>
                <w:bCs w:val="0"/>
                <w:color w:val="auto"/>
                <w:kern w:val="0"/>
                <w:sz w:val="22"/>
                <w:szCs w:val="22"/>
                <w:highlight w:val="none"/>
                <w:lang w:val="en-US" w:eastAsia="zh-CN"/>
              </w:rPr>
              <w:t>2、</w:t>
            </w:r>
            <w:r>
              <w:rPr>
                <w:rFonts w:ascii="宋体" w:hAnsi="宋体" w:cs="宋体"/>
                <w:b w:val="0"/>
                <w:bCs w:val="0"/>
                <w:color w:val="auto"/>
                <w:kern w:val="0"/>
                <w:sz w:val="22"/>
                <w:szCs w:val="22"/>
                <w:highlight w:val="none"/>
              </w:rPr>
              <w:t>有具体可行的进度实施计划方案，投标方案的工作时间进度表是否科学合理</w:t>
            </w:r>
            <w:r>
              <w:rPr>
                <w:rFonts w:ascii="宋体" w:hAnsi="宋体" w:cs="宋体"/>
                <w:color w:val="auto"/>
                <w:sz w:val="22"/>
                <w:szCs w:val="22"/>
                <w:highlight w:val="none"/>
              </w:rPr>
              <w:t>。</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评分范围：4,3,2,1,0</w:t>
            </w:r>
            <w:r>
              <w:rPr>
                <w:rFonts w:hint="eastAsia" w:ascii="宋体" w:hAnsi="宋体" w:cs="宋体"/>
                <w:color w:val="auto"/>
                <w:sz w:val="22"/>
                <w:szCs w:val="22"/>
                <w:highlight w:val="none"/>
                <w:lang w:eastAsia="zh-CN"/>
              </w:rPr>
              <w:t>）</w:t>
            </w:r>
          </w:p>
          <w:p w14:paraId="44A78B93">
            <w:pPr>
              <w:pStyle w:val="223"/>
              <w:spacing w:line="360" w:lineRule="exact"/>
              <w:rPr>
                <w:rFonts w:ascii="宋体" w:hAnsi="宋体" w:cs="宋体"/>
                <w:b/>
                <w:bCs/>
                <w:color w:val="auto"/>
                <w:kern w:val="0"/>
                <w:sz w:val="22"/>
                <w:szCs w:val="22"/>
                <w:highlight w:val="none"/>
              </w:rPr>
            </w:pPr>
            <w:r>
              <w:rPr>
                <w:rFonts w:hint="eastAsia" w:ascii="宋体" w:hAnsi="宋体" w:cs="宋体"/>
                <w:b w:val="0"/>
                <w:bCs w:val="0"/>
                <w:color w:val="auto"/>
                <w:kern w:val="0"/>
                <w:sz w:val="22"/>
                <w:szCs w:val="22"/>
                <w:highlight w:val="none"/>
                <w:lang w:val="en-US" w:eastAsia="zh-CN"/>
              </w:rPr>
              <w:t>3、</w:t>
            </w:r>
            <w:r>
              <w:rPr>
                <w:rFonts w:ascii="宋体" w:hAnsi="宋体" w:cs="宋体"/>
                <w:b w:val="0"/>
                <w:bCs w:val="0"/>
                <w:color w:val="auto"/>
                <w:kern w:val="0"/>
                <w:sz w:val="22"/>
                <w:szCs w:val="22"/>
                <w:highlight w:val="none"/>
              </w:rPr>
              <w:t>对实际实施过程中可能出现的突发情况制定备用方案，对备用方案的合理性及可操作性进行综合评分</w:t>
            </w:r>
            <w:r>
              <w:rPr>
                <w:rFonts w:ascii="宋体" w:hAnsi="宋体" w:cs="宋体"/>
                <w:color w:val="auto"/>
                <w:sz w:val="22"/>
                <w:szCs w:val="22"/>
                <w:highlight w:val="none"/>
              </w:rPr>
              <w:t>。</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评分范围：4,3,2,1,0</w:t>
            </w:r>
            <w:r>
              <w:rPr>
                <w:rFonts w:hint="eastAsia" w:ascii="宋体" w:hAnsi="宋体" w:cs="宋体"/>
                <w:color w:val="auto"/>
                <w:sz w:val="22"/>
                <w:szCs w:val="22"/>
                <w:highlight w:val="none"/>
                <w:lang w:eastAsia="zh-CN"/>
              </w:rPr>
              <w:t>）</w:t>
            </w:r>
          </w:p>
        </w:tc>
        <w:tc>
          <w:tcPr>
            <w:tcW w:w="759" w:type="dxa"/>
            <w:vAlign w:val="center"/>
          </w:tcPr>
          <w:p w14:paraId="1020F375">
            <w:pPr>
              <w:spacing w:line="360" w:lineRule="exact"/>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14</w:t>
            </w:r>
          </w:p>
        </w:tc>
      </w:tr>
      <w:tr w14:paraId="439BC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798" w:type="dxa"/>
            <w:vMerge w:val="restart"/>
            <w:vAlign w:val="center"/>
          </w:tcPr>
          <w:p w14:paraId="42434CA6">
            <w:pPr>
              <w:spacing w:line="360" w:lineRule="exact"/>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4</w:t>
            </w:r>
          </w:p>
        </w:tc>
        <w:tc>
          <w:tcPr>
            <w:tcW w:w="1558" w:type="dxa"/>
            <w:vMerge w:val="restart"/>
            <w:vAlign w:val="center"/>
          </w:tcPr>
          <w:p w14:paraId="3A4BD88D">
            <w:pPr>
              <w:spacing w:line="360" w:lineRule="exact"/>
              <w:jc w:val="center"/>
              <w:rPr>
                <w:rFonts w:ascii="宋体" w:hAnsi="宋体" w:cs="宋体"/>
                <w:color w:val="auto"/>
                <w:sz w:val="22"/>
                <w:szCs w:val="22"/>
                <w:highlight w:val="none"/>
              </w:rPr>
            </w:pPr>
            <w:r>
              <w:rPr>
                <w:rFonts w:ascii="宋体" w:hAnsi="宋体" w:cs="宋体"/>
                <w:color w:val="auto"/>
                <w:sz w:val="22"/>
                <w:szCs w:val="22"/>
                <w:highlight w:val="none"/>
              </w:rPr>
              <w:t>投标人供应体系及保证措施</w:t>
            </w:r>
          </w:p>
        </w:tc>
        <w:tc>
          <w:tcPr>
            <w:tcW w:w="7042" w:type="dxa"/>
          </w:tcPr>
          <w:p w14:paraId="284AB4BC">
            <w:pPr>
              <w:spacing w:line="360" w:lineRule="exact"/>
              <w:rPr>
                <w:rFonts w:ascii="宋体" w:hAnsi="宋体" w:cs="宋体"/>
                <w:color w:val="auto"/>
                <w:sz w:val="22"/>
                <w:szCs w:val="22"/>
                <w:highlight w:val="none"/>
              </w:rPr>
            </w:pPr>
            <w:r>
              <w:rPr>
                <w:rFonts w:ascii="宋体" w:hAnsi="宋体" w:cs="宋体"/>
                <w:color w:val="auto"/>
                <w:sz w:val="22"/>
                <w:szCs w:val="22"/>
                <w:highlight w:val="none"/>
              </w:rPr>
              <w:t>根据投标人投入项目实施人员的配置、综合素质经验、分工（高空作业人员需持有高空作业证）等情况是否合理、可行进行综合比较打分（需提供相关证明材料及社保证明。</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评分范围：5,4,3,2,1,0</w:t>
            </w:r>
            <w:r>
              <w:rPr>
                <w:rFonts w:hint="eastAsia" w:ascii="宋体" w:hAnsi="宋体" w:cs="宋体"/>
                <w:color w:val="auto"/>
                <w:sz w:val="22"/>
                <w:szCs w:val="22"/>
                <w:highlight w:val="none"/>
                <w:lang w:eastAsia="zh-CN"/>
              </w:rPr>
              <w:t>）</w:t>
            </w:r>
          </w:p>
        </w:tc>
        <w:tc>
          <w:tcPr>
            <w:tcW w:w="759" w:type="dxa"/>
            <w:vAlign w:val="center"/>
          </w:tcPr>
          <w:p w14:paraId="7B8AEF31">
            <w:pPr>
              <w:spacing w:line="360" w:lineRule="exact"/>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5</w:t>
            </w:r>
          </w:p>
        </w:tc>
      </w:tr>
      <w:tr w14:paraId="2A3AF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798" w:type="dxa"/>
            <w:vMerge w:val="continue"/>
            <w:vAlign w:val="center"/>
          </w:tcPr>
          <w:p w14:paraId="6D4301EE">
            <w:pPr>
              <w:spacing w:line="360" w:lineRule="exact"/>
              <w:jc w:val="center"/>
              <w:rPr>
                <w:rFonts w:ascii="宋体" w:hAnsi="宋体" w:cs="宋体"/>
                <w:color w:val="auto"/>
                <w:sz w:val="22"/>
                <w:szCs w:val="22"/>
                <w:highlight w:val="none"/>
              </w:rPr>
            </w:pPr>
          </w:p>
        </w:tc>
        <w:tc>
          <w:tcPr>
            <w:tcW w:w="1558" w:type="dxa"/>
            <w:vMerge w:val="continue"/>
            <w:vAlign w:val="center"/>
          </w:tcPr>
          <w:p w14:paraId="512AA4B1">
            <w:pPr>
              <w:spacing w:line="360" w:lineRule="exact"/>
              <w:jc w:val="center"/>
              <w:rPr>
                <w:rFonts w:ascii="宋体" w:hAnsi="宋体" w:cs="宋体"/>
                <w:color w:val="auto"/>
                <w:sz w:val="22"/>
                <w:szCs w:val="22"/>
                <w:highlight w:val="none"/>
              </w:rPr>
            </w:pPr>
          </w:p>
        </w:tc>
        <w:tc>
          <w:tcPr>
            <w:tcW w:w="7042" w:type="dxa"/>
          </w:tcPr>
          <w:p w14:paraId="09760142">
            <w:pPr>
              <w:spacing w:line="360" w:lineRule="exact"/>
              <w:rPr>
                <w:rFonts w:ascii="宋体" w:hAnsi="宋体" w:cs="宋体"/>
                <w:color w:val="auto"/>
                <w:sz w:val="22"/>
                <w:szCs w:val="22"/>
                <w:highlight w:val="none"/>
              </w:rPr>
            </w:pPr>
            <w:r>
              <w:rPr>
                <w:rFonts w:ascii="宋体" w:hAnsi="宋体" w:cs="宋体"/>
                <w:color w:val="auto"/>
                <w:sz w:val="22"/>
                <w:szCs w:val="22"/>
                <w:highlight w:val="none"/>
              </w:rPr>
              <w:t>根据投标人自有生产能力情况比较打分。</w:t>
            </w:r>
          </w:p>
          <w:p w14:paraId="4C280A99">
            <w:pPr>
              <w:spacing w:line="360" w:lineRule="exact"/>
              <w:rPr>
                <w:rFonts w:ascii="宋体" w:hAnsi="宋体" w:cs="宋体"/>
                <w:color w:val="auto"/>
                <w:sz w:val="22"/>
                <w:szCs w:val="22"/>
                <w:highlight w:val="none"/>
              </w:rPr>
            </w:pPr>
            <w:r>
              <w:rPr>
                <w:rFonts w:ascii="宋体" w:hAnsi="宋体" w:cs="宋体"/>
                <w:color w:val="auto"/>
                <w:sz w:val="22"/>
                <w:szCs w:val="22"/>
                <w:highlight w:val="none"/>
              </w:rPr>
              <w:t>1、根据店面及工厂情况，提供店面、生产工厂的外观照片、内部照片，厂房、店面产权证明或租赁合同。</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评分范围：5,4,3,2,1,0</w:t>
            </w:r>
            <w:r>
              <w:rPr>
                <w:rFonts w:hint="eastAsia" w:ascii="宋体" w:hAnsi="宋体" w:cs="宋体"/>
                <w:color w:val="auto"/>
                <w:sz w:val="22"/>
                <w:szCs w:val="22"/>
                <w:highlight w:val="none"/>
                <w:lang w:eastAsia="zh-CN"/>
              </w:rPr>
              <w:t>）</w:t>
            </w:r>
          </w:p>
          <w:p w14:paraId="1635A15E">
            <w:pPr>
              <w:spacing w:line="360" w:lineRule="exact"/>
              <w:rPr>
                <w:rFonts w:ascii="宋体" w:hAnsi="宋体" w:cs="宋体"/>
                <w:color w:val="auto"/>
                <w:sz w:val="22"/>
                <w:szCs w:val="22"/>
                <w:highlight w:val="none"/>
              </w:rPr>
            </w:pPr>
            <w:r>
              <w:rPr>
                <w:rFonts w:ascii="宋体" w:hAnsi="宋体" w:cs="宋体"/>
                <w:color w:val="auto"/>
                <w:sz w:val="22"/>
                <w:szCs w:val="22"/>
                <w:highlight w:val="none"/>
              </w:rPr>
              <w:t>2、根据生产设备情况，提供相关生产设备实物照片及购买发票等。</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评分范围：5,4,3,2,1,0</w:t>
            </w:r>
            <w:r>
              <w:rPr>
                <w:rFonts w:hint="eastAsia" w:ascii="宋体" w:hAnsi="宋体" w:cs="宋体"/>
                <w:color w:val="auto"/>
                <w:sz w:val="22"/>
                <w:szCs w:val="22"/>
                <w:highlight w:val="none"/>
                <w:lang w:eastAsia="zh-CN"/>
              </w:rPr>
              <w:t>）</w:t>
            </w:r>
          </w:p>
        </w:tc>
        <w:tc>
          <w:tcPr>
            <w:tcW w:w="759" w:type="dxa"/>
            <w:vAlign w:val="center"/>
          </w:tcPr>
          <w:p w14:paraId="65A796BD">
            <w:pPr>
              <w:spacing w:line="360" w:lineRule="exact"/>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10</w:t>
            </w:r>
          </w:p>
        </w:tc>
      </w:tr>
      <w:tr w14:paraId="4B596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798" w:type="dxa"/>
            <w:vMerge w:val="continue"/>
            <w:vAlign w:val="center"/>
          </w:tcPr>
          <w:p w14:paraId="434DCBB6">
            <w:pPr>
              <w:widowControl/>
              <w:spacing w:line="360" w:lineRule="exact"/>
              <w:jc w:val="center"/>
              <w:rPr>
                <w:rFonts w:ascii="宋体" w:hAnsi="宋体" w:cs="宋体"/>
                <w:color w:val="auto"/>
                <w:sz w:val="22"/>
                <w:szCs w:val="22"/>
                <w:highlight w:val="none"/>
              </w:rPr>
            </w:pPr>
          </w:p>
        </w:tc>
        <w:tc>
          <w:tcPr>
            <w:tcW w:w="1558" w:type="dxa"/>
            <w:vMerge w:val="continue"/>
            <w:vAlign w:val="center"/>
          </w:tcPr>
          <w:p w14:paraId="13C1790E">
            <w:pPr>
              <w:widowControl/>
              <w:spacing w:line="360" w:lineRule="exact"/>
              <w:jc w:val="center"/>
              <w:rPr>
                <w:rFonts w:ascii="宋体" w:hAnsi="宋体" w:cs="宋体"/>
                <w:color w:val="auto"/>
                <w:sz w:val="22"/>
                <w:szCs w:val="22"/>
                <w:highlight w:val="none"/>
              </w:rPr>
            </w:pPr>
          </w:p>
        </w:tc>
        <w:tc>
          <w:tcPr>
            <w:tcW w:w="7042" w:type="dxa"/>
          </w:tcPr>
          <w:p w14:paraId="52B2A0F2">
            <w:pPr>
              <w:widowControl/>
              <w:spacing w:line="360" w:lineRule="exact"/>
              <w:rPr>
                <w:rFonts w:ascii="宋体" w:hAnsi="宋体" w:cs="宋体"/>
                <w:color w:val="auto"/>
                <w:sz w:val="22"/>
                <w:szCs w:val="22"/>
                <w:highlight w:val="none"/>
              </w:rPr>
            </w:pPr>
            <w:r>
              <w:rPr>
                <w:rFonts w:ascii="宋体" w:hAnsi="宋体" w:cs="宋体"/>
                <w:color w:val="auto"/>
                <w:sz w:val="22"/>
                <w:szCs w:val="22"/>
                <w:highlight w:val="none"/>
              </w:rPr>
              <w:t>提供货物制作完成后的送货方案。根据方案的便利性，确保货物能快速、及时送达等情况进行打分。</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评分范围：5,4,3,2,1,0</w:t>
            </w:r>
            <w:r>
              <w:rPr>
                <w:rFonts w:hint="eastAsia" w:ascii="宋体" w:hAnsi="宋体" w:cs="宋体"/>
                <w:color w:val="auto"/>
                <w:sz w:val="22"/>
                <w:szCs w:val="22"/>
                <w:highlight w:val="none"/>
                <w:lang w:eastAsia="zh-CN"/>
              </w:rPr>
              <w:t>）</w:t>
            </w:r>
          </w:p>
        </w:tc>
        <w:tc>
          <w:tcPr>
            <w:tcW w:w="759" w:type="dxa"/>
            <w:vAlign w:val="center"/>
          </w:tcPr>
          <w:p w14:paraId="106C6C8F">
            <w:pPr>
              <w:spacing w:line="360" w:lineRule="exact"/>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5</w:t>
            </w:r>
          </w:p>
        </w:tc>
      </w:tr>
      <w:tr w14:paraId="6FC7C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798" w:type="dxa"/>
            <w:vMerge w:val="restart"/>
            <w:vAlign w:val="center"/>
          </w:tcPr>
          <w:p w14:paraId="4AAE767E">
            <w:pPr>
              <w:widowControl/>
              <w:spacing w:line="360" w:lineRule="exact"/>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5</w:t>
            </w:r>
          </w:p>
        </w:tc>
        <w:tc>
          <w:tcPr>
            <w:tcW w:w="1558" w:type="dxa"/>
            <w:vMerge w:val="restart"/>
            <w:vAlign w:val="center"/>
          </w:tcPr>
          <w:p w14:paraId="179AA3E8">
            <w:pPr>
              <w:spacing w:line="360" w:lineRule="exact"/>
              <w:jc w:val="center"/>
              <w:rPr>
                <w:rFonts w:ascii="宋体" w:hAnsi="宋体" w:cs="宋体"/>
                <w:color w:val="auto"/>
                <w:sz w:val="22"/>
                <w:szCs w:val="22"/>
                <w:highlight w:val="none"/>
              </w:rPr>
            </w:pPr>
            <w:r>
              <w:rPr>
                <w:rFonts w:ascii="宋体" w:hAnsi="宋体" w:cs="宋体"/>
                <w:color w:val="auto"/>
                <w:sz w:val="22"/>
                <w:szCs w:val="22"/>
                <w:highlight w:val="none"/>
              </w:rPr>
              <w:t>售后服务</w:t>
            </w:r>
          </w:p>
        </w:tc>
        <w:tc>
          <w:tcPr>
            <w:tcW w:w="7042" w:type="dxa"/>
            <w:vAlign w:val="center"/>
          </w:tcPr>
          <w:p w14:paraId="136F44D8">
            <w:pPr>
              <w:spacing w:line="360" w:lineRule="exact"/>
              <w:rPr>
                <w:rFonts w:ascii="宋体" w:hAnsi="宋体" w:cs="宋体"/>
                <w:color w:val="auto"/>
                <w:sz w:val="22"/>
                <w:szCs w:val="22"/>
                <w:highlight w:val="none"/>
              </w:rPr>
            </w:pPr>
            <w:r>
              <w:rPr>
                <w:rFonts w:ascii="宋体" w:hAnsi="宋体" w:cs="宋体"/>
                <w:color w:val="auto"/>
                <w:sz w:val="22"/>
                <w:szCs w:val="22"/>
                <w:highlight w:val="none"/>
              </w:rPr>
              <w:t>根据服务网点情况：服务网点的地理位置，应急时送货或维护的响应情况。(提供离招标人单位最近的服务网点的外观照片、内部照片，以营业执照地址为准)。</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评分范围：5,4,3,2,1,0</w:t>
            </w:r>
            <w:r>
              <w:rPr>
                <w:rFonts w:hint="eastAsia" w:ascii="宋体" w:hAnsi="宋体" w:cs="宋体"/>
                <w:color w:val="auto"/>
                <w:sz w:val="22"/>
                <w:szCs w:val="22"/>
                <w:highlight w:val="none"/>
                <w:lang w:eastAsia="zh-CN"/>
              </w:rPr>
              <w:t>）</w:t>
            </w:r>
          </w:p>
        </w:tc>
        <w:tc>
          <w:tcPr>
            <w:tcW w:w="759" w:type="dxa"/>
            <w:vAlign w:val="center"/>
          </w:tcPr>
          <w:p w14:paraId="61037AEE">
            <w:pPr>
              <w:spacing w:line="360" w:lineRule="exact"/>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5</w:t>
            </w:r>
          </w:p>
        </w:tc>
      </w:tr>
      <w:tr w14:paraId="1F9A2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798" w:type="dxa"/>
            <w:vMerge w:val="continue"/>
            <w:vAlign w:val="center"/>
          </w:tcPr>
          <w:p w14:paraId="622BA210">
            <w:pPr>
              <w:widowControl/>
              <w:spacing w:line="360" w:lineRule="exact"/>
              <w:jc w:val="center"/>
              <w:rPr>
                <w:rFonts w:hint="eastAsia" w:ascii="宋体" w:hAnsi="宋体" w:cs="宋体"/>
                <w:color w:val="auto"/>
                <w:sz w:val="22"/>
                <w:szCs w:val="22"/>
                <w:highlight w:val="none"/>
              </w:rPr>
            </w:pPr>
          </w:p>
        </w:tc>
        <w:tc>
          <w:tcPr>
            <w:tcW w:w="1558" w:type="dxa"/>
            <w:vMerge w:val="continue"/>
            <w:vAlign w:val="center"/>
          </w:tcPr>
          <w:p w14:paraId="28BDFF68">
            <w:pPr>
              <w:spacing w:line="360" w:lineRule="exact"/>
              <w:jc w:val="center"/>
              <w:rPr>
                <w:rFonts w:ascii="宋体" w:hAnsi="宋体" w:cs="宋体"/>
                <w:color w:val="auto"/>
                <w:sz w:val="22"/>
                <w:szCs w:val="22"/>
                <w:highlight w:val="none"/>
              </w:rPr>
            </w:pPr>
          </w:p>
        </w:tc>
        <w:tc>
          <w:tcPr>
            <w:tcW w:w="7042" w:type="dxa"/>
            <w:vAlign w:val="center"/>
          </w:tcPr>
          <w:p w14:paraId="76DF1C85">
            <w:pPr>
              <w:spacing w:line="360" w:lineRule="exact"/>
              <w:jc w:val="left"/>
              <w:rPr>
                <w:rFonts w:ascii="宋体" w:hAnsi="宋体" w:cs="宋体"/>
                <w:color w:val="auto"/>
                <w:sz w:val="22"/>
                <w:szCs w:val="22"/>
                <w:highlight w:val="none"/>
              </w:rPr>
            </w:pPr>
            <w:r>
              <w:rPr>
                <w:rFonts w:ascii="宋体" w:hAnsi="宋体" w:cs="宋体"/>
                <w:color w:val="auto"/>
                <w:sz w:val="22"/>
                <w:szCs w:val="22"/>
                <w:highlight w:val="none"/>
              </w:rPr>
              <w:t>根据定稿后交货的时间承诺，提供的产品出现质量问题的处理方式比较打分。</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评分范围：5,4,3,2,1,0</w:t>
            </w:r>
            <w:r>
              <w:rPr>
                <w:rFonts w:hint="eastAsia" w:ascii="宋体" w:hAnsi="宋体" w:cs="宋体"/>
                <w:color w:val="auto"/>
                <w:sz w:val="22"/>
                <w:szCs w:val="22"/>
                <w:highlight w:val="none"/>
                <w:lang w:eastAsia="zh-CN"/>
              </w:rPr>
              <w:t>）</w:t>
            </w:r>
          </w:p>
        </w:tc>
        <w:tc>
          <w:tcPr>
            <w:tcW w:w="759" w:type="dxa"/>
            <w:vAlign w:val="center"/>
          </w:tcPr>
          <w:p w14:paraId="5FCFD7EF">
            <w:pPr>
              <w:spacing w:line="360" w:lineRule="exact"/>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5</w:t>
            </w:r>
          </w:p>
        </w:tc>
      </w:tr>
      <w:tr w14:paraId="3CA22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98" w:type="dxa"/>
            <w:vAlign w:val="center"/>
          </w:tcPr>
          <w:p w14:paraId="6A615987">
            <w:pPr>
              <w:widowControl/>
              <w:spacing w:line="360" w:lineRule="exact"/>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6</w:t>
            </w:r>
          </w:p>
        </w:tc>
        <w:tc>
          <w:tcPr>
            <w:tcW w:w="1558" w:type="dxa"/>
            <w:vAlign w:val="center"/>
          </w:tcPr>
          <w:p w14:paraId="22411CCE">
            <w:pPr>
              <w:spacing w:line="360" w:lineRule="exact"/>
              <w:jc w:val="center"/>
              <w:rPr>
                <w:rFonts w:ascii="宋体" w:hAnsi="宋体" w:cs="宋体"/>
                <w:color w:val="auto"/>
                <w:sz w:val="22"/>
                <w:szCs w:val="22"/>
                <w:highlight w:val="none"/>
              </w:rPr>
            </w:pPr>
            <w:r>
              <w:rPr>
                <w:rFonts w:ascii="宋体" w:hAnsi="宋体" w:cs="宋体"/>
                <w:color w:val="auto"/>
                <w:sz w:val="22"/>
                <w:szCs w:val="22"/>
                <w:highlight w:val="none"/>
              </w:rPr>
              <w:t>主要材料使用情况及检报告</w:t>
            </w:r>
          </w:p>
        </w:tc>
        <w:tc>
          <w:tcPr>
            <w:tcW w:w="7042" w:type="dxa"/>
            <w:vAlign w:val="center"/>
          </w:tcPr>
          <w:p w14:paraId="772C69D9">
            <w:pPr>
              <w:spacing w:line="360" w:lineRule="exact"/>
              <w:rPr>
                <w:rFonts w:ascii="宋体" w:hAnsi="宋体" w:cs="宋体"/>
                <w:color w:val="auto"/>
                <w:sz w:val="22"/>
                <w:szCs w:val="22"/>
                <w:highlight w:val="none"/>
              </w:rPr>
            </w:pPr>
            <w:r>
              <w:rPr>
                <w:rFonts w:ascii="宋体" w:hAnsi="宋体" w:cs="宋体"/>
                <w:color w:val="auto"/>
                <w:sz w:val="22"/>
                <w:szCs w:val="22"/>
                <w:highlight w:val="none"/>
              </w:rPr>
              <w:t>根据投标人提供的与本项目相关的主要使用材料及质检报告（亚克力材料、不锈钢材料</w:t>
            </w:r>
            <w:r>
              <w:rPr>
                <w:rFonts w:hint="eastAsia" w:ascii="宋体" w:hAnsi="宋体" w:cs="宋体"/>
                <w:color w:val="auto"/>
                <w:sz w:val="22"/>
                <w:szCs w:val="22"/>
                <w:highlight w:val="none"/>
                <w:lang w:eastAsia="zh-CN"/>
              </w:rPr>
              <w:t>、反光膜</w:t>
            </w:r>
            <w:r>
              <w:rPr>
                <w:rFonts w:ascii="宋体" w:hAnsi="宋体" w:cs="宋体"/>
                <w:color w:val="auto"/>
                <w:sz w:val="22"/>
                <w:szCs w:val="22"/>
                <w:highlight w:val="none"/>
              </w:rPr>
              <w:t>、LED</w:t>
            </w:r>
            <w:r>
              <w:rPr>
                <w:rFonts w:hint="eastAsia" w:ascii="宋体" w:hAnsi="宋体" w:cs="宋体"/>
                <w:color w:val="auto"/>
                <w:sz w:val="22"/>
                <w:szCs w:val="22"/>
                <w:highlight w:val="none"/>
                <w:lang w:val="en-US" w:eastAsia="zh-CN"/>
              </w:rPr>
              <w:t>光源</w:t>
            </w:r>
            <w:r>
              <w:rPr>
                <w:rFonts w:hint="eastAsia" w:ascii="宋体" w:hAnsi="宋体" w:cs="宋体"/>
                <w:color w:val="auto"/>
                <w:sz w:val="22"/>
                <w:szCs w:val="22"/>
                <w:highlight w:val="none"/>
                <w:lang w:eastAsia="zh-CN"/>
              </w:rPr>
              <w:t>、</w:t>
            </w:r>
            <w:r>
              <w:rPr>
                <w:rFonts w:ascii="宋体" w:hAnsi="宋体" w:cs="宋体"/>
                <w:color w:val="auto"/>
                <w:sz w:val="22"/>
                <w:szCs w:val="22"/>
                <w:highlight w:val="none"/>
              </w:rPr>
              <w:t>电源</w:t>
            </w:r>
            <w:r>
              <w:rPr>
                <w:rFonts w:hint="eastAsia" w:ascii="宋体" w:hAnsi="宋体" w:cs="宋体"/>
                <w:color w:val="auto"/>
                <w:sz w:val="22"/>
                <w:szCs w:val="22"/>
                <w:highlight w:val="none"/>
                <w:lang w:val="en-US" w:eastAsia="zh-CN"/>
              </w:rPr>
              <w:t>开关</w:t>
            </w:r>
            <w:r>
              <w:rPr>
                <w:rFonts w:ascii="宋体" w:hAnsi="宋体" w:cs="宋体"/>
                <w:color w:val="auto"/>
                <w:sz w:val="22"/>
                <w:szCs w:val="22"/>
                <w:highlight w:val="none"/>
              </w:rPr>
              <w:t>）。每提供一项得1 分，本项最高得</w:t>
            </w:r>
            <w:r>
              <w:rPr>
                <w:rFonts w:hint="eastAsia" w:ascii="宋体" w:hAnsi="宋体" w:cs="宋体"/>
                <w:color w:val="auto"/>
                <w:sz w:val="22"/>
                <w:szCs w:val="22"/>
                <w:highlight w:val="none"/>
                <w:lang w:val="en-US" w:eastAsia="zh-CN"/>
              </w:rPr>
              <w:t>5</w:t>
            </w:r>
            <w:r>
              <w:rPr>
                <w:rFonts w:ascii="宋体" w:hAnsi="宋体" w:cs="宋体"/>
                <w:color w:val="auto"/>
                <w:sz w:val="22"/>
                <w:szCs w:val="22"/>
                <w:highlight w:val="none"/>
              </w:rPr>
              <w:t>分。</w:t>
            </w:r>
          </w:p>
          <w:p w14:paraId="145D5466">
            <w:pPr>
              <w:spacing w:line="360" w:lineRule="exact"/>
              <w:rPr>
                <w:rFonts w:ascii="宋体" w:hAnsi="宋体" w:cs="宋体"/>
                <w:color w:val="auto"/>
                <w:sz w:val="22"/>
                <w:szCs w:val="22"/>
                <w:highlight w:val="none"/>
              </w:rPr>
            </w:pPr>
            <w:r>
              <w:rPr>
                <w:rFonts w:ascii="宋体" w:hAnsi="宋体" w:cs="宋体"/>
                <w:color w:val="auto"/>
                <w:sz w:val="22"/>
                <w:szCs w:val="22"/>
                <w:highlight w:val="none"/>
              </w:rPr>
              <w:t>（提供由投标人</w:t>
            </w:r>
            <w:r>
              <w:rPr>
                <w:rFonts w:hint="eastAsia" w:ascii="宋体" w:hAnsi="宋体" w:cs="宋体"/>
                <w:color w:val="auto"/>
                <w:sz w:val="22"/>
                <w:szCs w:val="22"/>
                <w:highlight w:val="none"/>
                <w:lang w:val="en-US" w:eastAsia="zh-CN"/>
              </w:rPr>
              <w:t>或制造商</w:t>
            </w:r>
            <w:r>
              <w:rPr>
                <w:rFonts w:ascii="宋体" w:hAnsi="宋体" w:cs="宋体"/>
                <w:color w:val="auto"/>
                <w:sz w:val="22"/>
                <w:szCs w:val="22"/>
                <w:highlight w:val="none"/>
              </w:rPr>
              <w:t>送检的具有CMA资质的质量监督检验中心出具的检验合格报告，投标文件中须提供上述检验报告复印件加盖投标人公章）</w:t>
            </w:r>
          </w:p>
        </w:tc>
        <w:tc>
          <w:tcPr>
            <w:tcW w:w="759" w:type="dxa"/>
            <w:vAlign w:val="center"/>
          </w:tcPr>
          <w:p w14:paraId="178CF063">
            <w:pPr>
              <w:spacing w:line="360" w:lineRule="exact"/>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5</w:t>
            </w:r>
          </w:p>
        </w:tc>
      </w:tr>
      <w:tr w14:paraId="45840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798" w:type="dxa"/>
            <w:vAlign w:val="center"/>
          </w:tcPr>
          <w:p w14:paraId="49429921">
            <w:pPr>
              <w:widowControl/>
              <w:spacing w:line="360" w:lineRule="exact"/>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7</w:t>
            </w:r>
          </w:p>
        </w:tc>
        <w:tc>
          <w:tcPr>
            <w:tcW w:w="1558" w:type="dxa"/>
            <w:vAlign w:val="center"/>
          </w:tcPr>
          <w:p w14:paraId="1A85C260">
            <w:pPr>
              <w:widowControl/>
              <w:adjustRightInd w:val="0"/>
              <w:snapToGrid w:val="0"/>
              <w:spacing w:line="360" w:lineRule="exact"/>
              <w:jc w:val="center"/>
              <w:rPr>
                <w:rFonts w:ascii="宋体" w:hAnsi="宋体" w:cs="宋体"/>
                <w:color w:val="auto"/>
                <w:sz w:val="22"/>
                <w:szCs w:val="22"/>
                <w:highlight w:val="none"/>
              </w:rPr>
            </w:pPr>
            <w:r>
              <w:rPr>
                <w:rFonts w:ascii="宋体" w:hAnsi="宋体" w:cs="宋体"/>
                <w:color w:val="auto"/>
                <w:sz w:val="22"/>
                <w:szCs w:val="22"/>
                <w:highlight w:val="none"/>
              </w:rPr>
              <w:t>样品</w:t>
            </w:r>
          </w:p>
        </w:tc>
        <w:tc>
          <w:tcPr>
            <w:tcW w:w="7042" w:type="dxa"/>
            <w:vAlign w:val="center"/>
          </w:tcPr>
          <w:p w14:paraId="0F96F488">
            <w:pPr>
              <w:keepNext w:val="0"/>
              <w:keepLines w:val="0"/>
              <w:pageBreakBefore w:val="0"/>
              <w:kinsoku/>
              <w:wordWrap/>
              <w:overflowPunct/>
              <w:topLinePunct w:val="0"/>
              <w:autoSpaceDE/>
              <w:autoSpaceDN/>
              <w:bidi w:val="0"/>
              <w:spacing w:line="360" w:lineRule="exact"/>
              <w:jc w:val="left"/>
              <w:rPr>
                <w:rFonts w:ascii="宋体" w:hAnsi="宋体" w:cs="宋体"/>
                <w:color w:val="auto"/>
                <w:sz w:val="22"/>
                <w:szCs w:val="22"/>
                <w:highlight w:val="none"/>
              </w:rPr>
            </w:pPr>
            <w:r>
              <w:rPr>
                <w:rFonts w:ascii="宋体" w:hAnsi="宋体" w:cs="宋体"/>
                <w:color w:val="auto"/>
                <w:sz w:val="22"/>
                <w:szCs w:val="22"/>
                <w:highlight w:val="none"/>
              </w:rPr>
              <w:t xml:space="preserve">根据提供的样品与招标要求的响应程度、设计美观程度、尺寸、材质、质量与医院相符程度等进行打分； </w:t>
            </w:r>
          </w:p>
          <w:p w14:paraId="16EF5049">
            <w:pPr>
              <w:keepNext w:val="0"/>
              <w:keepLines w:val="0"/>
              <w:pageBreakBefore w:val="0"/>
              <w:kinsoku/>
              <w:wordWrap/>
              <w:overflowPunct/>
              <w:topLinePunct w:val="0"/>
              <w:autoSpaceDE/>
              <w:autoSpaceDN/>
              <w:bidi w:val="0"/>
              <w:spacing w:line="360" w:lineRule="exact"/>
              <w:jc w:val="left"/>
              <w:rPr>
                <w:rFonts w:hint="default" w:ascii="宋体" w:hAnsi="宋体" w:eastAsia="宋体"/>
                <w:color w:val="auto"/>
                <w:szCs w:val="22"/>
                <w:highlight w:val="none"/>
                <w:lang w:val="en-US" w:eastAsia="zh-CN"/>
              </w:rPr>
            </w:pPr>
            <w:r>
              <w:rPr>
                <w:rFonts w:hint="eastAsia" w:ascii="宋体" w:hAnsi="宋体"/>
                <w:color w:val="auto"/>
                <w:szCs w:val="22"/>
                <w:highlight w:val="none"/>
                <w:lang w:val="en-US" w:eastAsia="zh-CN"/>
              </w:rPr>
              <w:t>1</w:t>
            </w:r>
            <w:r>
              <w:rPr>
                <w:rFonts w:hint="default" w:ascii="宋体" w:hAnsi="宋体" w:eastAsia="宋体"/>
                <w:color w:val="auto"/>
                <w:szCs w:val="22"/>
                <w:highlight w:val="none"/>
                <w:lang w:val="en-US" w:eastAsia="zh-CN"/>
              </w:rPr>
              <w:t>、根据样品主要材料的质量、规格等进行评分</w:t>
            </w:r>
            <w:r>
              <w:rPr>
                <w:rFonts w:hint="eastAsia" w:ascii="宋体" w:hAnsi="宋体"/>
                <w:color w:val="auto"/>
                <w:szCs w:val="22"/>
                <w:highlight w:val="none"/>
                <w:lang w:val="en-US" w:eastAsia="zh-CN"/>
              </w:rPr>
              <w:t>；</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评分范围：3,2,1,0</w:t>
            </w:r>
            <w:r>
              <w:rPr>
                <w:rFonts w:hint="eastAsia" w:ascii="宋体" w:hAnsi="宋体" w:cs="宋体"/>
                <w:color w:val="auto"/>
                <w:sz w:val="22"/>
                <w:szCs w:val="22"/>
                <w:highlight w:val="none"/>
                <w:lang w:eastAsia="zh-CN"/>
              </w:rPr>
              <w:t>）</w:t>
            </w:r>
          </w:p>
          <w:p w14:paraId="50F485C7">
            <w:pPr>
              <w:keepNext w:val="0"/>
              <w:keepLines w:val="0"/>
              <w:pageBreakBefore w:val="0"/>
              <w:kinsoku/>
              <w:wordWrap/>
              <w:overflowPunct/>
              <w:topLinePunct w:val="0"/>
              <w:autoSpaceDE/>
              <w:autoSpaceDN/>
              <w:bidi w:val="0"/>
              <w:spacing w:line="360" w:lineRule="exact"/>
              <w:jc w:val="left"/>
              <w:rPr>
                <w:rFonts w:hint="default" w:ascii="宋体" w:hAnsi="宋体" w:eastAsia="宋体"/>
                <w:color w:val="auto"/>
                <w:szCs w:val="22"/>
                <w:highlight w:val="none"/>
                <w:lang w:val="en-US" w:eastAsia="zh-CN"/>
              </w:rPr>
            </w:pPr>
            <w:r>
              <w:rPr>
                <w:rFonts w:hint="eastAsia" w:ascii="宋体" w:hAnsi="宋体"/>
                <w:color w:val="auto"/>
                <w:szCs w:val="22"/>
                <w:highlight w:val="none"/>
                <w:lang w:val="en-US" w:eastAsia="zh-CN"/>
              </w:rPr>
              <w:t>2</w:t>
            </w:r>
            <w:r>
              <w:rPr>
                <w:rFonts w:hint="default" w:ascii="宋体" w:hAnsi="宋体" w:eastAsia="宋体"/>
                <w:color w:val="auto"/>
                <w:szCs w:val="22"/>
                <w:highlight w:val="none"/>
                <w:lang w:val="en-US" w:eastAsia="zh-CN"/>
              </w:rPr>
              <w:t>、根据样品的规格尺寸与采购需求的契合程度</w:t>
            </w:r>
            <w:r>
              <w:rPr>
                <w:rFonts w:hint="eastAsia" w:ascii="宋体" w:hAnsi="宋体"/>
                <w:color w:val="auto"/>
                <w:szCs w:val="22"/>
                <w:highlight w:val="none"/>
                <w:lang w:val="en-US" w:eastAsia="zh-CN"/>
              </w:rPr>
              <w:t>、</w:t>
            </w:r>
            <w:r>
              <w:rPr>
                <w:rFonts w:hint="default" w:ascii="宋体" w:hAnsi="宋体" w:eastAsia="宋体"/>
                <w:color w:val="auto"/>
                <w:szCs w:val="22"/>
                <w:highlight w:val="none"/>
                <w:lang w:val="en-US" w:eastAsia="zh-CN"/>
              </w:rPr>
              <w:t>结构合理性、使用功能性及牢固度等进行评分</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评分范围：3,2,1,0</w:t>
            </w:r>
            <w:r>
              <w:rPr>
                <w:rFonts w:hint="eastAsia" w:ascii="宋体" w:hAnsi="宋体" w:cs="宋体"/>
                <w:color w:val="auto"/>
                <w:sz w:val="22"/>
                <w:szCs w:val="22"/>
                <w:highlight w:val="none"/>
                <w:lang w:eastAsia="zh-CN"/>
              </w:rPr>
              <w:t>）</w:t>
            </w:r>
          </w:p>
          <w:p w14:paraId="6ED7BD63">
            <w:pPr>
              <w:keepNext w:val="0"/>
              <w:keepLines w:val="0"/>
              <w:pageBreakBefore w:val="0"/>
              <w:kinsoku/>
              <w:wordWrap/>
              <w:overflowPunct/>
              <w:topLinePunct w:val="0"/>
              <w:autoSpaceDE/>
              <w:autoSpaceDN/>
              <w:bidi w:val="0"/>
              <w:spacing w:line="360" w:lineRule="exact"/>
              <w:jc w:val="left"/>
              <w:rPr>
                <w:rFonts w:hint="default" w:ascii="宋体" w:hAnsi="宋体" w:eastAsia="宋体"/>
                <w:color w:val="auto"/>
                <w:szCs w:val="22"/>
                <w:highlight w:val="none"/>
                <w:lang w:val="en-US" w:eastAsia="zh-CN"/>
              </w:rPr>
            </w:pPr>
            <w:r>
              <w:rPr>
                <w:rFonts w:hint="eastAsia" w:ascii="宋体" w:hAnsi="宋体"/>
                <w:color w:val="auto"/>
                <w:szCs w:val="22"/>
                <w:highlight w:val="none"/>
                <w:lang w:val="en-US" w:eastAsia="zh-CN"/>
              </w:rPr>
              <w:t>3</w:t>
            </w:r>
            <w:r>
              <w:rPr>
                <w:rFonts w:hint="default" w:ascii="宋体" w:hAnsi="宋体" w:eastAsia="宋体"/>
                <w:color w:val="auto"/>
                <w:szCs w:val="22"/>
                <w:highlight w:val="none"/>
                <w:lang w:val="en-US" w:eastAsia="zh-CN"/>
              </w:rPr>
              <w:t>、根据样品的制作工艺、组合结构、油漆制作（喷涂）工艺、样品安装精密度、节点细部处理等进行评分</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评分范围：5,4,3,2,1,0</w:t>
            </w:r>
            <w:r>
              <w:rPr>
                <w:rFonts w:hint="eastAsia" w:ascii="宋体" w:hAnsi="宋体" w:cs="宋体"/>
                <w:color w:val="auto"/>
                <w:sz w:val="22"/>
                <w:szCs w:val="22"/>
                <w:highlight w:val="none"/>
                <w:lang w:eastAsia="zh-CN"/>
              </w:rPr>
              <w:t>）</w:t>
            </w:r>
          </w:p>
          <w:p w14:paraId="0625B7A0">
            <w:pPr>
              <w:spacing w:line="360" w:lineRule="exact"/>
              <w:jc w:val="left"/>
              <w:rPr>
                <w:rFonts w:hint="eastAsia" w:ascii="宋体" w:hAnsi="宋体" w:cs="宋体"/>
                <w:color w:val="auto"/>
                <w:sz w:val="22"/>
                <w:szCs w:val="22"/>
                <w:highlight w:val="none"/>
                <w:lang w:eastAsia="zh-CN"/>
              </w:rPr>
            </w:pPr>
            <w:r>
              <w:rPr>
                <w:rFonts w:hint="eastAsia" w:ascii="宋体" w:hAnsi="宋体"/>
                <w:color w:val="auto"/>
                <w:szCs w:val="22"/>
                <w:highlight w:val="none"/>
                <w:lang w:val="en-US" w:eastAsia="zh-CN"/>
              </w:rPr>
              <w:t>4</w:t>
            </w:r>
            <w:r>
              <w:rPr>
                <w:rFonts w:hint="default" w:ascii="宋体" w:hAnsi="宋体" w:eastAsia="宋体"/>
                <w:color w:val="auto"/>
                <w:szCs w:val="22"/>
                <w:highlight w:val="none"/>
                <w:lang w:val="en-US" w:eastAsia="zh-CN"/>
              </w:rPr>
              <w:t>、根据样品的外观式样、美观度、色调搭配合理性及统一性进行评分</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评分范围：4,3,2,1,0</w:t>
            </w:r>
            <w:r>
              <w:rPr>
                <w:rFonts w:hint="eastAsia" w:ascii="宋体" w:hAnsi="宋体" w:cs="宋体"/>
                <w:color w:val="auto"/>
                <w:sz w:val="22"/>
                <w:szCs w:val="22"/>
                <w:highlight w:val="none"/>
                <w:lang w:eastAsia="zh-CN"/>
              </w:rPr>
              <w:t>）</w:t>
            </w:r>
          </w:p>
          <w:p w14:paraId="2F433A6F">
            <w:pPr>
              <w:spacing w:line="360" w:lineRule="exact"/>
              <w:jc w:val="left"/>
              <w:rPr>
                <w:rFonts w:ascii="宋体" w:hAnsi="宋体" w:cs="宋体"/>
                <w:color w:val="auto"/>
                <w:sz w:val="22"/>
                <w:szCs w:val="22"/>
                <w:highlight w:val="none"/>
              </w:rPr>
            </w:pPr>
            <w:r>
              <w:rPr>
                <w:rFonts w:ascii="宋体" w:hAnsi="宋体" w:cs="宋体"/>
                <w:color w:val="auto"/>
                <w:sz w:val="22"/>
                <w:szCs w:val="22"/>
                <w:highlight w:val="none"/>
              </w:rPr>
              <w:t>未提供样品或者提供样品不全，不得分。</w:t>
            </w:r>
          </w:p>
        </w:tc>
        <w:tc>
          <w:tcPr>
            <w:tcW w:w="759" w:type="dxa"/>
            <w:vAlign w:val="center"/>
          </w:tcPr>
          <w:p w14:paraId="32B70499">
            <w:pPr>
              <w:spacing w:line="360" w:lineRule="exact"/>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15</w:t>
            </w:r>
          </w:p>
        </w:tc>
      </w:tr>
    </w:tbl>
    <w:p w14:paraId="03FDB27A">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 xml:space="preserve">2.   </w:t>
      </w:r>
      <w:r>
        <w:rPr>
          <w:rFonts w:hint="eastAsia" w:ascii="宋体" w:hAnsi="宋体" w:cs="宋体"/>
          <w:b/>
          <w:color w:val="auto"/>
          <w:sz w:val="22"/>
          <w:szCs w:val="22"/>
          <w:highlight w:val="none"/>
        </w:rPr>
        <w:t>价格评分（30分）</w:t>
      </w:r>
      <w:r>
        <w:rPr>
          <w:rFonts w:hint="eastAsia" w:ascii="宋体" w:hAnsi="宋体" w:cs="宋体"/>
          <w:color w:val="auto"/>
          <w:sz w:val="22"/>
          <w:szCs w:val="22"/>
          <w:highlight w:val="none"/>
        </w:rPr>
        <w:t>：</w:t>
      </w:r>
    </w:p>
    <w:p w14:paraId="46C78E71">
      <w:pPr>
        <w:spacing w:line="440" w:lineRule="exact"/>
        <w:ind w:left="328" w:leftChars="156" w:firstLine="220" w:firstLineChars="100"/>
        <w:rPr>
          <w:rFonts w:ascii="宋体" w:hAnsi="宋体" w:cs="宋体"/>
          <w:color w:val="auto"/>
          <w:sz w:val="22"/>
          <w:szCs w:val="22"/>
          <w:highlight w:val="none"/>
        </w:rPr>
      </w:pPr>
      <w:r>
        <w:rPr>
          <w:rFonts w:hint="eastAsia" w:ascii="宋体" w:hAnsi="宋体" w:cs="宋体"/>
          <w:color w:val="auto"/>
          <w:sz w:val="22"/>
          <w:szCs w:val="22"/>
          <w:highlight w:val="none"/>
        </w:rPr>
        <w:t>满足招标文件要求且投标价格</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综合单价</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rPr>
        <w:t>最低的投标报价为评标基准价。</w:t>
      </w:r>
    </w:p>
    <w:p w14:paraId="788D292D">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（1）有效投标人的投标报价等于评标基准价时其价格分为满分30分；</w:t>
      </w:r>
    </w:p>
    <w:p w14:paraId="6BDFA284">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（2）其他投标人的价格分按以下公式计算：</w:t>
      </w:r>
    </w:p>
    <w:p w14:paraId="140742C4">
      <w:pPr>
        <w:spacing w:line="440" w:lineRule="exact"/>
        <w:ind w:left="548" w:leftChars="261"/>
        <w:rPr>
          <w:rFonts w:ascii="宋体" w:hAnsi="宋体" w:cs="宋体"/>
          <w:color w:val="auto"/>
          <w:sz w:val="22"/>
          <w:szCs w:val="22"/>
          <w:highlight w:val="none"/>
        </w:rPr>
      </w:pPr>
      <w:r>
        <w:rPr>
          <w:rFonts w:hint="eastAsia" w:ascii="宋体" w:hAnsi="宋体" w:cs="宋体"/>
          <w:color w:val="auto"/>
          <w:sz w:val="22"/>
          <w:szCs w:val="22"/>
          <w:highlight w:val="none"/>
        </w:rPr>
        <w:t>投标报价得分=（评标基准价/投标人投标价）× 价格权值 ×100（四舍五入，保留小数点后2位）</w:t>
      </w:r>
    </w:p>
    <w:p w14:paraId="07C14841">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（3）如投标人报价超过最高限价，按无效标处理。</w:t>
      </w:r>
    </w:p>
    <w:p w14:paraId="76A6602E">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3．  有效投标人的综合得分为商务技术分和价格分的总和。</w:t>
      </w:r>
    </w:p>
    <w:p w14:paraId="5ECBD4C9">
      <w:pPr>
        <w:spacing w:line="440" w:lineRule="exact"/>
        <w:ind w:left="552" w:hanging="552" w:hangingChars="250"/>
        <w:rPr>
          <w:rFonts w:ascii="宋体" w:hAnsi="宋体" w:cs="宋体"/>
          <w:b/>
          <w:color w:val="auto"/>
          <w:sz w:val="22"/>
          <w:szCs w:val="22"/>
          <w:highlight w:val="none"/>
        </w:rPr>
      </w:pPr>
      <w:r>
        <w:rPr>
          <w:rFonts w:hint="eastAsia" w:ascii="宋体" w:hAnsi="宋体" w:cs="宋体"/>
          <w:b/>
          <w:color w:val="auto"/>
          <w:sz w:val="22"/>
          <w:szCs w:val="22"/>
          <w:highlight w:val="none"/>
        </w:rPr>
        <w:t>六． 推荐中标候选人</w:t>
      </w:r>
    </w:p>
    <w:p w14:paraId="6A985AC6">
      <w:pPr>
        <w:spacing w:line="440" w:lineRule="exact"/>
        <w:ind w:left="548" w:leftChars="261"/>
        <w:rPr>
          <w:rFonts w:ascii="宋体" w:hAnsi="宋体" w:cs="宋体"/>
          <w:color w:val="auto"/>
          <w:sz w:val="22"/>
          <w:szCs w:val="22"/>
          <w:highlight w:val="none"/>
        </w:rPr>
      </w:pPr>
      <w:r>
        <w:rPr>
          <w:rFonts w:hint="eastAsia" w:ascii="宋体" w:hAnsi="宋体" w:cs="宋体"/>
          <w:color w:val="auto"/>
          <w:sz w:val="22"/>
          <w:szCs w:val="22"/>
          <w:highlight w:val="none"/>
        </w:rPr>
        <w:t>评标委员会依据投标文件满足招标文件全部实质性要求，且按照评审因素的量化指标评审得分（即商务技术分与价格分之和）由高到低顺序排序，得分前二名的投标人推荐为该项目的第一和第二中标候选人（得分相同的，按投标报价由低到高排序；得分且投标报价相同的并列）。</w:t>
      </w:r>
    </w:p>
    <w:p w14:paraId="33D03A18">
      <w:pPr>
        <w:spacing w:line="440" w:lineRule="exact"/>
        <w:rPr>
          <w:rFonts w:ascii="宋体" w:hAnsi="宋体" w:cs="宋体"/>
          <w:b/>
          <w:color w:val="auto"/>
          <w:sz w:val="22"/>
          <w:szCs w:val="22"/>
          <w:highlight w:val="none"/>
        </w:rPr>
      </w:pPr>
      <w:r>
        <w:rPr>
          <w:rFonts w:hint="eastAsia" w:ascii="宋体" w:hAnsi="宋体" w:cs="宋体"/>
          <w:b/>
          <w:color w:val="auto"/>
          <w:sz w:val="22"/>
          <w:szCs w:val="22"/>
          <w:highlight w:val="none"/>
        </w:rPr>
        <w:t>七． 确定中标人</w:t>
      </w:r>
    </w:p>
    <w:p w14:paraId="6F11F862">
      <w:pPr>
        <w:spacing w:line="440" w:lineRule="exact"/>
        <w:ind w:left="548" w:leftChars="261"/>
        <w:rPr>
          <w:rFonts w:ascii="宋体" w:hAnsi="宋体" w:cs="宋体"/>
          <w:color w:val="auto"/>
          <w:sz w:val="22"/>
          <w:szCs w:val="22"/>
          <w:highlight w:val="none"/>
        </w:rPr>
      </w:pPr>
      <w:r>
        <w:rPr>
          <w:rFonts w:hint="eastAsia" w:ascii="宋体" w:hAnsi="宋体" w:cs="宋体"/>
          <w:color w:val="auto"/>
          <w:sz w:val="22"/>
          <w:szCs w:val="22"/>
          <w:highlight w:val="none"/>
        </w:rPr>
        <w:t>采购人根据评标委员会推荐的中标候选人确定中标人。中标人确定后，中标结果在财政部门指定的信息发布媒体上公告，在发布中标公告的同时，采购人和采购代理机构将向中标人发出中标通知书。中标通知书对采购人和中标人具有同等法律效力。</w:t>
      </w:r>
    </w:p>
    <w:p w14:paraId="2FDDA1B0">
      <w:pPr>
        <w:pStyle w:val="19"/>
        <w:adjustRightInd w:val="0"/>
        <w:snapToGrid w:val="0"/>
        <w:spacing w:line="440" w:lineRule="exact"/>
        <w:rPr>
          <w:rFonts w:ascii="宋体" w:hAnsi="宋体" w:cs="宋体"/>
          <w:b/>
          <w:color w:val="auto"/>
          <w:sz w:val="22"/>
          <w:szCs w:val="22"/>
          <w:highlight w:val="none"/>
        </w:rPr>
      </w:pPr>
      <w:r>
        <w:rPr>
          <w:rFonts w:hint="eastAsia" w:ascii="宋体" w:hAnsi="宋体" w:cs="宋体"/>
          <w:b/>
          <w:color w:val="auto"/>
          <w:sz w:val="22"/>
          <w:szCs w:val="22"/>
          <w:highlight w:val="none"/>
        </w:rPr>
        <w:t>八． 投标人义务</w:t>
      </w:r>
    </w:p>
    <w:p w14:paraId="43172E8A">
      <w:pPr>
        <w:spacing w:line="440" w:lineRule="exact"/>
        <w:ind w:left="548" w:leftChars="261"/>
        <w:rPr>
          <w:rFonts w:ascii="宋体" w:hAnsi="宋体" w:cs="宋体"/>
          <w:color w:val="auto"/>
          <w:highlight w:val="none"/>
        </w:rPr>
      </w:pPr>
      <w:r>
        <w:rPr>
          <w:rFonts w:hint="eastAsia" w:ascii="宋体" w:hAnsi="宋体" w:cs="宋体"/>
          <w:color w:val="auto"/>
          <w:sz w:val="22"/>
          <w:szCs w:val="22"/>
          <w:highlight w:val="none"/>
        </w:rPr>
        <w:t>投标人应随时接受评标委员会的询标，解答包括有关的商务、技术等问题。评标结束，所有评标资料归档备查。</w:t>
      </w:r>
    </w:p>
    <w:p w14:paraId="13D5739B">
      <w:pPr>
        <w:rPr>
          <w:color w:val="auto"/>
          <w:highlight w:val="none"/>
        </w:rPr>
      </w:pPr>
    </w:p>
    <w:p w14:paraId="650B5A70">
      <w:pPr>
        <w:pStyle w:val="24"/>
        <w:ind w:left="1260"/>
        <w:rPr>
          <w:color w:val="auto"/>
          <w:highlight w:val="none"/>
        </w:rPr>
      </w:pPr>
    </w:p>
    <w:sectPr>
      <w:pgSz w:w="11906" w:h="16838"/>
      <w:pgMar w:top="1134" w:right="1134" w:bottom="1134" w:left="1134"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华文楷体">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00" w:usb3="00000000" w:csb0="003E0000"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Helvetica Neue">
    <w:altName w:val="Sylfaen"/>
    <w:panose1 w:val="00000000000000000000"/>
    <w:charset w:val="00"/>
    <w:family w:val="auto"/>
    <w:pitch w:val="default"/>
    <w:sig w:usb0="00000000" w:usb1="00000000" w:usb2="00000000" w:usb3="00000000" w:csb0="00000000" w:csb1="00000000"/>
  </w:font>
  <w:font w:name="Sylfaen">
    <w:panose1 w:val="010A0502050306030303"/>
    <w:charset w:val="00"/>
    <w:family w:val="auto"/>
    <w:pitch w:val="default"/>
    <w:sig w:usb0="04000687" w:usb1="00000000" w:usb2="00000000" w:usb3="00000000" w:csb0="2000009F" w:csb1="00000000"/>
  </w:font>
  <w:font w:name="DaxPro-CondRegular">
    <w:altName w:val="宋体"/>
    <w:panose1 w:val="00000000000000000000"/>
    <w:charset w:val="86"/>
    <w:family w:val="swiss"/>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203" w:usb1="288F0000" w:usb2="0000000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2292C">
    <w:pPr>
      <w:pStyle w:val="3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16330">
    <w:pPr>
      <w:pStyle w:val="30"/>
      <w:framePr w:wrap="around" w:vAnchor="text" w:hAnchor="margin" w:xAlign="center" w:y="1"/>
      <w:rPr>
        <w:rStyle w:val="45"/>
      </w:rPr>
    </w:pPr>
    <w:r>
      <w:fldChar w:fldCharType="begin"/>
    </w:r>
    <w:r>
      <w:rPr>
        <w:rStyle w:val="45"/>
      </w:rPr>
      <w:instrText xml:space="preserve">PAGE  </w:instrText>
    </w:r>
    <w:r>
      <w:fldChar w:fldCharType="separate"/>
    </w:r>
    <w:r>
      <w:rPr>
        <w:rStyle w:val="45"/>
      </w:rPr>
      <w:t>23</w:t>
    </w:r>
    <w:r>
      <w:fldChar w:fldCharType="end"/>
    </w:r>
  </w:p>
  <w:p w14:paraId="3E64D1B7">
    <w:pPr>
      <w:pStyle w:val="3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33E28">
    <w:pPr>
      <w:pStyle w:val="30"/>
      <w:jc w:val="center"/>
    </w:pPr>
    <w:r>
      <w:fldChar w:fldCharType="begin"/>
    </w:r>
    <w:r>
      <w:instrText xml:space="preserve">PAGE   \* MERGEFORMAT</w:instrText>
    </w:r>
    <w:r>
      <w:fldChar w:fldCharType="separate"/>
    </w:r>
    <w:r>
      <w:rPr>
        <w:lang w:val="zh-CN"/>
      </w:rPr>
      <w:t>28</w:t>
    </w:r>
    <w:r>
      <w:rPr>
        <w:lang w:val="zh-C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B22C6">
    <w:pPr>
      <w:pStyle w:val="30"/>
      <w:jc w:val="center"/>
      <w:rPr>
        <w:rFonts w:ascii="宋体" w:hAnsi="宋体"/>
      </w:rPr>
    </w:pPr>
    <w:r>
      <w:rPr>
        <w:rFonts w:ascii="宋体" w:hAnsi="宋体"/>
      </w:rPr>
      <w:fldChar w:fldCharType="begin"/>
    </w:r>
    <w:r>
      <w:rPr>
        <w:rFonts w:ascii="宋体" w:hAnsi="宋体"/>
      </w:rPr>
      <w:instrText xml:space="preserve">PAGE   \* MERGEFORMAT</w:instrText>
    </w:r>
    <w:r>
      <w:rPr>
        <w:rFonts w:ascii="宋体" w:hAnsi="宋体"/>
      </w:rPr>
      <w:fldChar w:fldCharType="separate"/>
    </w:r>
    <w:r>
      <w:rPr>
        <w:rFonts w:ascii="宋体" w:hAnsi="宋体"/>
        <w:lang w:val="zh-CN"/>
      </w:rPr>
      <w:t>40</w:t>
    </w:r>
    <w:r>
      <w:rPr>
        <w:rFonts w:ascii="宋体" w:hAnsi="宋体"/>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CB5EB">
    <w:pPr>
      <w:pStyle w:val="3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A34C8">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5E54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46BC2">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15F82A"/>
    <w:multiLevelType w:val="singleLevel"/>
    <w:tmpl w:val="A415F82A"/>
    <w:lvl w:ilvl="0" w:tentative="0">
      <w:start w:val="1"/>
      <w:numFmt w:val="decimal"/>
      <w:suff w:val="nothing"/>
      <w:lvlText w:val="%1、"/>
      <w:lvlJc w:val="left"/>
    </w:lvl>
  </w:abstractNum>
  <w:abstractNum w:abstractNumId="1">
    <w:nsid w:val="00000003"/>
    <w:multiLevelType w:val="multilevel"/>
    <w:tmpl w:val="00000003"/>
    <w:lvl w:ilvl="0" w:tentative="0">
      <w:start w:val="1"/>
      <w:numFmt w:val="decimal"/>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MyYjFjMjlkZGEyZTg0Y2RmNDE2MjA4ZWY3MWM3ODQifQ=="/>
  </w:docVars>
  <w:rsids>
    <w:rsidRoot w:val="00172A27"/>
    <w:rsid w:val="00001165"/>
    <w:rsid w:val="00001E40"/>
    <w:rsid w:val="00002389"/>
    <w:rsid w:val="0000268F"/>
    <w:rsid w:val="00002BA3"/>
    <w:rsid w:val="00003159"/>
    <w:rsid w:val="000036E5"/>
    <w:rsid w:val="00003A5F"/>
    <w:rsid w:val="00004ADA"/>
    <w:rsid w:val="000051B1"/>
    <w:rsid w:val="00005A7A"/>
    <w:rsid w:val="000060CC"/>
    <w:rsid w:val="00006B27"/>
    <w:rsid w:val="00006E79"/>
    <w:rsid w:val="00006F21"/>
    <w:rsid w:val="00006F92"/>
    <w:rsid w:val="0000753A"/>
    <w:rsid w:val="000079E4"/>
    <w:rsid w:val="00007E4C"/>
    <w:rsid w:val="00007FBC"/>
    <w:rsid w:val="000107FE"/>
    <w:rsid w:val="00010DC1"/>
    <w:rsid w:val="00011854"/>
    <w:rsid w:val="0001207E"/>
    <w:rsid w:val="00012314"/>
    <w:rsid w:val="00013EA0"/>
    <w:rsid w:val="000142B3"/>
    <w:rsid w:val="00014596"/>
    <w:rsid w:val="00014742"/>
    <w:rsid w:val="000147A7"/>
    <w:rsid w:val="00015107"/>
    <w:rsid w:val="000152CF"/>
    <w:rsid w:val="00015923"/>
    <w:rsid w:val="0001651B"/>
    <w:rsid w:val="00017151"/>
    <w:rsid w:val="00017BA4"/>
    <w:rsid w:val="00020372"/>
    <w:rsid w:val="00020FE9"/>
    <w:rsid w:val="00021563"/>
    <w:rsid w:val="0002165E"/>
    <w:rsid w:val="0002168B"/>
    <w:rsid w:val="00021C20"/>
    <w:rsid w:val="000221E5"/>
    <w:rsid w:val="00022538"/>
    <w:rsid w:val="00022B42"/>
    <w:rsid w:val="00023D2B"/>
    <w:rsid w:val="00023F9D"/>
    <w:rsid w:val="000240E3"/>
    <w:rsid w:val="000245E9"/>
    <w:rsid w:val="00024E13"/>
    <w:rsid w:val="00025712"/>
    <w:rsid w:val="00025C90"/>
    <w:rsid w:val="00025DAC"/>
    <w:rsid w:val="000262A0"/>
    <w:rsid w:val="0002692B"/>
    <w:rsid w:val="00026D0F"/>
    <w:rsid w:val="00026EEE"/>
    <w:rsid w:val="000270F3"/>
    <w:rsid w:val="000272E6"/>
    <w:rsid w:val="00027467"/>
    <w:rsid w:val="00030130"/>
    <w:rsid w:val="00031782"/>
    <w:rsid w:val="00031FD8"/>
    <w:rsid w:val="00032042"/>
    <w:rsid w:val="000326AC"/>
    <w:rsid w:val="000327DC"/>
    <w:rsid w:val="00032819"/>
    <w:rsid w:val="000330F7"/>
    <w:rsid w:val="0003377F"/>
    <w:rsid w:val="0003425B"/>
    <w:rsid w:val="000343DF"/>
    <w:rsid w:val="000346A1"/>
    <w:rsid w:val="00034B1D"/>
    <w:rsid w:val="00034D91"/>
    <w:rsid w:val="00035454"/>
    <w:rsid w:val="00036008"/>
    <w:rsid w:val="00036219"/>
    <w:rsid w:val="000366F1"/>
    <w:rsid w:val="00036C10"/>
    <w:rsid w:val="00037E5F"/>
    <w:rsid w:val="00040C1C"/>
    <w:rsid w:val="00040E51"/>
    <w:rsid w:val="00041119"/>
    <w:rsid w:val="00042345"/>
    <w:rsid w:val="00042389"/>
    <w:rsid w:val="000428E3"/>
    <w:rsid w:val="00042E50"/>
    <w:rsid w:val="00042E80"/>
    <w:rsid w:val="000431B8"/>
    <w:rsid w:val="00043771"/>
    <w:rsid w:val="000453D7"/>
    <w:rsid w:val="00045869"/>
    <w:rsid w:val="000464EC"/>
    <w:rsid w:val="00046F83"/>
    <w:rsid w:val="0004727E"/>
    <w:rsid w:val="00047653"/>
    <w:rsid w:val="00050109"/>
    <w:rsid w:val="00051083"/>
    <w:rsid w:val="00051B24"/>
    <w:rsid w:val="0005219B"/>
    <w:rsid w:val="00052869"/>
    <w:rsid w:val="00052CE2"/>
    <w:rsid w:val="000536EA"/>
    <w:rsid w:val="00053C0F"/>
    <w:rsid w:val="00054949"/>
    <w:rsid w:val="00054CCC"/>
    <w:rsid w:val="0005503C"/>
    <w:rsid w:val="00055186"/>
    <w:rsid w:val="0005557C"/>
    <w:rsid w:val="0005630D"/>
    <w:rsid w:val="0005674F"/>
    <w:rsid w:val="00056768"/>
    <w:rsid w:val="00056948"/>
    <w:rsid w:val="00057465"/>
    <w:rsid w:val="0005747E"/>
    <w:rsid w:val="00060BCF"/>
    <w:rsid w:val="00060D2E"/>
    <w:rsid w:val="00060DF8"/>
    <w:rsid w:val="0006109B"/>
    <w:rsid w:val="000619A5"/>
    <w:rsid w:val="00061CEE"/>
    <w:rsid w:val="00062BA2"/>
    <w:rsid w:val="00062E4A"/>
    <w:rsid w:val="000632BB"/>
    <w:rsid w:val="0006332B"/>
    <w:rsid w:val="00063372"/>
    <w:rsid w:val="0006356E"/>
    <w:rsid w:val="000638F0"/>
    <w:rsid w:val="00063C1E"/>
    <w:rsid w:val="00064183"/>
    <w:rsid w:val="000643A5"/>
    <w:rsid w:val="00064DD8"/>
    <w:rsid w:val="000650FA"/>
    <w:rsid w:val="000657EA"/>
    <w:rsid w:val="0007050A"/>
    <w:rsid w:val="000714AC"/>
    <w:rsid w:val="00071832"/>
    <w:rsid w:val="00071A4F"/>
    <w:rsid w:val="00071EBC"/>
    <w:rsid w:val="00072105"/>
    <w:rsid w:val="000722DA"/>
    <w:rsid w:val="00073CF3"/>
    <w:rsid w:val="00073D5C"/>
    <w:rsid w:val="00073D60"/>
    <w:rsid w:val="0007428B"/>
    <w:rsid w:val="00075284"/>
    <w:rsid w:val="00077999"/>
    <w:rsid w:val="00081091"/>
    <w:rsid w:val="0008182E"/>
    <w:rsid w:val="0008194D"/>
    <w:rsid w:val="00081CC1"/>
    <w:rsid w:val="00082BF8"/>
    <w:rsid w:val="00083060"/>
    <w:rsid w:val="00083B1B"/>
    <w:rsid w:val="00084539"/>
    <w:rsid w:val="00085514"/>
    <w:rsid w:val="000871D4"/>
    <w:rsid w:val="0008775E"/>
    <w:rsid w:val="00092434"/>
    <w:rsid w:val="000929B3"/>
    <w:rsid w:val="000934F6"/>
    <w:rsid w:val="00093976"/>
    <w:rsid w:val="000939F1"/>
    <w:rsid w:val="00093A38"/>
    <w:rsid w:val="000941BD"/>
    <w:rsid w:val="00094486"/>
    <w:rsid w:val="000954C1"/>
    <w:rsid w:val="00095E04"/>
    <w:rsid w:val="00096F17"/>
    <w:rsid w:val="00097FC2"/>
    <w:rsid w:val="00097FF5"/>
    <w:rsid w:val="000A0578"/>
    <w:rsid w:val="000A0D54"/>
    <w:rsid w:val="000A1233"/>
    <w:rsid w:val="000A1862"/>
    <w:rsid w:val="000A18B1"/>
    <w:rsid w:val="000A1C5A"/>
    <w:rsid w:val="000A2C31"/>
    <w:rsid w:val="000A2CF3"/>
    <w:rsid w:val="000A3574"/>
    <w:rsid w:val="000A40E0"/>
    <w:rsid w:val="000A42E7"/>
    <w:rsid w:val="000A456E"/>
    <w:rsid w:val="000A45A1"/>
    <w:rsid w:val="000A4634"/>
    <w:rsid w:val="000A51FC"/>
    <w:rsid w:val="000A54A1"/>
    <w:rsid w:val="000A5B6D"/>
    <w:rsid w:val="000A651A"/>
    <w:rsid w:val="000A749B"/>
    <w:rsid w:val="000A77AA"/>
    <w:rsid w:val="000A7880"/>
    <w:rsid w:val="000A7971"/>
    <w:rsid w:val="000A7E8A"/>
    <w:rsid w:val="000B037B"/>
    <w:rsid w:val="000B0465"/>
    <w:rsid w:val="000B0D00"/>
    <w:rsid w:val="000B1492"/>
    <w:rsid w:val="000B154C"/>
    <w:rsid w:val="000B26B7"/>
    <w:rsid w:val="000B28F6"/>
    <w:rsid w:val="000B2A50"/>
    <w:rsid w:val="000B2BA3"/>
    <w:rsid w:val="000B42F1"/>
    <w:rsid w:val="000B4414"/>
    <w:rsid w:val="000B512D"/>
    <w:rsid w:val="000B517D"/>
    <w:rsid w:val="000B55D7"/>
    <w:rsid w:val="000B598D"/>
    <w:rsid w:val="000B66AF"/>
    <w:rsid w:val="000B73C5"/>
    <w:rsid w:val="000B7C66"/>
    <w:rsid w:val="000C01C5"/>
    <w:rsid w:val="000C16CF"/>
    <w:rsid w:val="000C2735"/>
    <w:rsid w:val="000C2AF2"/>
    <w:rsid w:val="000C2C51"/>
    <w:rsid w:val="000C2C6F"/>
    <w:rsid w:val="000C3986"/>
    <w:rsid w:val="000C3EEC"/>
    <w:rsid w:val="000C425F"/>
    <w:rsid w:val="000C4408"/>
    <w:rsid w:val="000C5A19"/>
    <w:rsid w:val="000C5F95"/>
    <w:rsid w:val="000C613C"/>
    <w:rsid w:val="000C68A2"/>
    <w:rsid w:val="000C6B42"/>
    <w:rsid w:val="000C6D06"/>
    <w:rsid w:val="000C7201"/>
    <w:rsid w:val="000C771F"/>
    <w:rsid w:val="000C7777"/>
    <w:rsid w:val="000C7A38"/>
    <w:rsid w:val="000C7C00"/>
    <w:rsid w:val="000C7C3A"/>
    <w:rsid w:val="000D05E6"/>
    <w:rsid w:val="000D0869"/>
    <w:rsid w:val="000D0BA1"/>
    <w:rsid w:val="000D18DD"/>
    <w:rsid w:val="000D1975"/>
    <w:rsid w:val="000D1AE1"/>
    <w:rsid w:val="000D24C5"/>
    <w:rsid w:val="000D26D8"/>
    <w:rsid w:val="000D2B26"/>
    <w:rsid w:val="000D3CE1"/>
    <w:rsid w:val="000D4801"/>
    <w:rsid w:val="000D5A14"/>
    <w:rsid w:val="000D6659"/>
    <w:rsid w:val="000D735C"/>
    <w:rsid w:val="000D7B83"/>
    <w:rsid w:val="000E0729"/>
    <w:rsid w:val="000E0E4F"/>
    <w:rsid w:val="000E1732"/>
    <w:rsid w:val="000E1739"/>
    <w:rsid w:val="000E1D03"/>
    <w:rsid w:val="000E2DF9"/>
    <w:rsid w:val="000E35AA"/>
    <w:rsid w:val="000E35E5"/>
    <w:rsid w:val="000E4271"/>
    <w:rsid w:val="000E4DA7"/>
    <w:rsid w:val="000E4E87"/>
    <w:rsid w:val="000E5198"/>
    <w:rsid w:val="000E62AF"/>
    <w:rsid w:val="000E66C8"/>
    <w:rsid w:val="000E6A41"/>
    <w:rsid w:val="000E7A07"/>
    <w:rsid w:val="000E7F5B"/>
    <w:rsid w:val="000F0031"/>
    <w:rsid w:val="000F050E"/>
    <w:rsid w:val="000F0C81"/>
    <w:rsid w:val="000F15AA"/>
    <w:rsid w:val="000F1F36"/>
    <w:rsid w:val="000F2B07"/>
    <w:rsid w:val="000F2F3F"/>
    <w:rsid w:val="000F307A"/>
    <w:rsid w:val="000F378A"/>
    <w:rsid w:val="000F3E0D"/>
    <w:rsid w:val="000F3FF5"/>
    <w:rsid w:val="000F4153"/>
    <w:rsid w:val="000F4E1E"/>
    <w:rsid w:val="000F4E6E"/>
    <w:rsid w:val="000F504E"/>
    <w:rsid w:val="000F56E0"/>
    <w:rsid w:val="000F5719"/>
    <w:rsid w:val="000F57F8"/>
    <w:rsid w:val="000F74BD"/>
    <w:rsid w:val="001004FF"/>
    <w:rsid w:val="00100DEB"/>
    <w:rsid w:val="00101CDB"/>
    <w:rsid w:val="0010216A"/>
    <w:rsid w:val="001022A9"/>
    <w:rsid w:val="00102C55"/>
    <w:rsid w:val="001032D0"/>
    <w:rsid w:val="001047D2"/>
    <w:rsid w:val="00104EC6"/>
    <w:rsid w:val="00105F69"/>
    <w:rsid w:val="00105FC5"/>
    <w:rsid w:val="001063F3"/>
    <w:rsid w:val="00107D2F"/>
    <w:rsid w:val="00110686"/>
    <w:rsid w:val="001108F6"/>
    <w:rsid w:val="00110B5B"/>
    <w:rsid w:val="00110D39"/>
    <w:rsid w:val="00110D43"/>
    <w:rsid w:val="00110E67"/>
    <w:rsid w:val="00112097"/>
    <w:rsid w:val="001120B1"/>
    <w:rsid w:val="0011219E"/>
    <w:rsid w:val="00112333"/>
    <w:rsid w:val="00112873"/>
    <w:rsid w:val="00112993"/>
    <w:rsid w:val="001133B8"/>
    <w:rsid w:val="001136C8"/>
    <w:rsid w:val="00113881"/>
    <w:rsid w:val="001138AC"/>
    <w:rsid w:val="00113B10"/>
    <w:rsid w:val="00113E81"/>
    <w:rsid w:val="0011400E"/>
    <w:rsid w:val="001142E3"/>
    <w:rsid w:val="00114472"/>
    <w:rsid w:val="00114CF1"/>
    <w:rsid w:val="00114DE5"/>
    <w:rsid w:val="00114DFC"/>
    <w:rsid w:val="001150D9"/>
    <w:rsid w:val="00115450"/>
    <w:rsid w:val="00116A19"/>
    <w:rsid w:val="00116EC7"/>
    <w:rsid w:val="00117802"/>
    <w:rsid w:val="0011790E"/>
    <w:rsid w:val="001202A1"/>
    <w:rsid w:val="001205F7"/>
    <w:rsid w:val="00120845"/>
    <w:rsid w:val="00121290"/>
    <w:rsid w:val="00121C86"/>
    <w:rsid w:val="00121ED9"/>
    <w:rsid w:val="001221F2"/>
    <w:rsid w:val="00122B56"/>
    <w:rsid w:val="00123891"/>
    <w:rsid w:val="00123979"/>
    <w:rsid w:val="00123DC7"/>
    <w:rsid w:val="00125A48"/>
    <w:rsid w:val="00125D8D"/>
    <w:rsid w:val="001261DC"/>
    <w:rsid w:val="001267D2"/>
    <w:rsid w:val="00126AFA"/>
    <w:rsid w:val="00126F2B"/>
    <w:rsid w:val="00126F64"/>
    <w:rsid w:val="00127EA6"/>
    <w:rsid w:val="00130006"/>
    <w:rsid w:val="001309CB"/>
    <w:rsid w:val="00131471"/>
    <w:rsid w:val="001314EF"/>
    <w:rsid w:val="00131712"/>
    <w:rsid w:val="001317F0"/>
    <w:rsid w:val="00131FC9"/>
    <w:rsid w:val="0013257E"/>
    <w:rsid w:val="0013263C"/>
    <w:rsid w:val="001327CF"/>
    <w:rsid w:val="00132930"/>
    <w:rsid w:val="00132F72"/>
    <w:rsid w:val="00133A53"/>
    <w:rsid w:val="00134F9F"/>
    <w:rsid w:val="00135366"/>
    <w:rsid w:val="001354FB"/>
    <w:rsid w:val="0013639D"/>
    <w:rsid w:val="001366A1"/>
    <w:rsid w:val="001374E7"/>
    <w:rsid w:val="00137E43"/>
    <w:rsid w:val="00140410"/>
    <w:rsid w:val="00142030"/>
    <w:rsid w:val="0014215E"/>
    <w:rsid w:val="001421E5"/>
    <w:rsid w:val="00142D98"/>
    <w:rsid w:val="001430F6"/>
    <w:rsid w:val="001439D7"/>
    <w:rsid w:val="00145885"/>
    <w:rsid w:val="00146014"/>
    <w:rsid w:val="0014730B"/>
    <w:rsid w:val="001515CD"/>
    <w:rsid w:val="00151EE0"/>
    <w:rsid w:val="00152989"/>
    <w:rsid w:val="00153645"/>
    <w:rsid w:val="00154922"/>
    <w:rsid w:val="00154BD7"/>
    <w:rsid w:val="00154D82"/>
    <w:rsid w:val="00155600"/>
    <w:rsid w:val="00155A4F"/>
    <w:rsid w:val="001560D5"/>
    <w:rsid w:val="00156719"/>
    <w:rsid w:val="0015706A"/>
    <w:rsid w:val="00157B83"/>
    <w:rsid w:val="00160ABF"/>
    <w:rsid w:val="00160FAF"/>
    <w:rsid w:val="001614D6"/>
    <w:rsid w:val="001616EA"/>
    <w:rsid w:val="00161B88"/>
    <w:rsid w:val="00161D24"/>
    <w:rsid w:val="0016225B"/>
    <w:rsid w:val="00162287"/>
    <w:rsid w:val="00162850"/>
    <w:rsid w:val="00163663"/>
    <w:rsid w:val="00163C6A"/>
    <w:rsid w:val="00163D5A"/>
    <w:rsid w:val="00163E41"/>
    <w:rsid w:val="00164375"/>
    <w:rsid w:val="001649C8"/>
    <w:rsid w:val="00164C30"/>
    <w:rsid w:val="00164C3B"/>
    <w:rsid w:val="00164FE5"/>
    <w:rsid w:val="00165ACB"/>
    <w:rsid w:val="00165FA6"/>
    <w:rsid w:val="0016641D"/>
    <w:rsid w:val="00166D82"/>
    <w:rsid w:val="00166DC6"/>
    <w:rsid w:val="0016743A"/>
    <w:rsid w:val="00170979"/>
    <w:rsid w:val="00170B10"/>
    <w:rsid w:val="00170C06"/>
    <w:rsid w:val="00170CCF"/>
    <w:rsid w:val="00170EB8"/>
    <w:rsid w:val="00172208"/>
    <w:rsid w:val="00172998"/>
    <w:rsid w:val="001729FD"/>
    <w:rsid w:val="00172A27"/>
    <w:rsid w:val="00172B18"/>
    <w:rsid w:val="0017400D"/>
    <w:rsid w:val="0017425D"/>
    <w:rsid w:val="00174A51"/>
    <w:rsid w:val="00175D76"/>
    <w:rsid w:val="00175FFC"/>
    <w:rsid w:val="001766C6"/>
    <w:rsid w:val="00176FC2"/>
    <w:rsid w:val="00181DF8"/>
    <w:rsid w:val="00183850"/>
    <w:rsid w:val="00183CAA"/>
    <w:rsid w:val="001840CB"/>
    <w:rsid w:val="0018413D"/>
    <w:rsid w:val="0018478A"/>
    <w:rsid w:val="001848C1"/>
    <w:rsid w:val="00185539"/>
    <w:rsid w:val="00185BC8"/>
    <w:rsid w:val="00187129"/>
    <w:rsid w:val="00187342"/>
    <w:rsid w:val="00187D72"/>
    <w:rsid w:val="00187EDB"/>
    <w:rsid w:val="00187F98"/>
    <w:rsid w:val="001908E7"/>
    <w:rsid w:val="00190A92"/>
    <w:rsid w:val="00191021"/>
    <w:rsid w:val="00191476"/>
    <w:rsid w:val="00192B3F"/>
    <w:rsid w:val="0019389D"/>
    <w:rsid w:val="0019478A"/>
    <w:rsid w:val="00194A37"/>
    <w:rsid w:val="001952C2"/>
    <w:rsid w:val="00195F04"/>
    <w:rsid w:val="00196262"/>
    <w:rsid w:val="001963B1"/>
    <w:rsid w:val="0019670B"/>
    <w:rsid w:val="00196B76"/>
    <w:rsid w:val="0019704E"/>
    <w:rsid w:val="00197316"/>
    <w:rsid w:val="001A03DD"/>
    <w:rsid w:val="001A11B2"/>
    <w:rsid w:val="001A12E1"/>
    <w:rsid w:val="001A14BE"/>
    <w:rsid w:val="001A1582"/>
    <w:rsid w:val="001A17B0"/>
    <w:rsid w:val="001A25A2"/>
    <w:rsid w:val="001A3895"/>
    <w:rsid w:val="001A3BDD"/>
    <w:rsid w:val="001A48FC"/>
    <w:rsid w:val="001A4BCC"/>
    <w:rsid w:val="001A4BDA"/>
    <w:rsid w:val="001A5333"/>
    <w:rsid w:val="001A5D07"/>
    <w:rsid w:val="001A60CF"/>
    <w:rsid w:val="001A647A"/>
    <w:rsid w:val="001A7084"/>
    <w:rsid w:val="001A786A"/>
    <w:rsid w:val="001A7FA4"/>
    <w:rsid w:val="001B069A"/>
    <w:rsid w:val="001B09F7"/>
    <w:rsid w:val="001B1392"/>
    <w:rsid w:val="001B31FC"/>
    <w:rsid w:val="001B3CC8"/>
    <w:rsid w:val="001B3DB1"/>
    <w:rsid w:val="001B40EC"/>
    <w:rsid w:val="001B4145"/>
    <w:rsid w:val="001B4A6A"/>
    <w:rsid w:val="001B4F8A"/>
    <w:rsid w:val="001B5D48"/>
    <w:rsid w:val="001B5FB3"/>
    <w:rsid w:val="001B6389"/>
    <w:rsid w:val="001B6AD9"/>
    <w:rsid w:val="001B6D62"/>
    <w:rsid w:val="001C1846"/>
    <w:rsid w:val="001C1CFE"/>
    <w:rsid w:val="001C1E6E"/>
    <w:rsid w:val="001C24E5"/>
    <w:rsid w:val="001C2751"/>
    <w:rsid w:val="001C32C9"/>
    <w:rsid w:val="001C42AD"/>
    <w:rsid w:val="001C44B8"/>
    <w:rsid w:val="001C473C"/>
    <w:rsid w:val="001C4C62"/>
    <w:rsid w:val="001C51C1"/>
    <w:rsid w:val="001C5481"/>
    <w:rsid w:val="001C5518"/>
    <w:rsid w:val="001C5E68"/>
    <w:rsid w:val="001C6DAC"/>
    <w:rsid w:val="001C7D87"/>
    <w:rsid w:val="001D0EB1"/>
    <w:rsid w:val="001D1277"/>
    <w:rsid w:val="001D160F"/>
    <w:rsid w:val="001D1B19"/>
    <w:rsid w:val="001D268A"/>
    <w:rsid w:val="001D29DD"/>
    <w:rsid w:val="001D2BD2"/>
    <w:rsid w:val="001D2DAF"/>
    <w:rsid w:val="001D3156"/>
    <w:rsid w:val="001D3278"/>
    <w:rsid w:val="001D3C45"/>
    <w:rsid w:val="001D416B"/>
    <w:rsid w:val="001D5E21"/>
    <w:rsid w:val="001D5FBE"/>
    <w:rsid w:val="001D67E2"/>
    <w:rsid w:val="001D6B5C"/>
    <w:rsid w:val="001D6C82"/>
    <w:rsid w:val="001D751F"/>
    <w:rsid w:val="001E0616"/>
    <w:rsid w:val="001E0942"/>
    <w:rsid w:val="001E09BB"/>
    <w:rsid w:val="001E0AF8"/>
    <w:rsid w:val="001E0FB0"/>
    <w:rsid w:val="001E1B49"/>
    <w:rsid w:val="001E2A06"/>
    <w:rsid w:val="001E3222"/>
    <w:rsid w:val="001E41CF"/>
    <w:rsid w:val="001E4551"/>
    <w:rsid w:val="001E493C"/>
    <w:rsid w:val="001E5B00"/>
    <w:rsid w:val="001E5B81"/>
    <w:rsid w:val="001E647E"/>
    <w:rsid w:val="001E74DD"/>
    <w:rsid w:val="001F0218"/>
    <w:rsid w:val="001F0FA1"/>
    <w:rsid w:val="001F100F"/>
    <w:rsid w:val="001F11D1"/>
    <w:rsid w:val="001F19E6"/>
    <w:rsid w:val="001F1A66"/>
    <w:rsid w:val="001F1F4E"/>
    <w:rsid w:val="001F2C4E"/>
    <w:rsid w:val="001F36B6"/>
    <w:rsid w:val="001F41C1"/>
    <w:rsid w:val="001F4884"/>
    <w:rsid w:val="001F5456"/>
    <w:rsid w:val="001F5D59"/>
    <w:rsid w:val="001F63E1"/>
    <w:rsid w:val="001F6E65"/>
    <w:rsid w:val="001F7B90"/>
    <w:rsid w:val="00200B30"/>
    <w:rsid w:val="00200BCB"/>
    <w:rsid w:val="00200DC4"/>
    <w:rsid w:val="00200E3B"/>
    <w:rsid w:val="002028D1"/>
    <w:rsid w:val="002030B4"/>
    <w:rsid w:val="002034C1"/>
    <w:rsid w:val="002038A2"/>
    <w:rsid w:val="00203ADD"/>
    <w:rsid w:val="00203FEE"/>
    <w:rsid w:val="002045BE"/>
    <w:rsid w:val="00204699"/>
    <w:rsid w:val="002047E5"/>
    <w:rsid w:val="00205C5E"/>
    <w:rsid w:val="00205DD2"/>
    <w:rsid w:val="0020678D"/>
    <w:rsid w:val="00207916"/>
    <w:rsid w:val="0021000F"/>
    <w:rsid w:val="00210303"/>
    <w:rsid w:val="002103A6"/>
    <w:rsid w:val="002107A8"/>
    <w:rsid w:val="00210C6F"/>
    <w:rsid w:val="00211592"/>
    <w:rsid w:val="002115A0"/>
    <w:rsid w:val="00211E6E"/>
    <w:rsid w:val="00211EDA"/>
    <w:rsid w:val="00212C77"/>
    <w:rsid w:val="002131EC"/>
    <w:rsid w:val="00213223"/>
    <w:rsid w:val="002136A2"/>
    <w:rsid w:val="0021397F"/>
    <w:rsid w:val="00213A0A"/>
    <w:rsid w:val="00214F32"/>
    <w:rsid w:val="0021526D"/>
    <w:rsid w:val="00215D26"/>
    <w:rsid w:val="00216D91"/>
    <w:rsid w:val="00216EB4"/>
    <w:rsid w:val="00217027"/>
    <w:rsid w:val="00217243"/>
    <w:rsid w:val="002173B0"/>
    <w:rsid w:val="002174B1"/>
    <w:rsid w:val="00217A74"/>
    <w:rsid w:val="00217F59"/>
    <w:rsid w:val="00221951"/>
    <w:rsid w:val="00221987"/>
    <w:rsid w:val="00221B13"/>
    <w:rsid w:val="00221CBC"/>
    <w:rsid w:val="00222619"/>
    <w:rsid w:val="00222FD6"/>
    <w:rsid w:val="00223345"/>
    <w:rsid w:val="002239CB"/>
    <w:rsid w:val="00223FAB"/>
    <w:rsid w:val="0022481E"/>
    <w:rsid w:val="002248D2"/>
    <w:rsid w:val="00224BFE"/>
    <w:rsid w:val="0022585E"/>
    <w:rsid w:val="002259C0"/>
    <w:rsid w:val="00225D80"/>
    <w:rsid w:val="0022639F"/>
    <w:rsid w:val="00226C05"/>
    <w:rsid w:val="0023038F"/>
    <w:rsid w:val="0023079C"/>
    <w:rsid w:val="002309C1"/>
    <w:rsid w:val="002315E9"/>
    <w:rsid w:val="00231769"/>
    <w:rsid w:val="00231D7B"/>
    <w:rsid w:val="00232BB2"/>
    <w:rsid w:val="00232E11"/>
    <w:rsid w:val="00233D2A"/>
    <w:rsid w:val="00234021"/>
    <w:rsid w:val="002343E4"/>
    <w:rsid w:val="002346E7"/>
    <w:rsid w:val="00235A58"/>
    <w:rsid w:val="00235B36"/>
    <w:rsid w:val="00235BAD"/>
    <w:rsid w:val="002363DF"/>
    <w:rsid w:val="002372E7"/>
    <w:rsid w:val="00237A2E"/>
    <w:rsid w:val="00240F51"/>
    <w:rsid w:val="00241034"/>
    <w:rsid w:val="002414F2"/>
    <w:rsid w:val="00241756"/>
    <w:rsid w:val="00242D45"/>
    <w:rsid w:val="002433F3"/>
    <w:rsid w:val="00243C23"/>
    <w:rsid w:val="00244112"/>
    <w:rsid w:val="00244810"/>
    <w:rsid w:val="0024487A"/>
    <w:rsid w:val="00244B5B"/>
    <w:rsid w:val="00244EC3"/>
    <w:rsid w:val="0024597B"/>
    <w:rsid w:val="00245AE1"/>
    <w:rsid w:val="00245E50"/>
    <w:rsid w:val="0024604C"/>
    <w:rsid w:val="00246689"/>
    <w:rsid w:val="0024679C"/>
    <w:rsid w:val="00250294"/>
    <w:rsid w:val="002508D1"/>
    <w:rsid w:val="00250A00"/>
    <w:rsid w:val="00250DD5"/>
    <w:rsid w:val="00251506"/>
    <w:rsid w:val="00251E82"/>
    <w:rsid w:val="00251ECF"/>
    <w:rsid w:val="00254859"/>
    <w:rsid w:val="00254BE6"/>
    <w:rsid w:val="00255609"/>
    <w:rsid w:val="0025578D"/>
    <w:rsid w:val="00255D50"/>
    <w:rsid w:val="002561B3"/>
    <w:rsid w:val="00257BAB"/>
    <w:rsid w:val="00257BD5"/>
    <w:rsid w:val="002601D4"/>
    <w:rsid w:val="00261139"/>
    <w:rsid w:val="00262656"/>
    <w:rsid w:val="002629D4"/>
    <w:rsid w:val="00262EB9"/>
    <w:rsid w:val="00263283"/>
    <w:rsid w:val="00263771"/>
    <w:rsid w:val="00263C0B"/>
    <w:rsid w:val="002642F0"/>
    <w:rsid w:val="002647C2"/>
    <w:rsid w:val="00264950"/>
    <w:rsid w:val="00264B27"/>
    <w:rsid w:val="00266388"/>
    <w:rsid w:val="00266631"/>
    <w:rsid w:val="0026669A"/>
    <w:rsid w:val="00266A3C"/>
    <w:rsid w:val="00266C22"/>
    <w:rsid w:val="00266DE7"/>
    <w:rsid w:val="002670FE"/>
    <w:rsid w:val="00267B03"/>
    <w:rsid w:val="00270493"/>
    <w:rsid w:val="0027082C"/>
    <w:rsid w:val="00271109"/>
    <w:rsid w:val="002711C8"/>
    <w:rsid w:val="00271A24"/>
    <w:rsid w:val="00271CF3"/>
    <w:rsid w:val="00272478"/>
    <w:rsid w:val="00272F1B"/>
    <w:rsid w:val="0027358F"/>
    <w:rsid w:val="0027367B"/>
    <w:rsid w:val="002737AB"/>
    <w:rsid w:val="0027413E"/>
    <w:rsid w:val="00274945"/>
    <w:rsid w:val="00275459"/>
    <w:rsid w:val="00275798"/>
    <w:rsid w:val="00275B27"/>
    <w:rsid w:val="00275CFF"/>
    <w:rsid w:val="002763F8"/>
    <w:rsid w:val="002768C0"/>
    <w:rsid w:val="00276983"/>
    <w:rsid w:val="00276E7B"/>
    <w:rsid w:val="00277BC4"/>
    <w:rsid w:val="00277DAC"/>
    <w:rsid w:val="0028004F"/>
    <w:rsid w:val="002800DF"/>
    <w:rsid w:val="0028085C"/>
    <w:rsid w:val="00280BE3"/>
    <w:rsid w:val="00280FB7"/>
    <w:rsid w:val="002821BE"/>
    <w:rsid w:val="00283A35"/>
    <w:rsid w:val="00283CBF"/>
    <w:rsid w:val="002843C2"/>
    <w:rsid w:val="0028497C"/>
    <w:rsid w:val="00286517"/>
    <w:rsid w:val="00286AC3"/>
    <w:rsid w:val="00286D39"/>
    <w:rsid w:val="002907BA"/>
    <w:rsid w:val="00290D43"/>
    <w:rsid w:val="00290D77"/>
    <w:rsid w:val="002911DE"/>
    <w:rsid w:val="00291357"/>
    <w:rsid w:val="002913F8"/>
    <w:rsid w:val="002917EF"/>
    <w:rsid w:val="002921A1"/>
    <w:rsid w:val="002922AE"/>
    <w:rsid w:val="00292CD2"/>
    <w:rsid w:val="00293CEC"/>
    <w:rsid w:val="002947AD"/>
    <w:rsid w:val="00294BD0"/>
    <w:rsid w:val="00294DBC"/>
    <w:rsid w:val="0029578E"/>
    <w:rsid w:val="00295F04"/>
    <w:rsid w:val="002960E5"/>
    <w:rsid w:val="00296422"/>
    <w:rsid w:val="00297970"/>
    <w:rsid w:val="002979A8"/>
    <w:rsid w:val="002A00FA"/>
    <w:rsid w:val="002A19B1"/>
    <w:rsid w:val="002A1D83"/>
    <w:rsid w:val="002A2330"/>
    <w:rsid w:val="002A2D53"/>
    <w:rsid w:val="002A3060"/>
    <w:rsid w:val="002A32FD"/>
    <w:rsid w:val="002A36EE"/>
    <w:rsid w:val="002A3A37"/>
    <w:rsid w:val="002A3B69"/>
    <w:rsid w:val="002A3E24"/>
    <w:rsid w:val="002A4068"/>
    <w:rsid w:val="002A4113"/>
    <w:rsid w:val="002A48F6"/>
    <w:rsid w:val="002A4EBB"/>
    <w:rsid w:val="002A53FA"/>
    <w:rsid w:val="002A5E21"/>
    <w:rsid w:val="002A611C"/>
    <w:rsid w:val="002A6540"/>
    <w:rsid w:val="002A7273"/>
    <w:rsid w:val="002A794F"/>
    <w:rsid w:val="002B025A"/>
    <w:rsid w:val="002B0543"/>
    <w:rsid w:val="002B06DE"/>
    <w:rsid w:val="002B0844"/>
    <w:rsid w:val="002B0B64"/>
    <w:rsid w:val="002B1219"/>
    <w:rsid w:val="002B1580"/>
    <w:rsid w:val="002B17F0"/>
    <w:rsid w:val="002B1DEB"/>
    <w:rsid w:val="002B245E"/>
    <w:rsid w:val="002B28FF"/>
    <w:rsid w:val="002B33B9"/>
    <w:rsid w:val="002B4028"/>
    <w:rsid w:val="002B40F6"/>
    <w:rsid w:val="002B4713"/>
    <w:rsid w:val="002B522A"/>
    <w:rsid w:val="002B5330"/>
    <w:rsid w:val="002B5A48"/>
    <w:rsid w:val="002B5A7D"/>
    <w:rsid w:val="002B6333"/>
    <w:rsid w:val="002B68CE"/>
    <w:rsid w:val="002B6CE9"/>
    <w:rsid w:val="002B6FBA"/>
    <w:rsid w:val="002B796A"/>
    <w:rsid w:val="002B7F5D"/>
    <w:rsid w:val="002C00CC"/>
    <w:rsid w:val="002C06C6"/>
    <w:rsid w:val="002C109C"/>
    <w:rsid w:val="002C13FD"/>
    <w:rsid w:val="002C1B47"/>
    <w:rsid w:val="002C22AF"/>
    <w:rsid w:val="002C2353"/>
    <w:rsid w:val="002C2D2B"/>
    <w:rsid w:val="002C2DB8"/>
    <w:rsid w:val="002C33C6"/>
    <w:rsid w:val="002C376F"/>
    <w:rsid w:val="002C3966"/>
    <w:rsid w:val="002C40C7"/>
    <w:rsid w:val="002C4806"/>
    <w:rsid w:val="002C49D1"/>
    <w:rsid w:val="002C4F67"/>
    <w:rsid w:val="002C5182"/>
    <w:rsid w:val="002C5DE8"/>
    <w:rsid w:val="002C77EA"/>
    <w:rsid w:val="002C796F"/>
    <w:rsid w:val="002D0042"/>
    <w:rsid w:val="002D00B9"/>
    <w:rsid w:val="002D13F1"/>
    <w:rsid w:val="002D1E01"/>
    <w:rsid w:val="002D1E3C"/>
    <w:rsid w:val="002D21C5"/>
    <w:rsid w:val="002D287B"/>
    <w:rsid w:val="002D2F7C"/>
    <w:rsid w:val="002D34D1"/>
    <w:rsid w:val="002D37F1"/>
    <w:rsid w:val="002D39AF"/>
    <w:rsid w:val="002D4DF7"/>
    <w:rsid w:val="002D6623"/>
    <w:rsid w:val="002D676D"/>
    <w:rsid w:val="002D6B3A"/>
    <w:rsid w:val="002D7072"/>
    <w:rsid w:val="002D7CA4"/>
    <w:rsid w:val="002D7F97"/>
    <w:rsid w:val="002E03B8"/>
    <w:rsid w:val="002E06A8"/>
    <w:rsid w:val="002E0CA9"/>
    <w:rsid w:val="002E0EA3"/>
    <w:rsid w:val="002E134D"/>
    <w:rsid w:val="002E13BE"/>
    <w:rsid w:val="002E20CD"/>
    <w:rsid w:val="002E2496"/>
    <w:rsid w:val="002E2BDB"/>
    <w:rsid w:val="002E4475"/>
    <w:rsid w:val="002E4865"/>
    <w:rsid w:val="002E4943"/>
    <w:rsid w:val="002E4B40"/>
    <w:rsid w:val="002E5394"/>
    <w:rsid w:val="002F166A"/>
    <w:rsid w:val="002F1DBD"/>
    <w:rsid w:val="002F20FA"/>
    <w:rsid w:val="002F2243"/>
    <w:rsid w:val="002F2404"/>
    <w:rsid w:val="002F24F5"/>
    <w:rsid w:val="002F2575"/>
    <w:rsid w:val="002F28DB"/>
    <w:rsid w:val="002F2C07"/>
    <w:rsid w:val="002F325C"/>
    <w:rsid w:val="002F4C45"/>
    <w:rsid w:val="002F553A"/>
    <w:rsid w:val="002F5A22"/>
    <w:rsid w:val="002F7207"/>
    <w:rsid w:val="002F7C5D"/>
    <w:rsid w:val="002F7DCC"/>
    <w:rsid w:val="00300233"/>
    <w:rsid w:val="003003FF"/>
    <w:rsid w:val="00300831"/>
    <w:rsid w:val="00300D5B"/>
    <w:rsid w:val="00301CA2"/>
    <w:rsid w:val="00301D7D"/>
    <w:rsid w:val="003028D8"/>
    <w:rsid w:val="00302D1F"/>
    <w:rsid w:val="00302DD9"/>
    <w:rsid w:val="00302F2D"/>
    <w:rsid w:val="003034C0"/>
    <w:rsid w:val="00303A2D"/>
    <w:rsid w:val="00304080"/>
    <w:rsid w:val="003050B6"/>
    <w:rsid w:val="00305277"/>
    <w:rsid w:val="00305567"/>
    <w:rsid w:val="003060A7"/>
    <w:rsid w:val="003073F5"/>
    <w:rsid w:val="003101D3"/>
    <w:rsid w:val="003104E4"/>
    <w:rsid w:val="003107BD"/>
    <w:rsid w:val="00311365"/>
    <w:rsid w:val="00311AB3"/>
    <w:rsid w:val="00311D5D"/>
    <w:rsid w:val="003121EA"/>
    <w:rsid w:val="0031263E"/>
    <w:rsid w:val="00312AC3"/>
    <w:rsid w:val="00312DE0"/>
    <w:rsid w:val="00313231"/>
    <w:rsid w:val="00315BB7"/>
    <w:rsid w:val="00317F64"/>
    <w:rsid w:val="00320184"/>
    <w:rsid w:val="00320B64"/>
    <w:rsid w:val="00320D28"/>
    <w:rsid w:val="00321361"/>
    <w:rsid w:val="00321622"/>
    <w:rsid w:val="00321881"/>
    <w:rsid w:val="00321D3C"/>
    <w:rsid w:val="00321E6E"/>
    <w:rsid w:val="00322044"/>
    <w:rsid w:val="003225FA"/>
    <w:rsid w:val="0032283D"/>
    <w:rsid w:val="00322C95"/>
    <w:rsid w:val="0032384A"/>
    <w:rsid w:val="00323A98"/>
    <w:rsid w:val="00323C84"/>
    <w:rsid w:val="00323F15"/>
    <w:rsid w:val="00324212"/>
    <w:rsid w:val="003247AB"/>
    <w:rsid w:val="003248F6"/>
    <w:rsid w:val="0032513D"/>
    <w:rsid w:val="003253A3"/>
    <w:rsid w:val="00325C96"/>
    <w:rsid w:val="00326160"/>
    <w:rsid w:val="0032642C"/>
    <w:rsid w:val="003268EF"/>
    <w:rsid w:val="00326B0F"/>
    <w:rsid w:val="00327362"/>
    <w:rsid w:val="0032780B"/>
    <w:rsid w:val="0033041E"/>
    <w:rsid w:val="00330612"/>
    <w:rsid w:val="003319AD"/>
    <w:rsid w:val="00334032"/>
    <w:rsid w:val="00334558"/>
    <w:rsid w:val="00334889"/>
    <w:rsid w:val="00335E37"/>
    <w:rsid w:val="00336044"/>
    <w:rsid w:val="00336333"/>
    <w:rsid w:val="003363F0"/>
    <w:rsid w:val="003368A0"/>
    <w:rsid w:val="003372F0"/>
    <w:rsid w:val="00340422"/>
    <w:rsid w:val="0034058A"/>
    <w:rsid w:val="003408AE"/>
    <w:rsid w:val="0034393B"/>
    <w:rsid w:val="00343E99"/>
    <w:rsid w:val="0034407D"/>
    <w:rsid w:val="0034479F"/>
    <w:rsid w:val="003447FE"/>
    <w:rsid w:val="00344A60"/>
    <w:rsid w:val="00344A9A"/>
    <w:rsid w:val="00344C98"/>
    <w:rsid w:val="003450E8"/>
    <w:rsid w:val="00345A9A"/>
    <w:rsid w:val="0034646D"/>
    <w:rsid w:val="0034732C"/>
    <w:rsid w:val="00347AC2"/>
    <w:rsid w:val="00347DD8"/>
    <w:rsid w:val="00350086"/>
    <w:rsid w:val="00350120"/>
    <w:rsid w:val="0035018C"/>
    <w:rsid w:val="00350821"/>
    <w:rsid w:val="00350977"/>
    <w:rsid w:val="00350C47"/>
    <w:rsid w:val="003514A9"/>
    <w:rsid w:val="00351D2D"/>
    <w:rsid w:val="00351E72"/>
    <w:rsid w:val="0035222B"/>
    <w:rsid w:val="003523D1"/>
    <w:rsid w:val="00352E67"/>
    <w:rsid w:val="003535E6"/>
    <w:rsid w:val="00353FB5"/>
    <w:rsid w:val="003544A1"/>
    <w:rsid w:val="00355339"/>
    <w:rsid w:val="00355B6E"/>
    <w:rsid w:val="00355BB0"/>
    <w:rsid w:val="00355C69"/>
    <w:rsid w:val="00355CCB"/>
    <w:rsid w:val="00355DDB"/>
    <w:rsid w:val="003561D7"/>
    <w:rsid w:val="00356242"/>
    <w:rsid w:val="00356924"/>
    <w:rsid w:val="0035696F"/>
    <w:rsid w:val="0035758D"/>
    <w:rsid w:val="003577EE"/>
    <w:rsid w:val="00357C05"/>
    <w:rsid w:val="00357F43"/>
    <w:rsid w:val="00360608"/>
    <w:rsid w:val="00360715"/>
    <w:rsid w:val="003614B2"/>
    <w:rsid w:val="003618C3"/>
    <w:rsid w:val="00361979"/>
    <w:rsid w:val="00361EB8"/>
    <w:rsid w:val="00362303"/>
    <w:rsid w:val="0036379E"/>
    <w:rsid w:val="003639F5"/>
    <w:rsid w:val="00363C36"/>
    <w:rsid w:val="00364B98"/>
    <w:rsid w:val="00364CEE"/>
    <w:rsid w:val="00364DDE"/>
    <w:rsid w:val="00365879"/>
    <w:rsid w:val="003659F6"/>
    <w:rsid w:val="003661F9"/>
    <w:rsid w:val="00366CEE"/>
    <w:rsid w:val="00366F13"/>
    <w:rsid w:val="00367BFC"/>
    <w:rsid w:val="00367C04"/>
    <w:rsid w:val="003716A6"/>
    <w:rsid w:val="00371CB7"/>
    <w:rsid w:val="0037217E"/>
    <w:rsid w:val="00372E62"/>
    <w:rsid w:val="00373980"/>
    <w:rsid w:val="003739C0"/>
    <w:rsid w:val="00374A4A"/>
    <w:rsid w:val="00374A4C"/>
    <w:rsid w:val="00374CBA"/>
    <w:rsid w:val="003752F9"/>
    <w:rsid w:val="00375DF7"/>
    <w:rsid w:val="00376249"/>
    <w:rsid w:val="00376462"/>
    <w:rsid w:val="00376BDD"/>
    <w:rsid w:val="00376E8B"/>
    <w:rsid w:val="0037711B"/>
    <w:rsid w:val="0037732B"/>
    <w:rsid w:val="00380CD9"/>
    <w:rsid w:val="00380E86"/>
    <w:rsid w:val="003818C7"/>
    <w:rsid w:val="00381E33"/>
    <w:rsid w:val="00381F7B"/>
    <w:rsid w:val="003823BB"/>
    <w:rsid w:val="003823EA"/>
    <w:rsid w:val="00382449"/>
    <w:rsid w:val="00382D85"/>
    <w:rsid w:val="00383646"/>
    <w:rsid w:val="00383A5C"/>
    <w:rsid w:val="00383A6F"/>
    <w:rsid w:val="0038456A"/>
    <w:rsid w:val="00384947"/>
    <w:rsid w:val="00384BAB"/>
    <w:rsid w:val="00384FAE"/>
    <w:rsid w:val="003856E5"/>
    <w:rsid w:val="00385718"/>
    <w:rsid w:val="00385973"/>
    <w:rsid w:val="00386035"/>
    <w:rsid w:val="0038725C"/>
    <w:rsid w:val="0038787F"/>
    <w:rsid w:val="003912BD"/>
    <w:rsid w:val="003918FA"/>
    <w:rsid w:val="00391D6A"/>
    <w:rsid w:val="00392548"/>
    <w:rsid w:val="0039330E"/>
    <w:rsid w:val="0039356C"/>
    <w:rsid w:val="00393743"/>
    <w:rsid w:val="00393AF8"/>
    <w:rsid w:val="00395659"/>
    <w:rsid w:val="00397457"/>
    <w:rsid w:val="00397EE3"/>
    <w:rsid w:val="003A0710"/>
    <w:rsid w:val="003A1203"/>
    <w:rsid w:val="003A184E"/>
    <w:rsid w:val="003A1982"/>
    <w:rsid w:val="003A217B"/>
    <w:rsid w:val="003A218C"/>
    <w:rsid w:val="003A2592"/>
    <w:rsid w:val="003A2720"/>
    <w:rsid w:val="003A3937"/>
    <w:rsid w:val="003A3FA2"/>
    <w:rsid w:val="003A4B2A"/>
    <w:rsid w:val="003A4ECA"/>
    <w:rsid w:val="003A4FE3"/>
    <w:rsid w:val="003A54D8"/>
    <w:rsid w:val="003A5592"/>
    <w:rsid w:val="003A5AE4"/>
    <w:rsid w:val="003A6438"/>
    <w:rsid w:val="003A672A"/>
    <w:rsid w:val="003A6985"/>
    <w:rsid w:val="003A6A86"/>
    <w:rsid w:val="003A6B3C"/>
    <w:rsid w:val="003A6B89"/>
    <w:rsid w:val="003A6C46"/>
    <w:rsid w:val="003A6D04"/>
    <w:rsid w:val="003A76C2"/>
    <w:rsid w:val="003A7ADB"/>
    <w:rsid w:val="003B0783"/>
    <w:rsid w:val="003B0B35"/>
    <w:rsid w:val="003B0EFE"/>
    <w:rsid w:val="003B110C"/>
    <w:rsid w:val="003B17A7"/>
    <w:rsid w:val="003B1E41"/>
    <w:rsid w:val="003B259F"/>
    <w:rsid w:val="003B2758"/>
    <w:rsid w:val="003B2F72"/>
    <w:rsid w:val="003B40AD"/>
    <w:rsid w:val="003B4D3C"/>
    <w:rsid w:val="003B63B3"/>
    <w:rsid w:val="003B6631"/>
    <w:rsid w:val="003B70F8"/>
    <w:rsid w:val="003C021C"/>
    <w:rsid w:val="003C07FE"/>
    <w:rsid w:val="003C1135"/>
    <w:rsid w:val="003C19B2"/>
    <w:rsid w:val="003C2541"/>
    <w:rsid w:val="003C2EDF"/>
    <w:rsid w:val="003C32B5"/>
    <w:rsid w:val="003C3B31"/>
    <w:rsid w:val="003C40AB"/>
    <w:rsid w:val="003C4286"/>
    <w:rsid w:val="003C46DE"/>
    <w:rsid w:val="003C4AC5"/>
    <w:rsid w:val="003C4F2C"/>
    <w:rsid w:val="003C589A"/>
    <w:rsid w:val="003C593E"/>
    <w:rsid w:val="003C7338"/>
    <w:rsid w:val="003C7B1A"/>
    <w:rsid w:val="003D041D"/>
    <w:rsid w:val="003D04F7"/>
    <w:rsid w:val="003D0511"/>
    <w:rsid w:val="003D0B31"/>
    <w:rsid w:val="003D0E71"/>
    <w:rsid w:val="003D0F96"/>
    <w:rsid w:val="003D1BF6"/>
    <w:rsid w:val="003D1DB0"/>
    <w:rsid w:val="003D20EE"/>
    <w:rsid w:val="003D2720"/>
    <w:rsid w:val="003D2743"/>
    <w:rsid w:val="003D2B56"/>
    <w:rsid w:val="003D2DA3"/>
    <w:rsid w:val="003D351C"/>
    <w:rsid w:val="003D4CFB"/>
    <w:rsid w:val="003D4DF2"/>
    <w:rsid w:val="003D4FA6"/>
    <w:rsid w:val="003D516F"/>
    <w:rsid w:val="003D62D0"/>
    <w:rsid w:val="003D6551"/>
    <w:rsid w:val="003D68F7"/>
    <w:rsid w:val="003D6D38"/>
    <w:rsid w:val="003D6EA6"/>
    <w:rsid w:val="003D7634"/>
    <w:rsid w:val="003D781D"/>
    <w:rsid w:val="003D7DFB"/>
    <w:rsid w:val="003D7F7D"/>
    <w:rsid w:val="003E178B"/>
    <w:rsid w:val="003E19C8"/>
    <w:rsid w:val="003E26B8"/>
    <w:rsid w:val="003E4826"/>
    <w:rsid w:val="003E5A8C"/>
    <w:rsid w:val="003E5D43"/>
    <w:rsid w:val="003E5EA5"/>
    <w:rsid w:val="003E5FA1"/>
    <w:rsid w:val="003E6B15"/>
    <w:rsid w:val="003E6F5D"/>
    <w:rsid w:val="003E772D"/>
    <w:rsid w:val="003F0209"/>
    <w:rsid w:val="003F0AB3"/>
    <w:rsid w:val="003F0CAE"/>
    <w:rsid w:val="003F12EA"/>
    <w:rsid w:val="003F16E8"/>
    <w:rsid w:val="003F1902"/>
    <w:rsid w:val="003F2055"/>
    <w:rsid w:val="003F223A"/>
    <w:rsid w:val="003F2DDB"/>
    <w:rsid w:val="003F3225"/>
    <w:rsid w:val="003F4909"/>
    <w:rsid w:val="003F540D"/>
    <w:rsid w:val="003F6E0C"/>
    <w:rsid w:val="003F75CE"/>
    <w:rsid w:val="003F75F5"/>
    <w:rsid w:val="003F77CD"/>
    <w:rsid w:val="003F789B"/>
    <w:rsid w:val="003F7E58"/>
    <w:rsid w:val="00400324"/>
    <w:rsid w:val="00400492"/>
    <w:rsid w:val="00400876"/>
    <w:rsid w:val="004008C5"/>
    <w:rsid w:val="004008FD"/>
    <w:rsid w:val="0040225C"/>
    <w:rsid w:val="0040306D"/>
    <w:rsid w:val="00403C4E"/>
    <w:rsid w:val="004041FA"/>
    <w:rsid w:val="004046C6"/>
    <w:rsid w:val="00404764"/>
    <w:rsid w:val="004068A8"/>
    <w:rsid w:val="00410DD4"/>
    <w:rsid w:val="00411991"/>
    <w:rsid w:val="00412DE7"/>
    <w:rsid w:val="00413B99"/>
    <w:rsid w:val="0041403A"/>
    <w:rsid w:val="004144DC"/>
    <w:rsid w:val="00414886"/>
    <w:rsid w:val="00414B47"/>
    <w:rsid w:val="00414D6C"/>
    <w:rsid w:val="00415CA2"/>
    <w:rsid w:val="0041653F"/>
    <w:rsid w:val="00416BE2"/>
    <w:rsid w:val="00416E89"/>
    <w:rsid w:val="00416FEF"/>
    <w:rsid w:val="004171AD"/>
    <w:rsid w:val="00417F04"/>
    <w:rsid w:val="00420509"/>
    <w:rsid w:val="0042070E"/>
    <w:rsid w:val="00421179"/>
    <w:rsid w:val="00421539"/>
    <w:rsid w:val="004221B0"/>
    <w:rsid w:val="00422C68"/>
    <w:rsid w:val="00422F51"/>
    <w:rsid w:val="00423C35"/>
    <w:rsid w:val="0042420F"/>
    <w:rsid w:val="00424330"/>
    <w:rsid w:val="004243C0"/>
    <w:rsid w:val="004246EA"/>
    <w:rsid w:val="00424AA2"/>
    <w:rsid w:val="00424B2F"/>
    <w:rsid w:val="00424B58"/>
    <w:rsid w:val="00425148"/>
    <w:rsid w:val="004262BE"/>
    <w:rsid w:val="00426349"/>
    <w:rsid w:val="0042708D"/>
    <w:rsid w:val="004314AC"/>
    <w:rsid w:val="004319D9"/>
    <w:rsid w:val="00431A76"/>
    <w:rsid w:val="004325D5"/>
    <w:rsid w:val="00432752"/>
    <w:rsid w:val="00432918"/>
    <w:rsid w:val="00432994"/>
    <w:rsid w:val="00432AD6"/>
    <w:rsid w:val="0043380A"/>
    <w:rsid w:val="00434070"/>
    <w:rsid w:val="00434A17"/>
    <w:rsid w:val="00434FA5"/>
    <w:rsid w:val="004350DC"/>
    <w:rsid w:val="00435335"/>
    <w:rsid w:val="00435505"/>
    <w:rsid w:val="00435E0E"/>
    <w:rsid w:val="004362C2"/>
    <w:rsid w:val="00436D4C"/>
    <w:rsid w:val="00436FFE"/>
    <w:rsid w:val="00437609"/>
    <w:rsid w:val="00440F03"/>
    <w:rsid w:val="0044138A"/>
    <w:rsid w:val="00441D2D"/>
    <w:rsid w:val="0044212C"/>
    <w:rsid w:val="004427E8"/>
    <w:rsid w:val="004442F0"/>
    <w:rsid w:val="004451E5"/>
    <w:rsid w:val="00445BDA"/>
    <w:rsid w:val="00447258"/>
    <w:rsid w:val="00447786"/>
    <w:rsid w:val="00447D99"/>
    <w:rsid w:val="0045089D"/>
    <w:rsid w:val="00450DBE"/>
    <w:rsid w:val="00450E13"/>
    <w:rsid w:val="0045100E"/>
    <w:rsid w:val="00451B0A"/>
    <w:rsid w:val="00452551"/>
    <w:rsid w:val="00452B34"/>
    <w:rsid w:val="00453353"/>
    <w:rsid w:val="00453B10"/>
    <w:rsid w:val="004544C8"/>
    <w:rsid w:val="0045453F"/>
    <w:rsid w:val="00454711"/>
    <w:rsid w:val="00454AF7"/>
    <w:rsid w:val="0045508B"/>
    <w:rsid w:val="0045686B"/>
    <w:rsid w:val="0045749E"/>
    <w:rsid w:val="00457667"/>
    <w:rsid w:val="004601D5"/>
    <w:rsid w:val="004620D2"/>
    <w:rsid w:val="00462714"/>
    <w:rsid w:val="00462E44"/>
    <w:rsid w:val="00463834"/>
    <w:rsid w:val="00463FB0"/>
    <w:rsid w:val="00464B98"/>
    <w:rsid w:val="00464F17"/>
    <w:rsid w:val="00465727"/>
    <w:rsid w:val="00465F8E"/>
    <w:rsid w:val="004673C2"/>
    <w:rsid w:val="004677D7"/>
    <w:rsid w:val="004710B5"/>
    <w:rsid w:val="00472278"/>
    <w:rsid w:val="00474764"/>
    <w:rsid w:val="00475129"/>
    <w:rsid w:val="004757BA"/>
    <w:rsid w:val="00475C9E"/>
    <w:rsid w:val="004763A6"/>
    <w:rsid w:val="004767BF"/>
    <w:rsid w:val="00477605"/>
    <w:rsid w:val="004776B7"/>
    <w:rsid w:val="004776C1"/>
    <w:rsid w:val="0048091C"/>
    <w:rsid w:val="00481BF2"/>
    <w:rsid w:val="00481DB1"/>
    <w:rsid w:val="00482028"/>
    <w:rsid w:val="00482B54"/>
    <w:rsid w:val="004830DF"/>
    <w:rsid w:val="0048379B"/>
    <w:rsid w:val="004837C0"/>
    <w:rsid w:val="00483A0C"/>
    <w:rsid w:val="00483C55"/>
    <w:rsid w:val="00484787"/>
    <w:rsid w:val="0048485C"/>
    <w:rsid w:val="00484902"/>
    <w:rsid w:val="00484B44"/>
    <w:rsid w:val="00484BC0"/>
    <w:rsid w:val="004853FB"/>
    <w:rsid w:val="0048595A"/>
    <w:rsid w:val="004859D2"/>
    <w:rsid w:val="0048645F"/>
    <w:rsid w:val="00486C88"/>
    <w:rsid w:val="00487020"/>
    <w:rsid w:val="00487869"/>
    <w:rsid w:val="00487E7E"/>
    <w:rsid w:val="00490007"/>
    <w:rsid w:val="00490A74"/>
    <w:rsid w:val="0049114C"/>
    <w:rsid w:val="004924C8"/>
    <w:rsid w:val="004926D5"/>
    <w:rsid w:val="00492A15"/>
    <w:rsid w:val="004932E0"/>
    <w:rsid w:val="00493B30"/>
    <w:rsid w:val="00493BAD"/>
    <w:rsid w:val="00494930"/>
    <w:rsid w:val="00495357"/>
    <w:rsid w:val="0049652F"/>
    <w:rsid w:val="004967F7"/>
    <w:rsid w:val="00497799"/>
    <w:rsid w:val="00497C2D"/>
    <w:rsid w:val="00497F50"/>
    <w:rsid w:val="004A078C"/>
    <w:rsid w:val="004A1474"/>
    <w:rsid w:val="004A1A2D"/>
    <w:rsid w:val="004A21F7"/>
    <w:rsid w:val="004A313B"/>
    <w:rsid w:val="004A385B"/>
    <w:rsid w:val="004A3CB2"/>
    <w:rsid w:val="004A490A"/>
    <w:rsid w:val="004A521C"/>
    <w:rsid w:val="004A55C3"/>
    <w:rsid w:val="004A5E15"/>
    <w:rsid w:val="004A6161"/>
    <w:rsid w:val="004A6A35"/>
    <w:rsid w:val="004A7E56"/>
    <w:rsid w:val="004B01D2"/>
    <w:rsid w:val="004B0605"/>
    <w:rsid w:val="004B0C9C"/>
    <w:rsid w:val="004B0DA2"/>
    <w:rsid w:val="004B1D12"/>
    <w:rsid w:val="004B1FE6"/>
    <w:rsid w:val="004B2128"/>
    <w:rsid w:val="004B2400"/>
    <w:rsid w:val="004B4B8A"/>
    <w:rsid w:val="004B4D01"/>
    <w:rsid w:val="004B4D7F"/>
    <w:rsid w:val="004B65DA"/>
    <w:rsid w:val="004B696A"/>
    <w:rsid w:val="004B7315"/>
    <w:rsid w:val="004B7D36"/>
    <w:rsid w:val="004C0826"/>
    <w:rsid w:val="004C0B37"/>
    <w:rsid w:val="004C1105"/>
    <w:rsid w:val="004C13A4"/>
    <w:rsid w:val="004C1EE2"/>
    <w:rsid w:val="004C26D3"/>
    <w:rsid w:val="004C2803"/>
    <w:rsid w:val="004C2D0D"/>
    <w:rsid w:val="004C4F1D"/>
    <w:rsid w:val="004C55B0"/>
    <w:rsid w:val="004C5C44"/>
    <w:rsid w:val="004C693B"/>
    <w:rsid w:val="004C6A5B"/>
    <w:rsid w:val="004C6DB2"/>
    <w:rsid w:val="004C74CE"/>
    <w:rsid w:val="004D0BF1"/>
    <w:rsid w:val="004D0EA1"/>
    <w:rsid w:val="004D213A"/>
    <w:rsid w:val="004D2FBA"/>
    <w:rsid w:val="004D33B2"/>
    <w:rsid w:val="004D4770"/>
    <w:rsid w:val="004D48E7"/>
    <w:rsid w:val="004D4CB0"/>
    <w:rsid w:val="004D4D70"/>
    <w:rsid w:val="004D5219"/>
    <w:rsid w:val="004D5444"/>
    <w:rsid w:val="004D572D"/>
    <w:rsid w:val="004D58B9"/>
    <w:rsid w:val="004D61D4"/>
    <w:rsid w:val="004D62BB"/>
    <w:rsid w:val="004D6A65"/>
    <w:rsid w:val="004D6A93"/>
    <w:rsid w:val="004D7C60"/>
    <w:rsid w:val="004E1438"/>
    <w:rsid w:val="004E15F8"/>
    <w:rsid w:val="004E2477"/>
    <w:rsid w:val="004E579F"/>
    <w:rsid w:val="004E58DF"/>
    <w:rsid w:val="004E6A04"/>
    <w:rsid w:val="004E70C4"/>
    <w:rsid w:val="004E78CF"/>
    <w:rsid w:val="004F01E2"/>
    <w:rsid w:val="004F1503"/>
    <w:rsid w:val="004F187B"/>
    <w:rsid w:val="004F33D7"/>
    <w:rsid w:val="004F36CA"/>
    <w:rsid w:val="004F399D"/>
    <w:rsid w:val="004F3E39"/>
    <w:rsid w:val="004F4769"/>
    <w:rsid w:val="004F5641"/>
    <w:rsid w:val="004F5FCC"/>
    <w:rsid w:val="004F68CC"/>
    <w:rsid w:val="004F7295"/>
    <w:rsid w:val="004F754F"/>
    <w:rsid w:val="004F77F7"/>
    <w:rsid w:val="00500473"/>
    <w:rsid w:val="00501B3C"/>
    <w:rsid w:val="00501E3E"/>
    <w:rsid w:val="00502443"/>
    <w:rsid w:val="005026B9"/>
    <w:rsid w:val="00502891"/>
    <w:rsid w:val="005030F9"/>
    <w:rsid w:val="0050366F"/>
    <w:rsid w:val="0050375D"/>
    <w:rsid w:val="00503C01"/>
    <w:rsid w:val="00505237"/>
    <w:rsid w:val="0050543A"/>
    <w:rsid w:val="0050569B"/>
    <w:rsid w:val="00505708"/>
    <w:rsid w:val="0050580A"/>
    <w:rsid w:val="00505AAD"/>
    <w:rsid w:val="00505FA8"/>
    <w:rsid w:val="00506192"/>
    <w:rsid w:val="00506EDC"/>
    <w:rsid w:val="00507636"/>
    <w:rsid w:val="00507B1D"/>
    <w:rsid w:val="00510990"/>
    <w:rsid w:val="0051201B"/>
    <w:rsid w:val="005126F5"/>
    <w:rsid w:val="00513D1A"/>
    <w:rsid w:val="00513DB0"/>
    <w:rsid w:val="00513F52"/>
    <w:rsid w:val="005141A6"/>
    <w:rsid w:val="00514ACC"/>
    <w:rsid w:val="00517209"/>
    <w:rsid w:val="00521222"/>
    <w:rsid w:val="00521E2A"/>
    <w:rsid w:val="00523488"/>
    <w:rsid w:val="00525D29"/>
    <w:rsid w:val="00525D2D"/>
    <w:rsid w:val="00525E9F"/>
    <w:rsid w:val="005262DB"/>
    <w:rsid w:val="00527956"/>
    <w:rsid w:val="00527ED9"/>
    <w:rsid w:val="00527F6B"/>
    <w:rsid w:val="00530236"/>
    <w:rsid w:val="005306ED"/>
    <w:rsid w:val="00530937"/>
    <w:rsid w:val="00530964"/>
    <w:rsid w:val="005310B7"/>
    <w:rsid w:val="005321DD"/>
    <w:rsid w:val="00532970"/>
    <w:rsid w:val="00532E00"/>
    <w:rsid w:val="00533715"/>
    <w:rsid w:val="00533828"/>
    <w:rsid w:val="00533F99"/>
    <w:rsid w:val="005345C3"/>
    <w:rsid w:val="005359D2"/>
    <w:rsid w:val="00535B73"/>
    <w:rsid w:val="00535F15"/>
    <w:rsid w:val="0053707F"/>
    <w:rsid w:val="00537164"/>
    <w:rsid w:val="00537420"/>
    <w:rsid w:val="0053754E"/>
    <w:rsid w:val="005375DF"/>
    <w:rsid w:val="0053790E"/>
    <w:rsid w:val="00537BF7"/>
    <w:rsid w:val="00537D59"/>
    <w:rsid w:val="00540174"/>
    <w:rsid w:val="0054131D"/>
    <w:rsid w:val="0054255C"/>
    <w:rsid w:val="005426B8"/>
    <w:rsid w:val="00542975"/>
    <w:rsid w:val="005438EF"/>
    <w:rsid w:val="00543F60"/>
    <w:rsid w:val="00544B51"/>
    <w:rsid w:val="00544F22"/>
    <w:rsid w:val="00544F8B"/>
    <w:rsid w:val="0054509C"/>
    <w:rsid w:val="0054559D"/>
    <w:rsid w:val="00546594"/>
    <w:rsid w:val="00546DAD"/>
    <w:rsid w:val="00546F91"/>
    <w:rsid w:val="00547A9C"/>
    <w:rsid w:val="00547D9A"/>
    <w:rsid w:val="00550D2F"/>
    <w:rsid w:val="00552D91"/>
    <w:rsid w:val="00552F0F"/>
    <w:rsid w:val="00553CAE"/>
    <w:rsid w:val="00553F6F"/>
    <w:rsid w:val="005550FE"/>
    <w:rsid w:val="0055551B"/>
    <w:rsid w:val="00555A81"/>
    <w:rsid w:val="00555DA7"/>
    <w:rsid w:val="005568CF"/>
    <w:rsid w:val="00557E40"/>
    <w:rsid w:val="005606C4"/>
    <w:rsid w:val="00561981"/>
    <w:rsid w:val="00561D44"/>
    <w:rsid w:val="00561E61"/>
    <w:rsid w:val="00561F56"/>
    <w:rsid w:val="00562A6D"/>
    <w:rsid w:val="00562C0B"/>
    <w:rsid w:val="00562D11"/>
    <w:rsid w:val="00563466"/>
    <w:rsid w:val="00564B36"/>
    <w:rsid w:val="005651DC"/>
    <w:rsid w:val="00565486"/>
    <w:rsid w:val="005655D0"/>
    <w:rsid w:val="00565786"/>
    <w:rsid w:val="00565DF5"/>
    <w:rsid w:val="00567FF5"/>
    <w:rsid w:val="00570724"/>
    <w:rsid w:val="00571360"/>
    <w:rsid w:val="005718E2"/>
    <w:rsid w:val="00571DB1"/>
    <w:rsid w:val="00572145"/>
    <w:rsid w:val="00572BD9"/>
    <w:rsid w:val="00573ED3"/>
    <w:rsid w:val="00574161"/>
    <w:rsid w:val="0057555E"/>
    <w:rsid w:val="00575FB6"/>
    <w:rsid w:val="0057786A"/>
    <w:rsid w:val="005778B9"/>
    <w:rsid w:val="0058042F"/>
    <w:rsid w:val="005820C3"/>
    <w:rsid w:val="00582662"/>
    <w:rsid w:val="00582844"/>
    <w:rsid w:val="00582923"/>
    <w:rsid w:val="005830A7"/>
    <w:rsid w:val="00583354"/>
    <w:rsid w:val="00583ACF"/>
    <w:rsid w:val="00583DFA"/>
    <w:rsid w:val="00583FC6"/>
    <w:rsid w:val="005849AF"/>
    <w:rsid w:val="00584FC6"/>
    <w:rsid w:val="00585DEB"/>
    <w:rsid w:val="005860F6"/>
    <w:rsid w:val="005866BB"/>
    <w:rsid w:val="0058674B"/>
    <w:rsid w:val="00586D00"/>
    <w:rsid w:val="005870C5"/>
    <w:rsid w:val="005904A9"/>
    <w:rsid w:val="0059075B"/>
    <w:rsid w:val="00590BD9"/>
    <w:rsid w:val="005914CD"/>
    <w:rsid w:val="00591E0A"/>
    <w:rsid w:val="00591ED0"/>
    <w:rsid w:val="0059259F"/>
    <w:rsid w:val="00593CCA"/>
    <w:rsid w:val="00594067"/>
    <w:rsid w:val="005944F3"/>
    <w:rsid w:val="005945FA"/>
    <w:rsid w:val="0059476D"/>
    <w:rsid w:val="0059488E"/>
    <w:rsid w:val="00594988"/>
    <w:rsid w:val="00594B41"/>
    <w:rsid w:val="00595450"/>
    <w:rsid w:val="00595CA6"/>
    <w:rsid w:val="00595E94"/>
    <w:rsid w:val="00596049"/>
    <w:rsid w:val="00597643"/>
    <w:rsid w:val="00597BFB"/>
    <w:rsid w:val="00597D06"/>
    <w:rsid w:val="005A06E0"/>
    <w:rsid w:val="005A0FB7"/>
    <w:rsid w:val="005A1D88"/>
    <w:rsid w:val="005A1FE0"/>
    <w:rsid w:val="005A20E9"/>
    <w:rsid w:val="005A2167"/>
    <w:rsid w:val="005A35D9"/>
    <w:rsid w:val="005A3604"/>
    <w:rsid w:val="005A3E76"/>
    <w:rsid w:val="005A40A2"/>
    <w:rsid w:val="005A40CB"/>
    <w:rsid w:val="005A51EB"/>
    <w:rsid w:val="005A5445"/>
    <w:rsid w:val="005A59FA"/>
    <w:rsid w:val="005A5CC2"/>
    <w:rsid w:val="005A6182"/>
    <w:rsid w:val="005A61EA"/>
    <w:rsid w:val="005A68C3"/>
    <w:rsid w:val="005B0A51"/>
    <w:rsid w:val="005B1646"/>
    <w:rsid w:val="005B16F7"/>
    <w:rsid w:val="005B1A6E"/>
    <w:rsid w:val="005B1D04"/>
    <w:rsid w:val="005B1F9C"/>
    <w:rsid w:val="005B28BF"/>
    <w:rsid w:val="005B3C45"/>
    <w:rsid w:val="005B4824"/>
    <w:rsid w:val="005B4830"/>
    <w:rsid w:val="005B5E26"/>
    <w:rsid w:val="005B5FF5"/>
    <w:rsid w:val="005B6537"/>
    <w:rsid w:val="005B6637"/>
    <w:rsid w:val="005B7398"/>
    <w:rsid w:val="005B74F6"/>
    <w:rsid w:val="005B7A58"/>
    <w:rsid w:val="005B7EC8"/>
    <w:rsid w:val="005C005F"/>
    <w:rsid w:val="005C084C"/>
    <w:rsid w:val="005C0DAD"/>
    <w:rsid w:val="005C128B"/>
    <w:rsid w:val="005C12FF"/>
    <w:rsid w:val="005C148F"/>
    <w:rsid w:val="005C15C5"/>
    <w:rsid w:val="005C1710"/>
    <w:rsid w:val="005C2217"/>
    <w:rsid w:val="005C2711"/>
    <w:rsid w:val="005C2C34"/>
    <w:rsid w:val="005C2E37"/>
    <w:rsid w:val="005C344B"/>
    <w:rsid w:val="005C34C1"/>
    <w:rsid w:val="005C3A64"/>
    <w:rsid w:val="005C3DDB"/>
    <w:rsid w:val="005C4409"/>
    <w:rsid w:val="005C445B"/>
    <w:rsid w:val="005C4D4E"/>
    <w:rsid w:val="005C5AAD"/>
    <w:rsid w:val="005C773B"/>
    <w:rsid w:val="005C7C4B"/>
    <w:rsid w:val="005D00E5"/>
    <w:rsid w:val="005D029E"/>
    <w:rsid w:val="005D0B7E"/>
    <w:rsid w:val="005D0E49"/>
    <w:rsid w:val="005D1584"/>
    <w:rsid w:val="005D31E0"/>
    <w:rsid w:val="005D32B8"/>
    <w:rsid w:val="005D32DB"/>
    <w:rsid w:val="005D38A7"/>
    <w:rsid w:val="005D480F"/>
    <w:rsid w:val="005D77F1"/>
    <w:rsid w:val="005E00ED"/>
    <w:rsid w:val="005E030F"/>
    <w:rsid w:val="005E07B7"/>
    <w:rsid w:val="005E1BD7"/>
    <w:rsid w:val="005E2073"/>
    <w:rsid w:val="005E2280"/>
    <w:rsid w:val="005E237F"/>
    <w:rsid w:val="005E3039"/>
    <w:rsid w:val="005E3D5A"/>
    <w:rsid w:val="005E3F73"/>
    <w:rsid w:val="005E4784"/>
    <w:rsid w:val="005E4E69"/>
    <w:rsid w:val="005E4F1A"/>
    <w:rsid w:val="005E577E"/>
    <w:rsid w:val="005E581D"/>
    <w:rsid w:val="005E5FA0"/>
    <w:rsid w:val="005E7096"/>
    <w:rsid w:val="005E759A"/>
    <w:rsid w:val="005E7F86"/>
    <w:rsid w:val="005F04F1"/>
    <w:rsid w:val="005F1476"/>
    <w:rsid w:val="005F1642"/>
    <w:rsid w:val="005F397E"/>
    <w:rsid w:val="005F39D4"/>
    <w:rsid w:val="005F521E"/>
    <w:rsid w:val="005F6009"/>
    <w:rsid w:val="005F6272"/>
    <w:rsid w:val="005F648E"/>
    <w:rsid w:val="005F68FC"/>
    <w:rsid w:val="005F7261"/>
    <w:rsid w:val="005F7344"/>
    <w:rsid w:val="005F7E4E"/>
    <w:rsid w:val="00600319"/>
    <w:rsid w:val="00600D65"/>
    <w:rsid w:val="00600E9F"/>
    <w:rsid w:val="00601C7A"/>
    <w:rsid w:val="00601F9C"/>
    <w:rsid w:val="00602F27"/>
    <w:rsid w:val="0060335A"/>
    <w:rsid w:val="0060389F"/>
    <w:rsid w:val="00603BDE"/>
    <w:rsid w:val="006042F4"/>
    <w:rsid w:val="006049B8"/>
    <w:rsid w:val="00604E3B"/>
    <w:rsid w:val="00605088"/>
    <w:rsid w:val="00605404"/>
    <w:rsid w:val="006054C6"/>
    <w:rsid w:val="00605D3A"/>
    <w:rsid w:val="00606214"/>
    <w:rsid w:val="0060674F"/>
    <w:rsid w:val="00606DCF"/>
    <w:rsid w:val="0060754F"/>
    <w:rsid w:val="00607AE1"/>
    <w:rsid w:val="00607ECB"/>
    <w:rsid w:val="0061098F"/>
    <w:rsid w:val="00610E75"/>
    <w:rsid w:val="00611533"/>
    <w:rsid w:val="0061185E"/>
    <w:rsid w:val="006120D7"/>
    <w:rsid w:val="006126FB"/>
    <w:rsid w:val="00613036"/>
    <w:rsid w:val="006138F3"/>
    <w:rsid w:val="00613D10"/>
    <w:rsid w:val="006142A2"/>
    <w:rsid w:val="00614356"/>
    <w:rsid w:val="0061436B"/>
    <w:rsid w:val="006150EF"/>
    <w:rsid w:val="00615A09"/>
    <w:rsid w:val="00615D9C"/>
    <w:rsid w:val="00616B65"/>
    <w:rsid w:val="006201C4"/>
    <w:rsid w:val="00620C05"/>
    <w:rsid w:val="00620E66"/>
    <w:rsid w:val="006211B0"/>
    <w:rsid w:val="00622827"/>
    <w:rsid w:val="006228A3"/>
    <w:rsid w:val="00623DA7"/>
    <w:rsid w:val="00623E4D"/>
    <w:rsid w:val="0062431D"/>
    <w:rsid w:val="00624AC1"/>
    <w:rsid w:val="00625108"/>
    <w:rsid w:val="00625687"/>
    <w:rsid w:val="00625D0C"/>
    <w:rsid w:val="00626446"/>
    <w:rsid w:val="00626578"/>
    <w:rsid w:val="006265CA"/>
    <w:rsid w:val="006265F0"/>
    <w:rsid w:val="006266DF"/>
    <w:rsid w:val="006271BB"/>
    <w:rsid w:val="0063031F"/>
    <w:rsid w:val="006303A4"/>
    <w:rsid w:val="006304AC"/>
    <w:rsid w:val="006308D0"/>
    <w:rsid w:val="006311BB"/>
    <w:rsid w:val="00631283"/>
    <w:rsid w:val="00631346"/>
    <w:rsid w:val="00631ADE"/>
    <w:rsid w:val="006321D2"/>
    <w:rsid w:val="006328FF"/>
    <w:rsid w:val="00632C20"/>
    <w:rsid w:val="00632DCA"/>
    <w:rsid w:val="00633284"/>
    <w:rsid w:val="006332E6"/>
    <w:rsid w:val="006336BB"/>
    <w:rsid w:val="00634EDF"/>
    <w:rsid w:val="0063522C"/>
    <w:rsid w:val="00635244"/>
    <w:rsid w:val="0063553D"/>
    <w:rsid w:val="0063570A"/>
    <w:rsid w:val="006358BC"/>
    <w:rsid w:val="00636113"/>
    <w:rsid w:val="00637406"/>
    <w:rsid w:val="00637647"/>
    <w:rsid w:val="00640010"/>
    <w:rsid w:val="00640190"/>
    <w:rsid w:val="0064038E"/>
    <w:rsid w:val="0064044F"/>
    <w:rsid w:val="006407CD"/>
    <w:rsid w:val="00640BD1"/>
    <w:rsid w:val="00640D9B"/>
    <w:rsid w:val="0064168F"/>
    <w:rsid w:val="00641BA6"/>
    <w:rsid w:val="00642018"/>
    <w:rsid w:val="0064463E"/>
    <w:rsid w:val="00644FD3"/>
    <w:rsid w:val="0064512B"/>
    <w:rsid w:val="006454E5"/>
    <w:rsid w:val="006455E1"/>
    <w:rsid w:val="00645EB6"/>
    <w:rsid w:val="00646422"/>
    <w:rsid w:val="006466A0"/>
    <w:rsid w:val="00646DA4"/>
    <w:rsid w:val="006473CC"/>
    <w:rsid w:val="0064779F"/>
    <w:rsid w:val="006509DC"/>
    <w:rsid w:val="00650B6E"/>
    <w:rsid w:val="00650F28"/>
    <w:rsid w:val="00651405"/>
    <w:rsid w:val="006517CC"/>
    <w:rsid w:val="0065316B"/>
    <w:rsid w:val="0065406B"/>
    <w:rsid w:val="0065497A"/>
    <w:rsid w:val="00654A50"/>
    <w:rsid w:val="00655BC2"/>
    <w:rsid w:val="00655F0C"/>
    <w:rsid w:val="00656673"/>
    <w:rsid w:val="0065711D"/>
    <w:rsid w:val="0065718F"/>
    <w:rsid w:val="00657492"/>
    <w:rsid w:val="006577D9"/>
    <w:rsid w:val="00657B63"/>
    <w:rsid w:val="0066020A"/>
    <w:rsid w:val="00660504"/>
    <w:rsid w:val="00661BFF"/>
    <w:rsid w:val="00662B00"/>
    <w:rsid w:val="0066330F"/>
    <w:rsid w:val="00663352"/>
    <w:rsid w:val="006636A3"/>
    <w:rsid w:val="00663C5A"/>
    <w:rsid w:val="006643A5"/>
    <w:rsid w:val="006650AC"/>
    <w:rsid w:val="006653CA"/>
    <w:rsid w:val="006653D4"/>
    <w:rsid w:val="00665477"/>
    <w:rsid w:val="00665526"/>
    <w:rsid w:val="00665760"/>
    <w:rsid w:val="00665924"/>
    <w:rsid w:val="006659D8"/>
    <w:rsid w:val="0066650E"/>
    <w:rsid w:val="00666994"/>
    <w:rsid w:val="00667678"/>
    <w:rsid w:val="006704AF"/>
    <w:rsid w:val="0067160C"/>
    <w:rsid w:val="00671F42"/>
    <w:rsid w:val="006720C3"/>
    <w:rsid w:val="006722FE"/>
    <w:rsid w:val="006723E2"/>
    <w:rsid w:val="00672423"/>
    <w:rsid w:val="006728CD"/>
    <w:rsid w:val="0067291B"/>
    <w:rsid w:val="00672F9A"/>
    <w:rsid w:val="00673CE2"/>
    <w:rsid w:val="006747F9"/>
    <w:rsid w:val="00674A52"/>
    <w:rsid w:val="00674DC9"/>
    <w:rsid w:val="00674F17"/>
    <w:rsid w:val="006751A8"/>
    <w:rsid w:val="00676935"/>
    <w:rsid w:val="006779F9"/>
    <w:rsid w:val="00677AA0"/>
    <w:rsid w:val="006809FE"/>
    <w:rsid w:val="00681158"/>
    <w:rsid w:val="00681DF7"/>
    <w:rsid w:val="0068254D"/>
    <w:rsid w:val="00682C01"/>
    <w:rsid w:val="00683080"/>
    <w:rsid w:val="0068350D"/>
    <w:rsid w:val="0068375B"/>
    <w:rsid w:val="006851F3"/>
    <w:rsid w:val="00685EA4"/>
    <w:rsid w:val="00687083"/>
    <w:rsid w:val="00687977"/>
    <w:rsid w:val="00687F0B"/>
    <w:rsid w:val="00691000"/>
    <w:rsid w:val="0069101F"/>
    <w:rsid w:val="006911BD"/>
    <w:rsid w:val="006928E5"/>
    <w:rsid w:val="00692FEA"/>
    <w:rsid w:val="006931A3"/>
    <w:rsid w:val="006932C7"/>
    <w:rsid w:val="0069363B"/>
    <w:rsid w:val="00693B5E"/>
    <w:rsid w:val="00693BE2"/>
    <w:rsid w:val="00694B3E"/>
    <w:rsid w:val="0069538E"/>
    <w:rsid w:val="006954F4"/>
    <w:rsid w:val="00695946"/>
    <w:rsid w:val="006970B5"/>
    <w:rsid w:val="00697D2B"/>
    <w:rsid w:val="00697FB8"/>
    <w:rsid w:val="006A1764"/>
    <w:rsid w:val="006A207A"/>
    <w:rsid w:val="006A240A"/>
    <w:rsid w:val="006A25F7"/>
    <w:rsid w:val="006A2C4C"/>
    <w:rsid w:val="006A392D"/>
    <w:rsid w:val="006A3D0F"/>
    <w:rsid w:val="006A3D60"/>
    <w:rsid w:val="006A40FA"/>
    <w:rsid w:val="006A44BC"/>
    <w:rsid w:val="006A45D4"/>
    <w:rsid w:val="006A51C6"/>
    <w:rsid w:val="006A51F8"/>
    <w:rsid w:val="006A584A"/>
    <w:rsid w:val="006A58D0"/>
    <w:rsid w:val="006A5FAE"/>
    <w:rsid w:val="006A5FD9"/>
    <w:rsid w:val="006A6270"/>
    <w:rsid w:val="006A64DE"/>
    <w:rsid w:val="006A672E"/>
    <w:rsid w:val="006A676E"/>
    <w:rsid w:val="006A6BD0"/>
    <w:rsid w:val="006A6D1C"/>
    <w:rsid w:val="006A6EAD"/>
    <w:rsid w:val="006A7231"/>
    <w:rsid w:val="006A731A"/>
    <w:rsid w:val="006A7FC8"/>
    <w:rsid w:val="006B133F"/>
    <w:rsid w:val="006B1A5B"/>
    <w:rsid w:val="006B1E6D"/>
    <w:rsid w:val="006B2D73"/>
    <w:rsid w:val="006B43DF"/>
    <w:rsid w:val="006B4B84"/>
    <w:rsid w:val="006B532C"/>
    <w:rsid w:val="006B573E"/>
    <w:rsid w:val="006B5924"/>
    <w:rsid w:val="006B5FDD"/>
    <w:rsid w:val="006B6117"/>
    <w:rsid w:val="006B61B3"/>
    <w:rsid w:val="006B71E2"/>
    <w:rsid w:val="006B7385"/>
    <w:rsid w:val="006B7625"/>
    <w:rsid w:val="006B7683"/>
    <w:rsid w:val="006C0A73"/>
    <w:rsid w:val="006C1622"/>
    <w:rsid w:val="006C1DA8"/>
    <w:rsid w:val="006C1DB1"/>
    <w:rsid w:val="006C22E5"/>
    <w:rsid w:val="006C2633"/>
    <w:rsid w:val="006C27DB"/>
    <w:rsid w:val="006C2848"/>
    <w:rsid w:val="006C377D"/>
    <w:rsid w:val="006C39FD"/>
    <w:rsid w:val="006C4910"/>
    <w:rsid w:val="006C574A"/>
    <w:rsid w:val="006C59F8"/>
    <w:rsid w:val="006C5F2B"/>
    <w:rsid w:val="006C69A6"/>
    <w:rsid w:val="006C6B02"/>
    <w:rsid w:val="006C6C3B"/>
    <w:rsid w:val="006C6C48"/>
    <w:rsid w:val="006C743C"/>
    <w:rsid w:val="006D01ED"/>
    <w:rsid w:val="006D059E"/>
    <w:rsid w:val="006D098B"/>
    <w:rsid w:val="006D1386"/>
    <w:rsid w:val="006D233E"/>
    <w:rsid w:val="006D27E4"/>
    <w:rsid w:val="006D3044"/>
    <w:rsid w:val="006D3490"/>
    <w:rsid w:val="006D398E"/>
    <w:rsid w:val="006D40D3"/>
    <w:rsid w:val="006D4569"/>
    <w:rsid w:val="006D4645"/>
    <w:rsid w:val="006D4982"/>
    <w:rsid w:val="006D4B58"/>
    <w:rsid w:val="006D4D5F"/>
    <w:rsid w:val="006D4F96"/>
    <w:rsid w:val="006D571D"/>
    <w:rsid w:val="006D6FB1"/>
    <w:rsid w:val="006E0123"/>
    <w:rsid w:val="006E0B94"/>
    <w:rsid w:val="006E10F5"/>
    <w:rsid w:val="006E148F"/>
    <w:rsid w:val="006E1714"/>
    <w:rsid w:val="006E196D"/>
    <w:rsid w:val="006E2323"/>
    <w:rsid w:val="006E271D"/>
    <w:rsid w:val="006E37FB"/>
    <w:rsid w:val="006E43EC"/>
    <w:rsid w:val="006E497B"/>
    <w:rsid w:val="006E5300"/>
    <w:rsid w:val="006E5EFE"/>
    <w:rsid w:val="006E5FAB"/>
    <w:rsid w:val="006E6004"/>
    <w:rsid w:val="006E64E9"/>
    <w:rsid w:val="006E6615"/>
    <w:rsid w:val="006E6DF6"/>
    <w:rsid w:val="006F0131"/>
    <w:rsid w:val="006F04D9"/>
    <w:rsid w:val="006F088D"/>
    <w:rsid w:val="006F0ABA"/>
    <w:rsid w:val="006F10C2"/>
    <w:rsid w:val="006F1406"/>
    <w:rsid w:val="006F1824"/>
    <w:rsid w:val="006F1D2B"/>
    <w:rsid w:val="006F25A5"/>
    <w:rsid w:val="006F3A19"/>
    <w:rsid w:val="006F3CDD"/>
    <w:rsid w:val="006F42EB"/>
    <w:rsid w:val="006F47BD"/>
    <w:rsid w:val="006F4D09"/>
    <w:rsid w:val="006F6306"/>
    <w:rsid w:val="006F66B7"/>
    <w:rsid w:val="006F68AC"/>
    <w:rsid w:val="006F6B37"/>
    <w:rsid w:val="006F6C7E"/>
    <w:rsid w:val="006F79C0"/>
    <w:rsid w:val="006F7B26"/>
    <w:rsid w:val="006F7E2B"/>
    <w:rsid w:val="00700217"/>
    <w:rsid w:val="00700906"/>
    <w:rsid w:val="00700A61"/>
    <w:rsid w:val="00700C4B"/>
    <w:rsid w:val="00701651"/>
    <w:rsid w:val="00702012"/>
    <w:rsid w:val="0070254C"/>
    <w:rsid w:val="00702713"/>
    <w:rsid w:val="00702BDF"/>
    <w:rsid w:val="00703BF0"/>
    <w:rsid w:val="00703E1D"/>
    <w:rsid w:val="00704624"/>
    <w:rsid w:val="007047E8"/>
    <w:rsid w:val="007054CF"/>
    <w:rsid w:val="00705513"/>
    <w:rsid w:val="00705D40"/>
    <w:rsid w:val="0070701D"/>
    <w:rsid w:val="007070C0"/>
    <w:rsid w:val="00707CB7"/>
    <w:rsid w:val="00707E80"/>
    <w:rsid w:val="00710BF4"/>
    <w:rsid w:val="00711183"/>
    <w:rsid w:val="0071139A"/>
    <w:rsid w:val="00712388"/>
    <w:rsid w:val="00712CE4"/>
    <w:rsid w:val="00713972"/>
    <w:rsid w:val="0071416E"/>
    <w:rsid w:val="007143CA"/>
    <w:rsid w:val="00714A9B"/>
    <w:rsid w:val="00714B78"/>
    <w:rsid w:val="00715398"/>
    <w:rsid w:val="00715717"/>
    <w:rsid w:val="00716272"/>
    <w:rsid w:val="00716B6B"/>
    <w:rsid w:val="007171D9"/>
    <w:rsid w:val="00717285"/>
    <w:rsid w:val="00717364"/>
    <w:rsid w:val="007178FB"/>
    <w:rsid w:val="00717980"/>
    <w:rsid w:val="00717C87"/>
    <w:rsid w:val="007208BC"/>
    <w:rsid w:val="0072090C"/>
    <w:rsid w:val="00721161"/>
    <w:rsid w:val="007218FD"/>
    <w:rsid w:val="00721A0C"/>
    <w:rsid w:val="00721E70"/>
    <w:rsid w:val="00722574"/>
    <w:rsid w:val="0072275D"/>
    <w:rsid w:val="007227F0"/>
    <w:rsid w:val="00722BAF"/>
    <w:rsid w:val="00722C41"/>
    <w:rsid w:val="00722D13"/>
    <w:rsid w:val="00723012"/>
    <w:rsid w:val="007237D9"/>
    <w:rsid w:val="00723C91"/>
    <w:rsid w:val="007243D4"/>
    <w:rsid w:val="0072561E"/>
    <w:rsid w:val="00725B40"/>
    <w:rsid w:val="0072618E"/>
    <w:rsid w:val="007262CF"/>
    <w:rsid w:val="00726568"/>
    <w:rsid w:val="00726C93"/>
    <w:rsid w:val="00727532"/>
    <w:rsid w:val="00727535"/>
    <w:rsid w:val="00727582"/>
    <w:rsid w:val="00727883"/>
    <w:rsid w:val="0073026C"/>
    <w:rsid w:val="007315EA"/>
    <w:rsid w:val="00731C5D"/>
    <w:rsid w:val="00732582"/>
    <w:rsid w:val="00732E28"/>
    <w:rsid w:val="0073382C"/>
    <w:rsid w:val="00733D0F"/>
    <w:rsid w:val="0073481B"/>
    <w:rsid w:val="00734A31"/>
    <w:rsid w:val="00735525"/>
    <w:rsid w:val="007355CD"/>
    <w:rsid w:val="00736346"/>
    <w:rsid w:val="0073657C"/>
    <w:rsid w:val="00736612"/>
    <w:rsid w:val="00736B7B"/>
    <w:rsid w:val="00737193"/>
    <w:rsid w:val="007375C6"/>
    <w:rsid w:val="0074076F"/>
    <w:rsid w:val="007421AE"/>
    <w:rsid w:val="00742E3E"/>
    <w:rsid w:val="00742FA0"/>
    <w:rsid w:val="00743129"/>
    <w:rsid w:val="00743A03"/>
    <w:rsid w:val="00743D3B"/>
    <w:rsid w:val="00744B5E"/>
    <w:rsid w:val="00744C91"/>
    <w:rsid w:val="0074555A"/>
    <w:rsid w:val="00745DE2"/>
    <w:rsid w:val="00746000"/>
    <w:rsid w:val="00746032"/>
    <w:rsid w:val="00746CD5"/>
    <w:rsid w:val="00746CFF"/>
    <w:rsid w:val="0075010E"/>
    <w:rsid w:val="007502EF"/>
    <w:rsid w:val="00750E1F"/>
    <w:rsid w:val="00751484"/>
    <w:rsid w:val="007520EE"/>
    <w:rsid w:val="0075280B"/>
    <w:rsid w:val="007536CC"/>
    <w:rsid w:val="0075414E"/>
    <w:rsid w:val="007545FB"/>
    <w:rsid w:val="00754CA8"/>
    <w:rsid w:val="00755B4E"/>
    <w:rsid w:val="00756032"/>
    <w:rsid w:val="0075609E"/>
    <w:rsid w:val="00756E33"/>
    <w:rsid w:val="00757B9A"/>
    <w:rsid w:val="00757D7B"/>
    <w:rsid w:val="007617ED"/>
    <w:rsid w:val="00761B28"/>
    <w:rsid w:val="0076222F"/>
    <w:rsid w:val="00762511"/>
    <w:rsid w:val="00763262"/>
    <w:rsid w:val="00763B13"/>
    <w:rsid w:val="0076429A"/>
    <w:rsid w:val="007642D2"/>
    <w:rsid w:val="007648E2"/>
    <w:rsid w:val="00764ED4"/>
    <w:rsid w:val="00765356"/>
    <w:rsid w:val="00765BBC"/>
    <w:rsid w:val="0076605C"/>
    <w:rsid w:val="007666AA"/>
    <w:rsid w:val="007707E3"/>
    <w:rsid w:val="00770DE0"/>
    <w:rsid w:val="00770E10"/>
    <w:rsid w:val="00771076"/>
    <w:rsid w:val="00771B89"/>
    <w:rsid w:val="00771C88"/>
    <w:rsid w:val="00772745"/>
    <w:rsid w:val="00772A01"/>
    <w:rsid w:val="00773F9C"/>
    <w:rsid w:val="00774213"/>
    <w:rsid w:val="0077439F"/>
    <w:rsid w:val="00774E77"/>
    <w:rsid w:val="00774F6B"/>
    <w:rsid w:val="00775014"/>
    <w:rsid w:val="007773C5"/>
    <w:rsid w:val="00777B5D"/>
    <w:rsid w:val="00777BFA"/>
    <w:rsid w:val="00777D48"/>
    <w:rsid w:val="00780482"/>
    <w:rsid w:val="00780972"/>
    <w:rsid w:val="00780E7B"/>
    <w:rsid w:val="00780FA6"/>
    <w:rsid w:val="00781017"/>
    <w:rsid w:val="00781596"/>
    <w:rsid w:val="0078189C"/>
    <w:rsid w:val="007819CA"/>
    <w:rsid w:val="00781A98"/>
    <w:rsid w:val="00781C7F"/>
    <w:rsid w:val="00781E84"/>
    <w:rsid w:val="00782F46"/>
    <w:rsid w:val="007832E2"/>
    <w:rsid w:val="00785B14"/>
    <w:rsid w:val="00785B7B"/>
    <w:rsid w:val="00786325"/>
    <w:rsid w:val="0078632D"/>
    <w:rsid w:val="007864B2"/>
    <w:rsid w:val="007865A0"/>
    <w:rsid w:val="00786812"/>
    <w:rsid w:val="007869D8"/>
    <w:rsid w:val="00786B73"/>
    <w:rsid w:val="00787819"/>
    <w:rsid w:val="00787906"/>
    <w:rsid w:val="00787CC6"/>
    <w:rsid w:val="00790893"/>
    <w:rsid w:val="00790C45"/>
    <w:rsid w:val="00791A86"/>
    <w:rsid w:val="00791B77"/>
    <w:rsid w:val="00791BB7"/>
    <w:rsid w:val="0079214F"/>
    <w:rsid w:val="00792277"/>
    <w:rsid w:val="00792BD8"/>
    <w:rsid w:val="00793EA4"/>
    <w:rsid w:val="00794812"/>
    <w:rsid w:val="00794C82"/>
    <w:rsid w:val="00794D86"/>
    <w:rsid w:val="00794E74"/>
    <w:rsid w:val="0079521C"/>
    <w:rsid w:val="00795A97"/>
    <w:rsid w:val="0079646D"/>
    <w:rsid w:val="00796A15"/>
    <w:rsid w:val="007979B0"/>
    <w:rsid w:val="00797CE2"/>
    <w:rsid w:val="007A13DB"/>
    <w:rsid w:val="007A17A4"/>
    <w:rsid w:val="007A2683"/>
    <w:rsid w:val="007A2C08"/>
    <w:rsid w:val="007A3380"/>
    <w:rsid w:val="007A340E"/>
    <w:rsid w:val="007A3909"/>
    <w:rsid w:val="007A3DDB"/>
    <w:rsid w:val="007A4A50"/>
    <w:rsid w:val="007A4FEB"/>
    <w:rsid w:val="007A50A6"/>
    <w:rsid w:val="007A589E"/>
    <w:rsid w:val="007A5D09"/>
    <w:rsid w:val="007A5FF4"/>
    <w:rsid w:val="007A6C56"/>
    <w:rsid w:val="007A70A5"/>
    <w:rsid w:val="007A783F"/>
    <w:rsid w:val="007A7848"/>
    <w:rsid w:val="007B0046"/>
    <w:rsid w:val="007B0A31"/>
    <w:rsid w:val="007B0D18"/>
    <w:rsid w:val="007B10B4"/>
    <w:rsid w:val="007B161E"/>
    <w:rsid w:val="007B18D3"/>
    <w:rsid w:val="007B1C9C"/>
    <w:rsid w:val="007B2708"/>
    <w:rsid w:val="007B3592"/>
    <w:rsid w:val="007B38EE"/>
    <w:rsid w:val="007B3C83"/>
    <w:rsid w:val="007B5FD4"/>
    <w:rsid w:val="007B6FEB"/>
    <w:rsid w:val="007B772F"/>
    <w:rsid w:val="007B77CD"/>
    <w:rsid w:val="007C0480"/>
    <w:rsid w:val="007C0909"/>
    <w:rsid w:val="007C197E"/>
    <w:rsid w:val="007C254C"/>
    <w:rsid w:val="007C2895"/>
    <w:rsid w:val="007C2CDB"/>
    <w:rsid w:val="007C3124"/>
    <w:rsid w:val="007C3EC7"/>
    <w:rsid w:val="007C3F40"/>
    <w:rsid w:val="007C3F66"/>
    <w:rsid w:val="007C4034"/>
    <w:rsid w:val="007C5520"/>
    <w:rsid w:val="007C5647"/>
    <w:rsid w:val="007C5914"/>
    <w:rsid w:val="007C6AA4"/>
    <w:rsid w:val="007C6BEC"/>
    <w:rsid w:val="007C6D51"/>
    <w:rsid w:val="007C7966"/>
    <w:rsid w:val="007C7983"/>
    <w:rsid w:val="007D0E82"/>
    <w:rsid w:val="007D0EE4"/>
    <w:rsid w:val="007D1094"/>
    <w:rsid w:val="007D113B"/>
    <w:rsid w:val="007D19BE"/>
    <w:rsid w:val="007D250D"/>
    <w:rsid w:val="007D2983"/>
    <w:rsid w:val="007D381B"/>
    <w:rsid w:val="007D415A"/>
    <w:rsid w:val="007D4200"/>
    <w:rsid w:val="007D47D3"/>
    <w:rsid w:val="007D485A"/>
    <w:rsid w:val="007D5B1F"/>
    <w:rsid w:val="007D5B90"/>
    <w:rsid w:val="007D6961"/>
    <w:rsid w:val="007D6DA9"/>
    <w:rsid w:val="007D6E94"/>
    <w:rsid w:val="007D75EF"/>
    <w:rsid w:val="007D76D1"/>
    <w:rsid w:val="007D7EDF"/>
    <w:rsid w:val="007E02C7"/>
    <w:rsid w:val="007E150C"/>
    <w:rsid w:val="007E2344"/>
    <w:rsid w:val="007E248C"/>
    <w:rsid w:val="007E2BCE"/>
    <w:rsid w:val="007E2E66"/>
    <w:rsid w:val="007E3133"/>
    <w:rsid w:val="007E36F4"/>
    <w:rsid w:val="007E39F3"/>
    <w:rsid w:val="007E3A1A"/>
    <w:rsid w:val="007E406B"/>
    <w:rsid w:val="007E4451"/>
    <w:rsid w:val="007E4A29"/>
    <w:rsid w:val="007E4D57"/>
    <w:rsid w:val="007E5E3D"/>
    <w:rsid w:val="007E60AF"/>
    <w:rsid w:val="007E6C5B"/>
    <w:rsid w:val="007F072E"/>
    <w:rsid w:val="007F0AEC"/>
    <w:rsid w:val="007F0C66"/>
    <w:rsid w:val="007F0E2E"/>
    <w:rsid w:val="007F1085"/>
    <w:rsid w:val="007F2E09"/>
    <w:rsid w:val="007F413E"/>
    <w:rsid w:val="007F43BE"/>
    <w:rsid w:val="007F51FB"/>
    <w:rsid w:val="007F53B7"/>
    <w:rsid w:val="007F57E7"/>
    <w:rsid w:val="007F5B26"/>
    <w:rsid w:val="007F5C77"/>
    <w:rsid w:val="007F660B"/>
    <w:rsid w:val="007F6805"/>
    <w:rsid w:val="007F6A42"/>
    <w:rsid w:val="007F6B77"/>
    <w:rsid w:val="007F715F"/>
    <w:rsid w:val="007F7B28"/>
    <w:rsid w:val="00800D4D"/>
    <w:rsid w:val="0080199F"/>
    <w:rsid w:val="00801A8A"/>
    <w:rsid w:val="00801BC7"/>
    <w:rsid w:val="0080219E"/>
    <w:rsid w:val="008028D6"/>
    <w:rsid w:val="00802B1A"/>
    <w:rsid w:val="00802F6B"/>
    <w:rsid w:val="00803641"/>
    <w:rsid w:val="008040E6"/>
    <w:rsid w:val="0080480A"/>
    <w:rsid w:val="00804B7F"/>
    <w:rsid w:val="00804DB2"/>
    <w:rsid w:val="0080505A"/>
    <w:rsid w:val="00805857"/>
    <w:rsid w:val="00806A00"/>
    <w:rsid w:val="00806BEF"/>
    <w:rsid w:val="00807133"/>
    <w:rsid w:val="0080752A"/>
    <w:rsid w:val="00807674"/>
    <w:rsid w:val="00807748"/>
    <w:rsid w:val="00810E7B"/>
    <w:rsid w:val="00811AAC"/>
    <w:rsid w:val="00812866"/>
    <w:rsid w:val="00812DC9"/>
    <w:rsid w:val="00813301"/>
    <w:rsid w:val="008135E0"/>
    <w:rsid w:val="00813B98"/>
    <w:rsid w:val="008140AA"/>
    <w:rsid w:val="00814838"/>
    <w:rsid w:val="00815B65"/>
    <w:rsid w:val="008160FC"/>
    <w:rsid w:val="00816B51"/>
    <w:rsid w:val="0081726B"/>
    <w:rsid w:val="00817571"/>
    <w:rsid w:val="00817965"/>
    <w:rsid w:val="00817BDB"/>
    <w:rsid w:val="00817F98"/>
    <w:rsid w:val="008204D8"/>
    <w:rsid w:val="008211FB"/>
    <w:rsid w:val="00821493"/>
    <w:rsid w:val="008217CD"/>
    <w:rsid w:val="008221F9"/>
    <w:rsid w:val="00822A1F"/>
    <w:rsid w:val="008231B4"/>
    <w:rsid w:val="00824384"/>
    <w:rsid w:val="00824656"/>
    <w:rsid w:val="00824810"/>
    <w:rsid w:val="00824868"/>
    <w:rsid w:val="008249BC"/>
    <w:rsid w:val="00826318"/>
    <w:rsid w:val="00826BB1"/>
    <w:rsid w:val="00827654"/>
    <w:rsid w:val="00827FAC"/>
    <w:rsid w:val="00830150"/>
    <w:rsid w:val="00831339"/>
    <w:rsid w:val="00831DEE"/>
    <w:rsid w:val="008320A6"/>
    <w:rsid w:val="008328DA"/>
    <w:rsid w:val="00832FC3"/>
    <w:rsid w:val="0083317D"/>
    <w:rsid w:val="0083383A"/>
    <w:rsid w:val="00833EAD"/>
    <w:rsid w:val="008340CF"/>
    <w:rsid w:val="008343AA"/>
    <w:rsid w:val="00834F9F"/>
    <w:rsid w:val="00835936"/>
    <w:rsid w:val="00835E8D"/>
    <w:rsid w:val="0083634C"/>
    <w:rsid w:val="008363D4"/>
    <w:rsid w:val="0083739F"/>
    <w:rsid w:val="00837CFF"/>
    <w:rsid w:val="00840209"/>
    <w:rsid w:val="008402BC"/>
    <w:rsid w:val="008402D8"/>
    <w:rsid w:val="00840B94"/>
    <w:rsid w:val="00840D65"/>
    <w:rsid w:val="0084131C"/>
    <w:rsid w:val="008413C0"/>
    <w:rsid w:val="008414A1"/>
    <w:rsid w:val="00841520"/>
    <w:rsid w:val="0084166B"/>
    <w:rsid w:val="008417B1"/>
    <w:rsid w:val="008419C8"/>
    <w:rsid w:val="00841B17"/>
    <w:rsid w:val="008421F1"/>
    <w:rsid w:val="008425CC"/>
    <w:rsid w:val="008426FE"/>
    <w:rsid w:val="0084273B"/>
    <w:rsid w:val="008428BC"/>
    <w:rsid w:val="00842CC7"/>
    <w:rsid w:val="00842DB1"/>
    <w:rsid w:val="008436D6"/>
    <w:rsid w:val="00843712"/>
    <w:rsid w:val="00843783"/>
    <w:rsid w:val="00844958"/>
    <w:rsid w:val="00844F41"/>
    <w:rsid w:val="00845089"/>
    <w:rsid w:val="00845653"/>
    <w:rsid w:val="00845A6F"/>
    <w:rsid w:val="008462D5"/>
    <w:rsid w:val="008468D9"/>
    <w:rsid w:val="00846B30"/>
    <w:rsid w:val="00847C0A"/>
    <w:rsid w:val="008500C2"/>
    <w:rsid w:val="008501B2"/>
    <w:rsid w:val="008517F4"/>
    <w:rsid w:val="00851807"/>
    <w:rsid w:val="00851DDB"/>
    <w:rsid w:val="00852A52"/>
    <w:rsid w:val="00852C08"/>
    <w:rsid w:val="00852F38"/>
    <w:rsid w:val="00853274"/>
    <w:rsid w:val="00853402"/>
    <w:rsid w:val="00854177"/>
    <w:rsid w:val="00854484"/>
    <w:rsid w:val="008544F1"/>
    <w:rsid w:val="00854509"/>
    <w:rsid w:val="008545F2"/>
    <w:rsid w:val="008554B2"/>
    <w:rsid w:val="00855927"/>
    <w:rsid w:val="00855FE2"/>
    <w:rsid w:val="00856D86"/>
    <w:rsid w:val="008572BF"/>
    <w:rsid w:val="00857355"/>
    <w:rsid w:val="008576D6"/>
    <w:rsid w:val="00857B01"/>
    <w:rsid w:val="008605CA"/>
    <w:rsid w:val="008609DF"/>
    <w:rsid w:val="00860D39"/>
    <w:rsid w:val="008611AC"/>
    <w:rsid w:val="0086139D"/>
    <w:rsid w:val="00861DF3"/>
    <w:rsid w:val="008620D0"/>
    <w:rsid w:val="00862A45"/>
    <w:rsid w:val="00862CD2"/>
    <w:rsid w:val="00862D1B"/>
    <w:rsid w:val="00862DB1"/>
    <w:rsid w:val="00863326"/>
    <w:rsid w:val="00865199"/>
    <w:rsid w:val="0086528F"/>
    <w:rsid w:val="008654A7"/>
    <w:rsid w:val="0086576F"/>
    <w:rsid w:val="00866642"/>
    <w:rsid w:val="008666E8"/>
    <w:rsid w:val="00866E8D"/>
    <w:rsid w:val="008672CE"/>
    <w:rsid w:val="00867A1A"/>
    <w:rsid w:val="008703D5"/>
    <w:rsid w:val="008709BC"/>
    <w:rsid w:val="00870CFC"/>
    <w:rsid w:val="00870E0E"/>
    <w:rsid w:val="00870EE3"/>
    <w:rsid w:val="008714DB"/>
    <w:rsid w:val="0087176D"/>
    <w:rsid w:val="008717A9"/>
    <w:rsid w:val="00871913"/>
    <w:rsid w:val="00871DE8"/>
    <w:rsid w:val="00871EE5"/>
    <w:rsid w:val="00872049"/>
    <w:rsid w:val="00872077"/>
    <w:rsid w:val="0087230D"/>
    <w:rsid w:val="00872AE1"/>
    <w:rsid w:val="008732BE"/>
    <w:rsid w:val="00873EE8"/>
    <w:rsid w:val="0087419F"/>
    <w:rsid w:val="008743DA"/>
    <w:rsid w:val="00875BC2"/>
    <w:rsid w:val="0087652C"/>
    <w:rsid w:val="0087738A"/>
    <w:rsid w:val="00880A5A"/>
    <w:rsid w:val="008810D2"/>
    <w:rsid w:val="00881244"/>
    <w:rsid w:val="00881958"/>
    <w:rsid w:val="00881D13"/>
    <w:rsid w:val="00882F46"/>
    <w:rsid w:val="008832C9"/>
    <w:rsid w:val="00883724"/>
    <w:rsid w:val="00883BBC"/>
    <w:rsid w:val="00883E45"/>
    <w:rsid w:val="008845A4"/>
    <w:rsid w:val="008847D7"/>
    <w:rsid w:val="00884DD6"/>
    <w:rsid w:val="00885834"/>
    <w:rsid w:val="008859DE"/>
    <w:rsid w:val="00885AAB"/>
    <w:rsid w:val="0088672F"/>
    <w:rsid w:val="0088732F"/>
    <w:rsid w:val="00887730"/>
    <w:rsid w:val="00887982"/>
    <w:rsid w:val="00887B13"/>
    <w:rsid w:val="00887B8B"/>
    <w:rsid w:val="00887E84"/>
    <w:rsid w:val="00887F02"/>
    <w:rsid w:val="008911E7"/>
    <w:rsid w:val="008921ED"/>
    <w:rsid w:val="008925B4"/>
    <w:rsid w:val="0089263E"/>
    <w:rsid w:val="00892818"/>
    <w:rsid w:val="00892AE1"/>
    <w:rsid w:val="008930A1"/>
    <w:rsid w:val="00893AE6"/>
    <w:rsid w:val="00893D00"/>
    <w:rsid w:val="008953AE"/>
    <w:rsid w:val="00895821"/>
    <w:rsid w:val="00895BAE"/>
    <w:rsid w:val="008965E4"/>
    <w:rsid w:val="008966EE"/>
    <w:rsid w:val="00896939"/>
    <w:rsid w:val="00896B0B"/>
    <w:rsid w:val="0089713D"/>
    <w:rsid w:val="00897DDE"/>
    <w:rsid w:val="008A0013"/>
    <w:rsid w:val="008A0699"/>
    <w:rsid w:val="008A0732"/>
    <w:rsid w:val="008A13A1"/>
    <w:rsid w:val="008A14CE"/>
    <w:rsid w:val="008A226D"/>
    <w:rsid w:val="008A2580"/>
    <w:rsid w:val="008A25FA"/>
    <w:rsid w:val="008A3011"/>
    <w:rsid w:val="008A41BD"/>
    <w:rsid w:val="008A429C"/>
    <w:rsid w:val="008A4A25"/>
    <w:rsid w:val="008A4E37"/>
    <w:rsid w:val="008A4F03"/>
    <w:rsid w:val="008A5E10"/>
    <w:rsid w:val="008A6AEF"/>
    <w:rsid w:val="008A6E93"/>
    <w:rsid w:val="008A6EDB"/>
    <w:rsid w:val="008A7355"/>
    <w:rsid w:val="008A74A1"/>
    <w:rsid w:val="008A764C"/>
    <w:rsid w:val="008A7756"/>
    <w:rsid w:val="008A7C2F"/>
    <w:rsid w:val="008B0253"/>
    <w:rsid w:val="008B24CD"/>
    <w:rsid w:val="008B35A4"/>
    <w:rsid w:val="008B3849"/>
    <w:rsid w:val="008B4016"/>
    <w:rsid w:val="008B5197"/>
    <w:rsid w:val="008B521D"/>
    <w:rsid w:val="008B5739"/>
    <w:rsid w:val="008B57C7"/>
    <w:rsid w:val="008B618E"/>
    <w:rsid w:val="008B650D"/>
    <w:rsid w:val="008B6AE7"/>
    <w:rsid w:val="008C12DE"/>
    <w:rsid w:val="008C1F88"/>
    <w:rsid w:val="008C2020"/>
    <w:rsid w:val="008C35A8"/>
    <w:rsid w:val="008C3F5D"/>
    <w:rsid w:val="008C414E"/>
    <w:rsid w:val="008C4402"/>
    <w:rsid w:val="008C48FB"/>
    <w:rsid w:val="008C51EC"/>
    <w:rsid w:val="008C5F36"/>
    <w:rsid w:val="008C6125"/>
    <w:rsid w:val="008C657B"/>
    <w:rsid w:val="008C694A"/>
    <w:rsid w:val="008C7B59"/>
    <w:rsid w:val="008C7C53"/>
    <w:rsid w:val="008D04DE"/>
    <w:rsid w:val="008D0776"/>
    <w:rsid w:val="008D0C19"/>
    <w:rsid w:val="008D1145"/>
    <w:rsid w:val="008D170D"/>
    <w:rsid w:val="008D24EF"/>
    <w:rsid w:val="008D2C45"/>
    <w:rsid w:val="008D3091"/>
    <w:rsid w:val="008D3A50"/>
    <w:rsid w:val="008D3B04"/>
    <w:rsid w:val="008D3E42"/>
    <w:rsid w:val="008D44ED"/>
    <w:rsid w:val="008D5104"/>
    <w:rsid w:val="008D547E"/>
    <w:rsid w:val="008D573C"/>
    <w:rsid w:val="008D580D"/>
    <w:rsid w:val="008D611E"/>
    <w:rsid w:val="008D6603"/>
    <w:rsid w:val="008D6C04"/>
    <w:rsid w:val="008D7861"/>
    <w:rsid w:val="008E050D"/>
    <w:rsid w:val="008E0527"/>
    <w:rsid w:val="008E1EAA"/>
    <w:rsid w:val="008E2012"/>
    <w:rsid w:val="008E230B"/>
    <w:rsid w:val="008E2612"/>
    <w:rsid w:val="008E2BC7"/>
    <w:rsid w:val="008E3031"/>
    <w:rsid w:val="008E35A6"/>
    <w:rsid w:val="008E3A56"/>
    <w:rsid w:val="008E4156"/>
    <w:rsid w:val="008E4174"/>
    <w:rsid w:val="008E4AE6"/>
    <w:rsid w:val="008E4CED"/>
    <w:rsid w:val="008E50A0"/>
    <w:rsid w:val="008E58D8"/>
    <w:rsid w:val="008E5F38"/>
    <w:rsid w:val="008E68A7"/>
    <w:rsid w:val="008E6CFE"/>
    <w:rsid w:val="008F011E"/>
    <w:rsid w:val="008F0196"/>
    <w:rsid w:val="008F01A7"/>
    <w:rsid w:val="008F07AD"/>
    <w:rsid w:val="008F0D37"/>
    <w:rsid w:val="008F1B0C"/>
    <w:rsid w:val="008F1B7C"/>
    <w:rsid w:val="008F2490"/>
    <w:rsid w:val="008F2B66"/>
    <w:rsid w:val="008F41C6"/>
    <w:rsid w:val="008F4306"/>
    <w:rsid w:val="008F45E7"/>
    <w:rsid w:val="008F464F"/>
    <w:rsid w:val="008F4885"/>
    <w:rsid w:val="008F4B5B"/>
    <w:rsid w:val="008F502F"/>
    <w:rsid w:val="008F5257"/>
    <w:rsid w:val="008F6B40"/>
    <w:rsid w:val="0090134E"/>
    <w:rsid w:val="0090163C"/>
    <w:rsid w:val="00903028"/>
    <w:rsid w:val="00903531"/>
    <w:rsid w:val="0090360A"/>
    <w:rsid w:val="0090392B"/>
    <w:rsid w:val="00904BE5"/>
    <w:rsid w:val="00905010"/>
    <w:rsid w:val="0090711E"/>
    <w:rsid w:val="00907893"/>
    <w:rsid w:val="00907B63"/>
    <w:rsid w:val="0091033E"/>
    <w:rsid w:val="00910687"/>
    <w:rsid w:val="009115D7"/>
    <w:rsid w:val="009115EA"/>
    <w:rsid w:val="00911F75"/>
    <w:rsid w:val="00913A02"/>
    <w:rsid w:val="009141B2"/>
    <w:rsid w:val="0091438D"/>
    <w:rsid w:val="0091490A"/>
    <w:rsid w:val="009153EE"/>
    <w:rsid w:val="0091599B"/>
    <w:rsid w:val="00915C83"/>
    <w:rsid w:val="009163BD"/>
    <w:rsid w:val="009164D9"/>
    <w:rsid w:val="0091671E"/>
    <w:rsid w:val="0091768F"/>
    <w:rsid w:val="00917742"/>
    <w:rsid w:val="0092068F"/>
    <w:rsid w:val="00920CAB"/>
    <w:rsid w:val="00921E6E"/>
    <w:rsid w:val="00922C00"/>
    <w:rsid w:val="009245DE"/>
    <w:rsid w:val="00925B09"/>
    <w:rsid w:val="00925BCB"/>
    <w:rsid w:val="009273C9"/>
    <w:rsid w:val="00930C72"/>
    <w:rsid w:val="00931B76"/>
    <w:rsid w:val="00932133"/>
    <w:rsid w:val="0093238B"/>
    <w:rsid w:val="00933547"/>
    <w:rsid w:val="00933795"/>
    <w:rsid w:val="00933B88"/>
    <w:rsid w:val="00933D31"/>
    <w:rsid w:val="009348B0"/>
    <w:rsid w:val="009360A2"/>
    <w:rsid w:val="009364CB"/>
    <w:rsid w:val="009367AC"/>
    <w:rsid w:val="00937851"/>
    <w:rsid w:val="00937A2D"/>
    <w:rsid w:val="00941CFF"/>
    <w:rsid w:val="00941F6C"/>
    <w:rsid w:val="0094237C"/>
    <w:rsid w:val="009426CC"/>
    <w:rsid w:val="00942B81"/>
    <w:rsid w:val="00943094"/>
    <w:rsid w:val="00943188"/>
    <w:rsid w:val="0094387A"/>
    <w:rsid w:val="00944545"/>
    <w:rsid w:val="00944576"/>
    <w:rsid w:val="009446A4"/>
    <w:rsid w:val="0094517F"/>
    <w:rsid w:val="009454C9"/>
    <w:rsid w:val="00945502"/>
    <w:rsid w:val="00945AB7"/>
    <w:rsid w:val="00946093"/>
    <w:rsid w:val="00946EC7"/>
    <w:rsid w:val="009478DD"/>
    <w:rsid w:val="009508D9"/>
    <w:rsid w:val="00950B5A"/>
    <w:rsid w:val="00951BAE"/>
    <w:rsid w:val="009533D0"/>
    <w:rsid w:val="00953514"/>
    <w:rsid w:val="00953B95"/>
    <w:rsid w:val="00954362"/>
    <w:rsid w:val="00954DB0"/>
    <w:rsid w:val="0095572F"/>
    <w:rsid w:val="009559F6"/>
    <w:rsid w:val="00955FF1"/>
    <w:rsid w:val="00956614"/>
    <w:rsid w:val="00956836"/>
    <w:rsid w:val="00956EF2"/>
    <w:rsid w:val="00957FE9"/>
    <w:rsid w:val="00960399"/>
    <w:rsid w:val="0096098F"/>
    <w:rsid w:val="0096120B"/>
    <w:rsid w:val="0096135F"/>
    <w:rsid w:val="00961A66"/>
    <w:rsid w:val="009624AD"/>
    <w:rsid w:val="00962796"/>
    <w:rsid w:val="009629D0"/>
    <w:rsid w:val="00962FA2"/>
    <w:rsid w:val="00963041"/>
    <w:rsid w:val="00963106"/>
    <w:rsid w:val="00964761"/>
    <w:rsid w:val="00965772"/>
    <w:rsid w:val="00965A2B"/>
    <w:rsid w:val="00966F73"/>
    <w:rsid w:val="009672F9"/>
    <w:rsid w:val="00967778"/>
    <w:rsid w:val="0097014D"/>
    <w:rsid w:val="0097081B"/>
    <w:rsid w:val="00970F25"/>
    <w:rsid w:val="00970F32"/>
    <w:rsid w:val="009715C4"/>
    <w:rsid w:val="00971772"/>
    <w:rsid w:val="00971AFF"/>
    <w:rsid w:val="00971B9C"/>
    <w:rsid w:val="0097201A"/>
    <w:rsid w:val="009724B4"/>
    <w:rsid w:val="009731B1"/>
    <w:rsid w:val="00973E43"/>
    <w:rsid w:val="00974194"/>
    <w:rsid w:val="00974F19"/>
    <w:rsid w:val="009754E7"/>
    <w:rsid w:val="00975CE8"/>
    <w:rsid w:val="00976521"/>
    <w:rsid w:val="009765D8"/>
    <w:rsid w:val="00976C82"/>
    <w:rsid w:val="00977C46"/>
    <w:rsid w:val="009804FE"/>
    <w:rsid w:val="00981761"/>
    <w:rsid w:val="00981D2E"/>
    <w:rsid w:val="00981D67"/>
    <w:rsid w:val="00981F55"/>
    <w:rsid w:val="009821E6"/>
    <w:rsid w:val="00982273"/>
    <w:rsid w:val="009828A2"/>
    <w:rsid w:val="009828F2"/>
    <w:rsid w:val="00983257"/>
    <w:rsid w:val="00983489"/>
    <w:rsid w:val="009834B6"/>
    <w:rsid w:val="00983AD7"/>
    <w:rsid w:val="009849F5"/>
    <w:rsid w:val="00986C63"/>
    <w:rsid w:val="00986FE7"/>
    <w:rsid w:val="00987002"/>
    <w:rsid w:val="00987504"/>
    <w:rsid w:val="00987665"/>
    <w:rsid w:val="00987D15"/>
    <w:rsid w:val="00990805"/>
    <w:rsid w:val="00991B3E"/>
    <w:rsid w:val="00992C10"/>
    <w:rsid w:val="00993580"/>
    <w:rsid w:val="0099402E"/>
    <w:rsid w:val="00994D2A"/>
    <w:rsid w:val="00995233"/>
    <w:rsid w:val="0099669C"/>
    <w:rsid w:val="00996DB1"/>
    <w:rsid w:val="00997295"/>
    <w:rsid w:val="009978F0"/>
    <w:rsid w:val="00997957"/>
    <w:rsid w:val="009A004D"/>
    <w:rsid w:val="009A0A42"/>
    <w:rsid w:val="009A0DBD"/>
    <w:rsid w:val="009A1133"/>
    <w:rsid w:val="009A187A"/>
    <w:rsid w:val="009A1DDA"/>
    <w:rsid w:val="009A25F5"/>
    <w:rsid w:val="009A2C17"/>
    <w:rsid w:val="009A3AE7"/>
    <w:rsid w:val="009A3C06"/>
    <w:rsid w:val="009A4109"/>
    <w:rsid w:val="009A4947"/>
    <w:rsid w:val="009A5D7A"/>
    <w:rsid w:val="009A6692"/>
    <w:rsid w:val="009A72E1"/>
    <w:rsid w:val="009A7DB4"/>
    <w:rsid w:val="009B006D"/>
    <w:rsid w:val="009B0764"/>
    <w:rsid w:val="009B09DB"/>
    <w:rsid w:val="009B114D"/>
    <w:rsid w:val="009B1181"/>
    <w:rsid w:val="009B230D"/>
    <w:rsid w:val="009B3013"/>
    <w:rsid w:val="009B3065"/>
    <w:rsid w:val="009B3380"/>
    <w:rsid w:val="009B377E"/>
    <w:rsid w:val="009B5276"/>
    <w:rsid w:val="009B5925"/>
    <w:rsid w:val="009B69FD"/>
    <w:rsid w:val="009B7402"/>
    <w:rsid w:val="009B74E3"/>
    <w:rsid w:val="009B7C39"/>
    <w:rsid w:val="009C026C"/>
    <w:rsid w:val="009C1419"/>
    <w:rsid w:val="009C1D91"/>
    <w:rsid w:val="009C1E4D"/>
    <w:rsid w:val="009C1E81"/>
    <w:rsid w:val="009C20E3"/>
    <w:rsid w:val="009C293F"/>
    <w:rsid w:val="009C3048"/>
    <w:rsid w:val="009C3AB3"/>
    <w:rsid w:val="009C3C05"/>
    <w:rsid w:val="009C3C8E"/>
    <w:rsid w:val="009C488F"/>
    <w:rsid w:val="009C51FC"/>
    <w:rsid w:val="009C5300"/>
    <w:rsid w:val="009C5DFA"/>
    <w:rsid w:val="009C7CE2"/>
    <w:rsid w:val="009D097B"/>
    <w:rsid w:val="009D1664"/>
    <w:rsid w:val="009D2986"/>
    <w:rsid w:val="009D31C0"/>
    <w:rsid w:val="009D3316"/>
    <w:rsid w:val="009D34D8"/>
    <w:rsid w:val="009D369B"/>
    <w:rsid w:val="009D6376"/>
    <w:rsid w:val="009D6A9F"/>
    <w:rsid w:val="009D7AA5"/>
    <w:rsid w:val="009D7AE8"/>
    <w:rsid w:val="009D7B4F"/>
    <w:rsid w:val="009E050C"/>
    <w:rsid w:val="009E055C"/>
    <w:rsid w:val="009E1286"/>
    <w:rsid w:val="009E1B54"/>
    <w:rsid w:val="009E1E08"/>
    <w:rsid w:val="009E22AB"/>
    <w:rsid w:val="009E2E53"/>
    <w:rsid w:val="009E2E7C"/>
    <w:rsid w:val="009E2FB5"/>
    <w:rsid w:val="009E3426"/>
    <w:rsid w:val="009E346D"/>
    <w:rsid w:val="009E36AF"/>
    <w:rsid w:val="009E3B6D"/>
    <w:rsid w:val="009E3FC9"/>
    <w:rsid w:val="009E541C"/>
    <w:rsid w:val="009E5613"/>
    <w:rsid w:val="009E722F"/>
    <w:rsid w:val="009F0142"/>
    <w:rsid w:val="009F0574"/>
    <w:rsid w:val="009F0C2A"/>
    <w:rsid w:val="009F0ED7"/>
    <w:rsid w:val="009F1347"/>
    <w:rsid w:val="009F1500"/>
    <w:rsid w:val="009F23AB"/>
    <w:rsid w:val="009F37D3"/>
    <w:rsid w:val="009F3A65"/>
    <w:rsid w:val="009F3AE1"/>
    <w:rsid w:val="009F3BAB"/>
    <w:rsid w:val="009F48E2"/>
    <w:rsid w:val="009F4E13"/>
    <w:rsid w:val="009F5727"/>
    <w:rsid w:val="009F58C4"/>
    <w:rsid w:val="009F5B72"/>
    <w:rsid w:val="009F5D15"/>
    <w:rsid w:val="009F610A"/>
    <w:rsid w:val="009F62FA"/>
    <w:rsid w:val="009F75BA"/>
    <w:rsid w:val="009F7DB2"/>
    <w:rsid w:val="00A007DD"/>
    <w:rsid w:val="00A0099F"/>
    <w:rsid w:val="00A0129A"/>
    <w:rsid w:val="00A01625"/>
    <w:rsid w:val="00A019A6"/>
    <w:rsid w:val="00A0229C"/>
    <w:rsid w:val="00A02C9B"/>
    <w:rsid w:val="00A036E1"/>
    <w:rsid w:val="00A03CC1"/>
    <w:rsid w:val="00A03EE8"/>
    <w:rsid w:val="00A04039"/>
    <w:rsid w:val="00A0404F"/>
    <w:rsid w:val="00A04D9D"/>
    <w:rsid w:val="00A04E3A"/>
    <w:rsid w:val="00A05061"/>
    <w:rsid w:val="00A05231"/>
    <w:rsid w:val="00A05817"/>
    <w:rsid w:val="00A05A6E"/>
    <w:rsid w:val="00A069AD"/>
    <w:rsid w:val="00A06E64"/>
    <w:rsid w:val="00A070F4"/>
    <w:rsid w:val="00A07EBB"/>
    <w:rsid w:val="00A10356"/>
    <w:rsid w:val="00A103E9"/>
    <w:rsid w:val="00A115BF"/>
    <w:rsid w:val="00A1242F"/>
    <w:rsid w:val="00A124FE"/>
    <w:rsid w:val="00A12B91"/>
    <w:rsid w:val="00A12F03"/>
    <w:rsid w:val="00A13631"/>
    <w:rsid w:val="00A140FC"/>
    <w:rsid w:val="00A14106"/>
    <w:rsid w:val="00A1521E"/>
    <w:rsid w:val="00A152A7"/>
    <w:rsid w:val="00A1547F"/>
    <w:rsid w:val="00A17B17"/>
    <w:rsid w:val="00A17D7F"/>
    <w:rsid w:val="00A17D9F"/>
    <w:rsid w:val="00A2046F"/>
    <w:rsid w:val="00A20A03"/>
    <w:rsid w:val="00A20F1C"/>
    <w:rsid w:val="00A21115"/>
    <w:rsid w:val="00A21250"/>
    <w:rsid w:val="00A21628"/>
    <w:rsid w:val="00A21D19"/>
    <w:rsid w:val="00A226F2"/>
    <w:rsid w:val="00A22EED"/>
    <w:rsid w:val="00A2306D"/>
    <w:rsid w:val="00A233DB"/>
    <w:rsid w:val="00A23656"/>
    <w:rsid w:val="00A23946"/>
    <w:rsid w:val="00A24246"/>
    <w:rsid w:val="00A24797"/>
    <w:rsid w:val="00A24AF9"/>
    <w:rsid w:val="00A250E2"/>
    <w:rsid w:val="00A25485"/>
    <w:rsid w:val="00A25B8D"/>
    <w:rsid w:val="00A25CFD"/>
    <w:rsid w:val="00A25F6C"/>
    <w:rsid w:val="00A26080"/>
    <w:rsid w:val="00A26151"/>
    <w:rsid w:val="00A26233"/>
    <w:rsid w:val="00A2631A"/>
    <w:rsid w:val="00A263C7"/>
    <w:rsid w:val="00A26BF4"/>
    <w:rsid w:val="00A26FAF"/>
    <w:rsid w:val="00A271CF"/>
    <w:rsid w:val="00A27C65"/>
    <w:rsid w:val="00A3092A"/>
    <w:rsid w:val="00A30F54"/>
    <w:rsid w:val="00A311B6"/>
    <w:rsid w:val="00A3257B"/>
    <w:rsid w:val="00A3263E"/>
    <w:rsid w:val="00A32956"/>
    <w:rsid w:val="00A32D03"/>
    <w:rsid w:val="00A32E67"/>
    <w:rsid w:val="00A33844"/>
    <w:rsid w:val="00A348BA"/>
    <w:rsid w:val="00A348CC"/>
    <w:rsid w:val="00A34982"/>
    <w:rsid w:val="00A3508B"/>
    <w:rsid w:val="00A350D3"/>
    <w:rsid w:val="00A351B3"/>
    <w:rsid w:val="00A3591D"/>
    <w:rsid w:val="00A35B87"/>
    <w:rsid w:val="00A36060"/>
    <w:rsid w:val="00A367C4"/>
    <w:rsid w:val="00A40711"/>
    <w:rsid w:val="00A40B36"/>
    <w:rsid w:val="00A417A0"/>
    <w:rsid w:val="00A417F9"/>
    <w:rsid w:val="00A41E4E"/>
    <w:rsid w:val="00A425EB"/>
    <w:rsid w:val="00A42E0A"/>
    <w:rsid w:val="00A43280"/>
    <w:rsid w:val="00A44D88"/>
    <w:rsid w:val="00A454E4"/>
    <w:rsid w:val="00A45FA0"/>
    <w:rsid w:val="00A46796"/>
    <w:rsid w:val="00A46D05"/>
    <w:rsid w:val="00A47011"/>
    <w:rsid w:val="00A47C8C"/>
    <w:rsid w:val="00A5234C"/>
    <w:rsid w:val="00A52F5F"/>
    <w:rsid w:val="00A531EE"/>
    <w:rsid w:val="00A54268"/>
    <w:rsid w:val="00A54876"/>
    <w:rsid w:val="00A5488B"/>
    <w:rsid w:val="00A5545C"/>
    <w:rsid w:val="00A55F69"/>
    <w:rsid w:val="00A56333"/>
    <w:rsid w:val="00A5635A"/>
    <w:rsid w:val="00A57656"/>
    <w:rsid w:val="00A6088F"/>
    <w:rsid w:val="00A60B49"/>
    <w:rsid w:val="00A60CCE"/>
    <w:rsid w:val="00A61453"/>
    <w:rsid w:val="00A61563"/>
    <w:rsid w:val="00A618A3"/>
    <w:rsid w:val="00A61946"/>
    <w:rsid w:val="00A61F7B"/>
    <w:rsid w:val="00A62E55"/>
    <w:rsid w:val="00A6326C"/>
    <w:rsid w:val="00A6329B"/>
    <w:rsid w:val="00A63CB2"/>
    <w:rsid w:val="00A643F6"/>
    <w:rsid w:val="00A64D69"/>
    <w:rsid w:val="00A64F2F"/>
    <w:rsid w:val="00A65090"/>
    <w:rsid w:val="00A65123"/>
    <w:rsid w:val="00A656DF"/>
    <w:rsid w:val="00A6700E"/>
    <w:rsid w:val="00A675FD"/>
    <w:rsid w:val="00A67AD9"/>
    <w:rsid w:val="00A67CCE"/>
    <w:rsid w:val="00A70A5E"/>
    <w:rsid w:val="00A71F3C"/>
    <w:rsid w:val="00A72951"/>
    <w:rsid w:val="00A7303D"/>
    <w:rsid w:val="00A73781"/>
    <w:rsid w:val="00A737BD"/>
    <w:rsid w:val="00A73A04"/>
    <w:rsid w:val="00A754CE"/>
    <w:rsid w:val="00A76447"/>
    <w:rsid w:val="00A775C8"/>
    <w:rsid w:val="00A80B48"/>
    <w:rsid w:val="00A820F9"/>
    <w:rsid w:val="00A823F8"/>
    <w:rsid w:val="00A8257D"/>
    <w:rsid w:val="00A83562"/>
    <w:rsid w:val="00A835D1"/>
    <w:rsid w:val="00A85FB2"/>
    <w:rsid w:val="00A8636C"/>
    <w:rsid w:val="00A87023"/>
    <w:rsid w:val="00A9015B"/>
    <w:rsid w:val="00A90628"/>
    <w:rsid w:val="00A90BA9"/>
    <w:rsid w:val="00A91855"/>
    <w:rsid w:val="00A924DE"/>
    <w:rsid w:val="00A9333E"/>
    <w:rsid w:val="00A9446D"/>
    <w:rsid w:val="00A94FCF"/>
    <w:rsid w:val="00A9550C"/>
    <w:rsid w:val="00A95AE5"/>
    <w:rsid w:val="00A960FC"/>
    <w:rsid w:val="00A9664D"/>
    <w:rsid w:val="00A966D5"/>
    <w:rsid w:val="00A9675F"/>
    <w:rsid w:val="00A97081"/>
    <w:rsid w:val="00A97447"/>
    <w:rsid w:val="00A97F3F"/>
    <w:rsid w:val="00AA1016"/>
    <w:rsid w:val="00AA185F"/>
    <w:rsid w:val="00AA1BA1"/>
    <w:rsid w:val="00AA2095"/>
    <w:rsid w:val="00AA224F"/>
    <w:rsid w:val="00AA2759"/>
    <w:rsid w:val="00AA2956"/>
    <w:rsid w:val="00AA2A87"/>
    <w:rsid w:val="00AA3BD1"/>
    <w:rsid w:val="00AA3CF5"/>
    <w:rsid w:val="00AA5AA1"/>
    <w:rsid w:val="00AA6BCA"/>
    <w:rsid w:val="00AA71E7"/>
    <w:rsid w:val="00AB00A3"/>
    <w:rsid w:val="00AB01F1"/>
    <w:rsid w:val="00AB0FAD"/>
    <w:rsid w:val="00AB129B"/>
    <w:rsid w:val="00AB13DB"/>
    <w:rsid w:val="00AB1489"/>
    <w:rsid w:val="00AB1FFC"/>
    <w:rsid w:val="00AB20BF"/>
    <w:rsid w:val="00AB29B2"/>
    <w:rsid w:val="00AB2C38"/>
    <w:rsid w:val="00AB3BDB"/>
    <w:rsid w:val="00AB3C41"/>
    <w:rsid w:val="00AB3FD6"/>
    <w:rsid w:val="00AB4211"/>
    <w:rsid w:val="00AB4706"/>
    <w:rsid w:val="00AB4DB3"/>
    <w:rsid w:val="00AB5035"/>
    <w:rsid w:val="00AB5308"/>
    <w:rsid w:val="00AB61DE"/>
    <w:rsid w:val="00AB629E"/>
    <w:rsid w:val="00AB7612"/>
    <w:rsid w:val="00AB77BF"/>
    <w:rsid w:val="00AC00DA"/>
    <w:rsid w:val="00AC0243"/>
    <w:rsid w:val="00AC09B6"/>
    <w:rsid w:val="00AC0B3B"/>
    <w:rsid w:val="00AC128B"/>
    <w:rsid w:val="00AC1FD3"/>
    <w:rsid w:val="00AC28D7"/>
    <w:rsid w:val="00AC312B"/>
    <w:rsid w:val="00AC3726"/>
    <w:rsid w:val="00AC38CB"/>
    <w:rsid w:val="00AC39D7"/>
    <w:rsid w:val="00AC3A1F"/>
    <w:rsid w:val="00AC3F8F"/>
    <w:rsid w:val="00AC49A1"/>
    <w:rsid w:val="00AC4BA8"/>
    <w:rsid w:val="00AC63B8"/>
    <w:rsid w:val="00AC643B"/>
    <w:rsid w:val="00AC715D"/>
    <w:rsid w:val="00AD07EC"/>
    <w:rsid w:val="00AD228B"/>
    <w:rsid w:val="00AD2392"/>
    <w:rsid w:val="00AD26F6"/>
    <w:rsid w:val="00AD3765"/>
    <w:rsid w:val="00AD378C"/>
    <w:rsid w:val="00AD3DD6"/>
    <w:rsid w:val="00AD4547"/>
    <w:rsid w:val="00AD49FA"/>
    <w:rsid w:val="00AD4AD8"/>
    <w:rsid w:val="00AD4CA9"/>
    <w:rsid w:val="00AD502D"/>
    <w:rsid w:val="00AD5D99"/>
    <w:rsid w:val="00AD5EEB"/>
    <w:rsid w:val="00AD5F6B"/>
    <w:rsid w:val="00AD664B"/>
    <w:rsid w:val="00AD6E56"/>
    <w:rsid w:val="00AD70BE"/>
    <w:rsid w:val="00AD71A9"/>
    <w:rsid w:val="00AD7938"/>
    <w:rsid w:val="00AE0433"/>
    <w:rsid w:val="00AE06F7"/>
    <w:rsid w:val="00AE122F"/>
    <w:rsid w:val="00AE1E89"/>
    <w:rsid w:val="00AE247F"/>
    <w:rsid w:val="00AE27A0"/>
    <w:rsid w:val="00AE2912"/>
    <w:rsid w:val="00AE2A12"/>
    <w:rsid w:val="00AE2A61"/>
    <w:rsid w:val="00AE3493"/>
    <w:rsid w:val="00AE3D06"/>
    <w:rsid w:val="00AE616A"/>
    <w:rsid w:val="00AE6234"/>
    <w:rsid w:val="00AE632B"/>
    <w:rsid w:val="00AE6F60"/>
    <w:rsid w:val="00AF0524"/>
    <w:rsid w:val="00AF062B"/>
    <w:rsid w:val="00AF0B93"/>
    <w:rsid w:val="00AF0BD3"/>
    <w:rsid w:val="00AF0E53"/>
    <w:rsid w:val="00AF154D"/>
    <w:rsid w:val="00AF23BD"/>
    <w:rsid w:val="00AF2684"/>
    <w:rsid w:val="00AF2D55"/>
    <w:rsid w:val="00AF3253"/>
    <w:rsid w:val="00AF3287"/>
    <w:rsid w:val="00AF3861"/>
    <w:rsid w:val="00AF414E"/>
    <w:rsid w:val="00AF46C4"/>
    <w:rsid w:val="00AF4BD7"/>
    <w:rsid w:val="00AF5530"/>
    <w:rsid w:val="00AF5FE3"/>
    <w:rsid w:val="00AF69C6"/>
    <w:rsid w:val="00AF6D42"/>
    <w:rsid w:val="00AF7D9E"/>
    <w:rsid w:val="00B003D0"/>
    <w:rsid w:val="00B00582"/>
    <w:rsid w:val="00B00795"/>
    <w:rsid w:val="00B00AFA"/>
    <w:rsid w:val="00B01756"/>
    <w:rsid w:val="00B01B73"/>
    <w:rsid w:val="00B02583"/>
    <w:rsid w:val="00B02602"/>
    <w:rsid w:val="00B02695"/>
    <w:rsid w:val="00B0292A"/>
    <w:rsid w:val="00B0308B"/>
    <w:rsid w:val="00B03874"/>
    <w:rsid w:val="00B039AF"/>
    <w:rsid w:val="00B04610"/>
    <w:rsid w:val="00B053D2"/>
    <w:rsid w:val="00B055CD"/>
    <w:rsid w:val="00B0605C"/>
    <w:rsid w:val="00B067AA"/>
    <w:rsid w:val="00B06BB1"/>
    <w:rsid w:val="00B06FE5"/>
    <w:rsid w:val="00B074CC"/>
    <w:rsid w:val="00B07C1D"/>
    <w:rsid w:val="00B07EFD"/>
    <w:rsid w:val="00B10240"/>
    <w:rsid w:val="00B109AB"/>
    <w:rsid w:val="00B120D9"/>
    <w:rsid w:val="00B1243A"/>
    <w:rsid w:val="00B12965"/>
    <w:rsid w:val="00B13421"/>
    <w:rsid w:val="00B1400C"/>
    <w:rsid w:val="00B14636"/>
    <w:rsid w:val="00B150AC"/>
    <w:rsid w:val="00B15435"/>
    <w:rsid w:val="00B16026"/>
    <w:rsid w:val="00B16105"/>
    <w:rsid w:val="00B16182"/>
    <w:rsid w:val="00B162AD"/>
    <w:rsid w:val="00B167AC"/>
    <w:rsid w:val="00B1738F"/>
    <w:rsid w:val="00B17E0D"/>
    <w:rsid w:val="00B17F8A"/>
    <w:rsid w:val="00B20A09"/>
    <w:rsid w:val="00B210ED"/>
    <w:rsid w:val="00B213A2"/>
    <w:rsid w:val="00B21510"/>
    <w:rsid w:val="00B2219F"/>
    <w:rsid w:val="00B231DE"/>
    <w:rsid w:val="00B2325E"/>
    <w:rsid w:val="00B23854"/>
    <w:rsid w:val="00B24B90"/>
    <w:rsid w:val="00B258B0"/>
    <w:rsid w:val="00B25ABF"/>
    <w:rsid w:val="00B26022"/>
    <w:rsid w:val="00B261F0"/>
    <w:rsid w:val="00B26325"/>
    <w:rsid w:val="00B26430"/>
    <w:rsid w:val="00B26432"/>
    <w:rsid w:val="00B26A71"/>
    <w:rsid w:val="00B2753E"/>
    <w:rsid w:val="00B27C7D"/>
    <w:rsid w:val="00B30152"/>
    <w:rsid w:val="00B30704"/>
    <w:rsid w:val="00B30D05"/>
    <w:rsid w:val="00B313A7"/>
    <w:rsid w:val="00B3160A"/>
    <w:rsid w:val="00B3263D"/>
    <w:rsid w:val="00B32911"/>
    <w:rsid w:val="00B32F1D"/>
    <w:rsid w:val="00B3369B"/>
    <w:rsid w:val="00B3389C"/>
    <w:rsid w:val="00B34164"/>
    <w:rsid w:val="00B344B4"/>
    <w:rsid w:val="00B35250"/>
    <w:rsid w:val="00B355C5"/>
    <w:rsid w:val="00B356E3"/>
    <w:rsid w:val="00B361DC"/>
    <w:rsid w:val="00B36833"/>
    <w:rsid w:val="00B36B5B"/>
    <w:rsid w:val="00B37111"/>
    <w:rsid w:val="00B377E6"/>
    <w:rsid w:val="00B37FCA"/>
    <w:rsid w:val="00B403AB"/>
    <w:rsid w:val="00B41249"/>
    <w:rsid w:val="00B4125E"/>
    <w:rsid w:val="00B417C3"/>
    <w:rsid w:val="00B419E1"/>
    <w:rsid w:val="00B41A38"/>
    <w:rsid w:val="00B41B25"/>
    <w:rsid w:val="00B42587"/>
    <w:rsid w:val="00B427E9"/>
    <w:rsid w:val="00B42847"/>
    <w:rsid w:val="00B429DC"/>
    <w:rsid w:val="00B42ED9"/>
    <w:rsid w:val="00B45030"/>
    <w:rsid w:val="00B45342"/>
    <w:rsid w:val="00B45993"/>
    <w:rsid w:val="00B459FD"/>
    <w:rsid w:val="00B4621A"/>
    <w:rsid w:val="00B46A9C"/>
    <w:rsid w:val="00B46BC4"/>
    <w:rsid w:val="00B473C1"/>
    <w:rsid w:val="00B47536"/>
    <w:rsid w:val="00B47F44"/>
    <w:rsid w:val="00B50E1D"/>
    <w:rsid w:val="00B50F96"/>
    <w:rsid w:val="00B51106"/>
    <w:rsid w:val="00B5240E"/>
    <w:rsid w:val="00B53251"/>
    <w:rsid w:val="00B53766"/>
    <w:rsid w:val="00B53D27"/>
    <w:rsid w:val="00B53DD2"/>
    <w:rsid w:val="00B544EA"/>
    <w:rsid w:val="00B54B69"/>
    <w:rsid w:val="00B5641A"/>
    <w:rsid w:val="00B56C37"/>
    <w:rsid w:val="00B56CD6"/>
    <w:rsid w:val="00B56DE3"/>
    <w:rsid w:val="00B56E2D"/>
    <w:rsid w:val="00B57242"/>
    <w:rsid w:val="00B57889"/>
    <w:rsid w:val="00B60606"/>
    <w:rsid w:val="00B61A49"/>
    <w:rsid w:val="00B6298F"/>
    <w:rsid w:val="00B63535"/>
    <w:rsid w:val="00B63954"/>
    <w:rsid w:val="00B6458B"/>
    <w:rsid w:val="00B64749"/>
    <w:rsid w:val="00B648D9"/>
    <w:rsid w:val="00B64CDC"/>
    <w:rsid w:val="00B64F0E"/>
    <w:rsid w:val="00B65540"/>
    <w:rsid w:val="00B65A30"/>
    <w:rsid w:val="00B6656E"/>
    <w:rsid w:val="00B67C4C"/>
    <w:rsid w:val="00B67F69"/>
    <w:rsid w:val="00B70221"/>
    <w:rsid w:val="00B70CCA"/>
    <w:rsid w:val="00B724B5"/>
    <w:rsid w:val="00B72DB9"/>
    <w:rsid w:val="00B7326E"/>
    <w:rsid w:val="00B73409"/>
    <w:rsid w:val="00B737D5"/>
    <w:rsid w:val="00B74342"/>
    <w:rsid w:val="00B74654"/>
    <w:rsid w:val="00B7554B"/>
    <w:rsid w:val="00B75574"/>
    <w:rsid w:val="00B75B79"/>
    <w:rsid w:val="00B75FAA"/>
    <w:rsid w:val="00B77003"/>
    <w:rsid w:val="00B77184"/>
    <w:rsid w:val="00B7722E"/>
    <w:rsid w:val="00B7774B"/>
    <w:rsid w:val="00B80078"/>
    <w:rsid w:val="00B800B7"/>
    <w:rsid w:val="00B800C4"/>
    <w:rsid w:val="00B81DA0"/>
    <w:rsid w:val="00B82635"/>
    <w:rsid w:val="00B82C18"/>
    <w:rsid w:val="00B850F5"/>
    <w:rsid w:val="00B851AF"/>
    <w:rsid w:val="00B85DCA"/>
    <w:rsid w:val="00B85E00"/>
    <w:rsid w:val="00B864D3"/>
    <w:rsid w:val="00B901B5"/>
    <w:rsid w:val="00B9030E"/>
    <w:rsid w:val="00B903D4"/>
    <w:rsid w:val="00B90485"/>
    <w:rsid w:val="00B90813"/>
    <w:rsid w:val="00B91063"/>
    <w:rsid w:val="00B9114C"/>
    <w:rsid w:val="00B9159E"/>
    <w:rsid w:val="00B91AE8"/>
    <w:rsid w:val="00B928CC"/>
    <w:rsid w:val="00B92A0C"/>
    <w:rsid w:val="00B92BD9"/>
    <w:rsid w:val="00B93448"/>
    <w:rsid w:val="00B93936"/>
    <w:rsid w:val="00B93CCB"/>
    <w:rsid w:val="00B94617"/>
    <w:rsid w:val="00B94A9B"/>
    <w:rsid w:val="00B95B80"/>
    <w:rsid w:val="00B95E3E"/>
    <w:rsid w:val="00B96259"/>
    <w:rsid w:val="00B96321"/>
    <w:rsid w:val="00B964A0"/>
    <w:rsid w:val="00BA04E7"/>
    <w:rsid w:val="00BA0F27"/>
    <w:rsid w:val="00BA16D5"/>
    <w:rsid w:val="00BA1F7B"/>
    <w:rsid w:val="00BA34B7"/>
    <w:rsid w:val="00BA3E52"/>
    <w:rsid w:val="00BA4830"/>
    <w:rsid w:val="00BA496E"/>
    <w:rsid w:val="00BA4CCC"/>
    <w:rsid w:val="00BA4E22"/>
    <w:rsid w:val="00BA6054"/>
    <w:rsid w:val="00BA6E33"/>
    <w:rsid w:val="00BA72E1"/>
    <w:rsid w:val="00BA7498"/>
    <w:rsid w:val="00BB00C8"/>
    <w:rsid w:val="00BB06EC"/>
    <w:rsid w:val="00BB1346"/>
    <w:rsid w:val="00BB1403"/>
    <w:rsid w:val="00BB1CDD"/>
    <w:rsid w:val="00BB33EA"/>
    <w:rsid w:val="00BB34FF"/>
    <w:rsid w:val="00BB387F"/>
    <w:rsid w:val="00BB3B04"/>
    <w:rsid w:val="00BB3DC4"/>
    <w:rsid w:val="00BB4A68"/>
    <w:rsid w:val="00BB4B3C"/>
    <w:rsid w:val="00BB4D4A"/>
    <w:rsid w:val="00BB4DE9"/>
    <w:rsid w:val="00BB62CC"/>
    <w:rsid w:val="00BB7D0D"/>
    <w:rsid w:val="00BB7E8F"/>
    <w:rsid w:val="00BB7ED1"/>
    <w:rsid w:val="00BC095A"/>
    <w:rsid w:val="00BC0BA3"/>
    <w:rsid w:val="00BC0F70"/>
    <w:rsid w:val="00BC10D0"/>
    <w:rsid w:val="00BC160A"/>
    <w:rsid w:val="00BC1C62"/>
    <w:rsid w:val="00BC2289"/>
    <w:rsid w:val="00BC35DB"/>
    <w:rsid w:val="00BC49B0"/>
    <w:rsid w:val="00BC4BB9"/>
    <w:rsid w:val="00BC5EF7"/>
    <w:rsid w:val="00BC5F7A"/>
    <w:rsid w:val="00BC6348"/>
    <w:rsid w:val="00BC6985"/>
    <w:rsid w:val="00BC6B3B"/>
    <w:rsid w:val="00BD02E9"/>
    <w:rsid w:val="00BD05AE"/>
    <w:rsid w:val="00BD05C0"/>
    <w:rsid w:val="00BD155F"/>
    <w:rsid w:val="00BD16AF"/>
    <w:rsid w:val="00BD1EEC"/>
    <w:rsid w:val="00BD2876"/>
    <w:rsid w:val="00BD30E1"/>
    <w:rsid w:val="00BD356F"/>
    <w:rsid w:val="00BD4CA9"/>
    <w:rsid w:val="00BD5193"/>
    <w:rsid w:val="00BD5950"/>
    <w:rsid w:val="00BD5B18"/>
    <w:rsid w:val="00BD5C09"/>
    <w:rsid w:val="00BD60F6"/>
    <w:rsid w:val="00BD6A9D"/>
    <w:rsid w:val="00BD76B3"/>
    <w:rsid w:val="00BD7F4C"/>
    <w:rsid w:val="00BE00DE"/>
    <w:rsid w:val="00BE0A1B"/>
    <w:rsid w:val="00BE0C1F"/>
    <w:rsid w:val="00BE1B04"/>
    <w:rsid w:val="00BE23EF"/>
    <w:rsid w:val="00BE2694"/>
    <w:rsid w:val="00BE293F"/>
    <w:rsid w:val="00BE2978"/>
    <w:rsid w:val="00BE3A35"/>
    <w:rsid w:val="00BE471F"/>
    <w:rsid w:val="00BE49E9"/>
    <w:rsid w:val="00BE4A02"/>
    <w:rsid w:val="00BE4E2E"/>
    <w:rsid w:val="00BE5580"/>
    <w:rsid w:val="00BE5A98"/>
    <w:rsid w:val="00BE5E23"/>
    <w:rsid w:val="00BE63FF"/>
    <w:rsid w:val="00BE69AD"/>
    <w:rsid w:val="00BE69F3"/>
    <w:rsid w:val="00BE6C00"/>
    <w:rsid w:val="00BE741E"/>
    <w:rsid w:val="00BE75CA"/>
    <w:rsid w:val="00BE75F2"/>
    <w:rsid w:val="00BF03CC"/>
    <w:rsid w:val="00BF03F8"/>
    <w:rsid w:val="00BF0F07"/>
    <w:rsid w:val="00BF266F"/>
    <w:rsid w:val="00BF3304"/>
    <w:rsid w:val="00BF3C2B"/>
    <w:rsid w:val="00BF56B5"/>
    <w:rsid w:val="00BF5BA7"/>
    <w:rsid w:val="00BF5E5A"/>
    <w:rsid w:val="00BF5F3E"/>
    <w:rsid w:val="00BF65B1"/>
    <w:rsid w:val="00BF6C55"/>
    <w:rsid w:val="00BF70CA"/>
    <w:rsid w:val="00C00076"/>
    <w:rsid w:val="00C0076F"/>
    <w:rsid w:val="00C00FA5"/>
    <w:rsid w:val="00C01173"/>
    <w:rsid w:val="00C019D6"/>
    <w:rsid w:val="00C02093"/>
    <w:rsid w:val="00C02770"/>
    <w:rsid w:val="00C0295C"/>
    <w:rsid w:val="00C02E6E"/>
    <w:rsid w:val="00C03D93"/>
    <w:rsid w:val="00C047F5"/>
    <w:rsid w:val="00C055EE"/>
    <w:rsid w:val="00C05FDD"/>
    <w:rsid w:val="00C06471"/>
    <w:rsid w:val="00C0689F"/>
    <w:rsid w:val="00C070F4"/>
    <w:rsid w:val="00C076F9"/>
    <w:rsid w:val="00C10307"/>
    <w:rsid w:val="00C10416"/>
    <w:rsid w:val="00C1056A"/>
    <w:rsid w:val="00C10DBF"/>
    <w:rsid w:val="00C114B2"/>
    <w:rsid w:val="00C122A1"/>
    <w:rsid w:val="00C126D9"/>
    <w:rsid w:val="00C12733"/>
    <w:rsid w:val="00C13EEA"/>
    <w:rsid w:val="00C14719"/>
    <w:rsid w:val="00C1591D"/>
    <w:rsid w:val="00C15976"/>
    <w:rsid w:val="00C1597F"/>
    <w:rsid w:val="00C16E4D"/>
    <w:rsid w:val="00C17148"/>
    <w:rsid w:val="00C17BCE"/>
    <w:rsid w:val="00C2030F"/>
    <w:rsid w:val="00C20318"/>
    <w:rsid w:val="00C21740"/>
    <w:rsid w:val="00C22BC8"/>
    <w:rsid w:val="00C24EF5"/>
    <w:rsid w:val="00C2505F"/>
    <w:rsid w:val="00C25696"/>
    <w:rsid w:val="00C25722"/>
    <w:rsid w:val="00C26A23"/>
    <w:rsid w:val="00C26D10"/>
    <w:rsid w:val="00C26D74"/>
    <w:rsid w:val="00C27360"/>
    <w:rsid w:val="00C277CE"/>
    <w:rsid w:val="00C3053B"/>
    <w:rsid w:val="00C31333"/>
    <w:rsid w:val="00C3205B"/>
    <w:rsid w:val="00C32514"/>
    <w:rsid w:val="00C32B0A"/>
    <w:rsid w:val="00C32E16"/>
    <w:rsid w:val="00C33097"/>
    <w:rsid w:val="00C34274"/>
    <w:rsid w:val="00C346EE"/>
    <w:rsid w:val="00C3500D"/>
    <w:rsid w:val="00C357C6"/>
    <w:rsid w:val="00C35EC2"/>
    <w:rsid w:val="00C36B5E"/>
    <w:rsid w:val="00C409C4"/>
    <w:rsid w:val="00C410FC"/>
    <w:rsid w:val="00C415BA"/>
    <w:rsid w:val="00C4278A"/>
    <w:rsid w:val="00C437B5"/>
    <w:rsid w:val="00C4387E"/>
    <w:rsid w:val="00C4449B"/>
    <w:rsid w:val="00C453C5"/>
    <w:rsid w:val="00C45723"/>
    <w:rsid w:val="00C45B6B"/>
    <w:rsid w:val="00C46099"/>
    <w:rsid w:val="00C46801"/>
    <w:rsid w:val="00C46892"/>
    <w:rsid w:val="00C46A8F"/>
    <w:rsid w:val="00C4712C"/>
    <w:rsid w:val="00C47A8F"/>
    <w:rsid w:val="00C500BD"/>
    <w:rsid w:val="00C500F3"/>
    <w:rsid w:val="00C5013F"/>
    <w:rsid w:val="00C5014D"/>
    <w:rsid w:val="00C502CE"/>
    <w:rsid w:val="00C50AC8"/>
    <w:rsid w:val="00C5168B"/>
    <w:rsid w:val="00C5204B"/>
    <w:rsid w:val="00C52091"/>
    <w:rsid w:val="00C52420"/>
    <w:rsid w:val="00C52E31"/>
    <w:rsid w:val="00C548B2"/>
    <w:rsid w:val="00C54E72"/>
    <w:rsid w:val="00C54FBA"/>
    <w:rsid w:val="00C55259"/>
    <w:rsid w:val="00C552F5"/>
    <w:rsid w:val="00C556C5"/>
    <w:rsid w:val="00C567FB"/>
    <w:rsid w:val="00C57870"/>
    <w:rsid w:val="00C61459"/>
    <w:rsid w:val="00C614BA"/>
    <w:rsid w:val="00C6151F"/>
    <w:rsid w:val="00C616F6"/>
    <w:rsid w:val="00C618A4"/>
    <w:rsid w:val="00C622BD"/>
    <w:rsid w:val="00C62CEF"/>
    <w:rsid w:val="00C62D51"/>
    <w:rsid w:val="00C63437"/>
    <w:rsid w:val="00C63566"/>
    <w:rsid w:val="00C63C6D"/>
    <w:rsid w:val="00C63CD9"/>
    <w:rsid w:val="00C64259"/>
    <w:rsid w:val="00C642AD"/>
    <w:rsid w:val="00C64377"/>
    <w:rsid w:val="00C6637C"/>
    <w:rsid w:val="00C66C84"/>
    <w:rsid w:val="00C67697"/>
    <w:rsid w:val="00C70C8D"/>
    <w:rsid w:val="00C70F27"/>
    <w:rsid w:val="00C71E22"/>
    <w:rsid w:val="00C71E73"/>
    <w:rsid w:val="00C724CE"/>
    <w:rsid w:val="00C729E4"/>
    <w:rsid w:val="00C72B9E"/>
    <w:rsid w:val="00C72EEA"/>
    <w:rsid w:val="00C734EC"/>
    <w:rsid w:val="00C73646"/>
    <w:rsid w:val="00C73C6A"/>
    <w:rsid w:val="00C742C2"/>
    <w:rsid w:val="00C74384"/>
    <w:rsid w:val="00C74458"/>
    <w:rsid w:val="00C74863"/>
    <w:rsid w:val="00C74AC6"/>
    <w:rsid w:val="00C75101"/>
    <w:rsid w:val="00C76013"/>
    <w:rsid w:val="00C7652D"/>
    <w:rsid w:val="00C76E8B"/>
    <w:rsid w:val="00C76EC8"/>
    <w:rsid w:val="00C77FBA"/>
    <w:rsid w:val="00C8017E"/>
    <w:rsid w:val="00C803C3"/>
    <w:rsid w:val="00C805BC"/>
    <w:rsid w:val="00C815BD"/>
    <w:rsid w:val="00C817DB"/>
    <w:rsid w:val="00C81908"/>
    <w:rsid w:val="00C82B5E"/>
    <w:rsid w:val="00C83418"/>
    <w:rsid w:val="00C8354D"/>
    <w:rsid w:val="00C838AE"/>
    <w:rsid w:val="00C845B8"/>
    <w:rsid w:val="00C84714"/>
    <w:rsid w:val="00C853BF"/>
    <w:rsid w:val="00C855D6"/>
    <w:rsid w:val="00C86CE0"/>
    <w:rsid w:val="00C8752A"/>
    <w:rsid w:val="00C876AF"/>
    <w:rsid w:val="00C87BD8"/>
    <w:rsid w:val="00C90B4C"/>
    <w:rsid w:val="00C90E4C"/>
    <w:rsid w:val="00C912F2"/>
    <w:rsid w:val="00C91C3B"/>
    <w:rsid w:val="00C91D78"/>
    <w:rsid w:val="00C921CB"/>
    <w:rsid w:val="00C93045"/>
    <w:rsid w:val="00C934F0"/>
    <w:rsid w:val="00C950A0"/>
    <w:rsid w:val="00C960AC"/>
    <w:rsid w:val="00C9632C"/>
    <w:rsid w:val="00C964AC"/>
    <w:rsid w:val="00C96922"/>
    <w:rsid w:val="00C97717"/>
    <w:rsid w:val="00C97843"/>
    <w:rsid w:val="00C97C4A"/>
    <w:rsid w:val="00CA02A0"/>
    <w:rsid w:val="00CA05AD"/>
    <w:rsid w:val="00CA085E"/>
    <w:rsid w:val="00CA0E3E"/>
    <w:rsid w:val="00CA0F09"/>
    <w:rsid w:val="00CA1334"/>
    <w:rsid w:val="00CA160F"/>
    <w:rsid w:val="00CA18E5"/>
    <w:rsid w:val="00CA1CDB"/>
    <w:rsid w:val="00CA220B"/>
    <w:rsid w:val="00CA2876"/>
    <w:rsid w:val="00CA3766"/>
    <w:rsid w:val="00CA45EB"/>
    <w:rsid w:val="00CA4A0E"/>
    <w:rsid w:val="00CA528E"/>
    <w:rsid w:val="00CA52AD"/>
    <w:rsid w:val="00CA5B62"/>
    <w:rsid w:val="00CA5FD3"/>
    <w:rsid w:val="00CA6A81"/>
    <w:rsid w:val="00CA7A0E"/>
    <w:rsid w:val="00CB02B8"/>
    <w:rsid w:val="00CB055E"/>
    <w:rsid w:val="00CB0EA7"/>
    <w:rsid w:val="00CB1221"/>
    <w:rsid w:val="00CB1C1C"/>
    <w:rsid w:val="00CB1F27"/>
    <w:rsid w:val="00CB26EC"/>
    <w:rsid w:val="00CB3351"/>
    <w:rsid w:val="00CB383F"/>
    <w:rsid w:val="00CB39F4"/>
    <w:rsid w:val="00CB3AE0"/>
    <w:rsid w:val="00CB4B62"/>
    <w:rsid w:val="00CB4DEA"/>
    <w:rsid w:val="00CB4F8D"/>
    <w:rsid w:val="00CB565A"/>
    <w:rsid w:val="00CB5CC9"/>
    <w:rsid w:val="00CB5D1A"/>
    <w:rsid w:val="00CB5F9D"/>
    <w:rsid w:val="00CB6A19"/>
    <w:rsid w:val="00CB7AD8"/>
    <w:rsid w:val="00CC054E"/>
    <w:rsid w:val="00CC0D7E"/>
    <w:rsid w:val="00CC1002"/>
    <w:rsid w:val="00CC106E"/>
    <w:rsid w:val="00CC1C83"/>
    <w:rsid w:val="00CC1D91"/>
    <w:rsid w:val="00CC1E93"/>
    <w:rsid w:val="00CC1F0A"/>
    <w:rsid w:val="00CC25E6"/>
    <w:rsid w:val="00CC29C8"/>
    <w:rsid w:val="00CC2BE9"/>
    <w:rsid w:val="00CC2C1B"/>
    <w:rsid w:val="00CC2DB1"/>
    <w:rsid w:val="00CC374B"/>
    <w:rsid w:val="00CC3CF1"/>
    <w:rsid w:val="00CC4144"/>
    <w:rsid w:val="00CC4449"/>
    <w:rsid w:val="00CC55D1"/>
    <w:rsid w:val="00CC6539"/>
    <w:rsid w:val="00CC688D"/>
    <w:rsid w:val="00CC7B97"/>
    <w:rsid w:val="00CC7F72"/>
    <w:rsid w:val="00CD0065"/>
    <w:rsid w:val="00CD03EA"/>
    <w:rsid w:val="00CD0E34"/>
    <w:rsid w:val="00CD237A"/>
    <w:rsid w:val="00CD26C6"/>
    <w:rsid w:val="00CD2EF4"/>
    <w:rsid w:val="00CD2F1E"/>
    <w:rsid w:val="00CD33E4"/>
    <w:rsid w:val="00CD5F85"/>
    <w:rsid w:val="00CD621F"/>
    <w:rsid w:val="00CD784F"/>
    <w:rsid w:val="00CD7B57"/>
    <w:rsid w:val="00CD7EA5"/>
    <w:rsid w:val="00CE0450"/>
    <w:rsid w:val="00CE04A2"/>
    <w:rsid w:val="00CE0B9F"/>
    <w:rsid w:val="00CE1E6F"/>
    <w:rsid w:val="00CE22B6"/>
    <w:rsid w:val="00CE2E08"/>
    <w:rsid w:val="00CE3642"/>
    <w:rsid w:val="00CE3F8A"/>
    <w:rsid w:val="00CE41BE"/>
    <w:rsid w:val="00CE4474"/>
    <w:rsid w:val="00CE4970"/>
    <w:rsid w:val="00CE49F0"/>
    <w:rsid w:val="00CE4A24"/>
    <w:rsid w:val="00CE4E25"/>
    <w:rsid w:val="00CE5783"/>
    <w:rsid w:val="00CE5887"/>
    <w:rsid w:val="00CE6674"/>
    <w:rsid w:val="00CE67CA"/>
    <w:rsid w:val="00CE7868"/>
    <w:rsid w:val="00CE7ADB"/>
    <w:rsid w:val="00CF0239"/>
    <w:rsid w:val="00CF0589"/>
    <w:rsid w:val="00CF0823"/>
    <w:rsid w:val="00CF0B29"/>
    <w:rsid w:val="00CF126E"/>
    <w:rsid w:val="00CF1897"/>
    <w:rsid w:val="00CF19AE"/>
    <w:rsid w:val="00CF1FF4"/>
    <w:rsid w:val="00CF2848"/>
    <w:rsid w:val="00CF39FD"/>
    <w:rsid w:val="00CF3E19"/>
    <w:rsid w:val="00CF4803"/>
    <w:rsid w:val="00CF4B09"/>
    <w:rsid w:val="00CF580C"/>
    <w:rsid w:val="00CF5FA7"/>
    <w:rsid w:val="00CF61D0"/>
    <w:rsid w:val="00CF6D81"/>
    <w:rsid w:val="00CF791A"/>
    <w:rsid w:val="00CF7BEC"/>
    <w:rsid w:val="00CF7C11"/>
    <w:rsid w:val="00D000B5"/>
    <w:rsid w:val="00D00375"/>
    <w:rsid w:val="00D00448"/>
    <w:rsid w:val="00D00BE3"/>
    <w:rsid w:val="00D01188"/>
    <w:rsid w:val="00D0139E"/>
    <w:rsid w:val="00D01678"/>
    <w:rsid w:val="00D01B6E"/>
    <w:rsid w:val="00D01B76"/>
    <w:rsid w:val="00D0369E"/>
    <w:rsid w:val="00D04ACA"/>
    <w:rsid w:val="00D052F0"/>
    <w:rsid w:val="00D056DE"/>
    <w:rsid w:val="00D05838"/>
    <w:rsid w:val="00D06318"/>
    <w:rsid w:val="00D06737"/>
    <w:rsid w:val="00D07C13"/>
    <w:rsid w:val="00D1145B"/>
    <w:rsid w:val="00D11F0B"/>
    <w:rsid w:val="00D120D6"/>
    <w:rsid w:val="00D12233"/>
    <w:rsid w:val="00D12277"/>
    <w:rsid w:val="00D1287A"/>
    <w:rsid w:val="00D12C44"/>
    <w:rsid w:val="00D13197"/>
    <w:rsid w:val="00D14BA4"/>
    <w:rsid w:val="00D14E32"/>
    <w:rsid w:val="00D1521D"/>
    <w:rsid w:val="00D15F78"/>
    <w:rsid w:val="00D165D4"/>
    <w:rsid w:val="00D165F8"/>
    <w:rsid w:val="00D167E0"/>
    <w:rsid w:val="00D16BA7"/>
    <w:rsid w:val="00D16C13"/>
    <w:rsid w:val="00D203DA"/>
    <w:rsid w:val="00D20AB6"/>
    <w:rsid w:val="00D21221"/>
    <w:rsid w:val="00D21E25"/>
    <w:rsid w:val="00D22758"/>
    <w:rsid w:val="00D22900"/>
    <w:rsid w:val="00D22F1A"/>
    <w:rsid w:val="00D2305C"/>
    <w:rsid w:val="00D23902"/>
    <w:rsid w:val="00D24335"/>
    <w:rsid w:val="00D2453B"/>
    <w:rsid w:val="00D24C4B"/>
    <w:rsid w:val="00D260E6"/>
    <w:rsid w:val="00D2739E"/>
    <w:rsid w:val="00D27781"/>
    <w:rsid w:val="00D27810"/>
    <w:rsid w:val="00D27D3E"/>
    <w:rsid w:val="00D27DED"/>
    <w:rsid w:val="00D27EFC"/>
    <w:rsid w:val="00D3012D"/>
    <w:rsid w:val="00D30B12"/>
    <w:rsid w:val="00D31742"/>
    <w:rsid w:val="00D321BE"/>
    <w:rsid w:val="00D322D7"/>
    <w:rsid w:val="00D3259B"/>
    <w:rsid w:val="00D325DA"/>
    <w:rsid w:val="00D33C33"/>
    <w:rsid w:val="00D359E8"/>
    <w:rsid w:val="00D362BC"/>
    <w:rsid w:val="00D36E92"/>
    <w:rsid w:val="00D37012"/>
    <w:rsid w:val="00D370B6"/>
    <w:rsid w:val="00D372EA"/>
    <w:rsid w:val="00D37AF5"/>
    <w:rsid w:val="00D4026F"/>
    <w:rsid w:val="00D402A1"/>
    <w:rsid w:val="00D402A7"/>
    <w:rsid w:val="00D40528"/>
    <w:rsid w:val="00D405E7"/>
    <w:rsid w:val="00D40D81"/>
    <w:rsid w:val="00D40DBA"/>
    <w:rsid w:val="00D4257E"/>
    <w:rsid w:val="00D42E1C"/>
    <w:rsid w:val="00D43154"/>
    <w:rsid w:val="00D43D7B"/>
    <w:rsid w:val="00D43EA9"/>
    <w:rsid w:val="00D44FA5"/>
    <w:rsid w:val="00D45FF2"/>
    <w:rsid w:val="00D46B6E"/>
    <w:rsid w:val="00D478C5"/>
    <w:rsid w:val="00D47CFD"/>
    <w:rsid w:val="00D51574"/>
    <w:rsid w:val="00D516AA"/>
    <w:rsid w:val="00D51733"/>
    <w:rsid w:val="00D51A44"/>
    <w:rsid w:val="00D51E35"/>
    <w:rsid w:val="00D51FA0"/>
    <w:rsid w:val="00D523BF"/>
    <w:rsid w:val="00D52938"/>
    <w:rsid w:val="00D52989"/>
    <w:rsid w:val="00D54804"/>
    <w:rsid w:val="00D5538E"/>
    <w:rsid w:val="00D55C82"/>
    <w:rsid w:val="00D55CCE"/>
    <w:rsid w:val="00D56D55"/>
    <w:rsid w:val="00D56E2D"/>
    <w:rsid w:val="00D56EF1"/>
    <w:rsid w:val="00D57000"/>
    <w:rsid w:val="00D602DD"/>
    <w:rsid w:val="00D6052F"/>
    <w:rsid w:val="00D60D98"/>
    <w:rsid w:val="00D61A43"/>
    <w:rsid w:val="00D62235"/>
    <w:rsid w:val="00D62437"/>
    <w:rsid w:val="00D6294F"/>
    <w:rsid w:val="00D62EB9"/>
    <w:rsid w:val="00D63067"/>
    <w:rsid w:val="00D6326A"/>
    <w:rsid w:val="00D63497"/>
    <w:rsid w:val="00D63507"/>
    <w:rsid w:val="00D63709"/>
    <w:rsid w:val="00D6496C"/>
    <w:rsid w:val="00D64CC2"/>
    <w:rsid w:val="00D64D16"/>
    <w:rsid w:val="00D64D4C"/>
    <w:rsid w:val="00D6506E"/>
    <w:rsid w:val="00D66644"/>
    <w:rsid w:val="00D66B7A"/>
    <w:rsid w:val="00D67208"/>
    <w:rsid w:val="00D6735A"/>
    <w:rsid w:val="00D679BE"/>
    <w:rsid w:val="00D70A66"/>
    <w:rsid w:val="00D70C4A"/>
    <w:rsid w:val="00D71D69"/>
    <w:rsid w:val="00D7237A"/>
    <w:rsid w:val="00D7258C"/>
    <w:rsid w:val="00D728AA"/>
    <w:rsid w:val="00D72B72"/>
    <w:rsid w:val="00D73075"/>
    <w:rsid w:val="00D73B48"/>
    <w:rsid w:val="00D74439"/>
    <w:rsid w:val="00D745DD"/>
    <w:rsid w:val="00D74676"/>
    <w:rsid w:val="00D749D1"/>
    <w:rsid w:val="00D74F58"/>
    <w:rsid w:val="00D75194"/>
    <w:rsid w:val="00D75820"/>
    <w:rsid w:val="00D76A40"/>
    <w:rsid w:val="00D76D90"/>
    <w:rsid w:val="00D801D3"/>
    <w:rsid w:val="00D8090C"/>
    <w:rsid w:val="00D80DE2"/>
    <w:rsid w:val="00D81743"/>
    <w:rsid w:val="00D81F17"/>
    <w:rsid w:val="00D82EF4"/>
    <w:rsid w:val="00D84266"/>
    <w:rsid w:val="00D8474A"/>
    <w:rsid w:val="00D84945"/>
    <w:rsid w:val="00D8505B"/>
    <w:rsid w:val="00D85E96"/>
    <w:rsid w:val="00D86DC9"/>
    <w:rsid w:val="00D87395"/>
    <w:rsid w:val="00D87CF1"/>
    <w:rsid w:val="00D905BA"/>
    <w:rsid w:val="00D90901"/>
    <w:rsid w:val="00D90B74"/>
    <w:rsid w:val="00D913F9"/>
    <w:rsid w:val="00D91BE5"/>
    <w:rsid w:val="00D9202F"/>
    <w:rsid w:val="00D923DA"/>
    <w:rsid w:val="00D92AFB"/>
    <w:rsid w:val="00D94618"/>
    <w:rsid w:val="00D9518D"/>
    <w:rsid w:val="00D95C11"/>
    <w:rsid w:val="00D95E6A"/>
    <w:rsid w:val="00D95FE3"/>
    <w:rsid w:val="00D96D28"/>
    <w:rsid w:val="00D97630"/>
    <w:rsid w:val="00D97C05"/>
    <w:rsid w:val="00DA0382"/>
    <w:rsid w:val="00DA0D99"/>
    <w:rsid w:val="00DA0F32"/>
    <w:rsid w:val="00DA276B"/>
    <w:rsid w:val="00DA2D10"/>
    <w:rsid w:val="00DA322C"/>
    <w:rsid w:val="00DA3617"/>
    <w:rsid w:val="00DA3C49"/>
    <w:rsid w:val="00DA3F3A"/>
    <w:rsid w:val="00DA3FE5"/>
    <w:rsid w:val="00DA410E"/>
    <w:rsid w:val="00DA43B2"/>
    <w:rsid w:val="00DA45B8"/>
    <w:rsid w:val="00DA54EF"/>
    <w:rsid w:val="00DA57F4"/>
    <w:rsid w:val="00DA642B"/>
    <w:rsid w:val="00DA6511"/>
    <w:rsid w:val="00DA69D1"/>
    <w:rsid w:val="00DA69E9"/>
    <w:rsid w:val="00DA6F88"/>
    <w:rsid w:val="00DA7415"/>
    <w:rsid w:val="00DB010E"/>
    <w:rsid w:val="00DB07B6"/>
    <w:rsid w:val="00DB0BAD"/>
    <w:rsid w:val="00DB0BEE"/>
    <w:rsid w:val="00DB39DC"/>
    <w:rsid w:val="00DB3E96"/>
    <w:rsid w:val="00DB4431"/>
    <w:rsid w:val="00DB47AD"/>
    <w:rsid w:val="00DB56A8"/>
    <w:rsid w:val="00DB5C5E"/>
    <w:rsid w:val="00DB5E79"/>
    <w:rsid w:val="00DB66E8"/>
    <w:rsid w:val="00DB6728"/>
    <w:rsid w:val="00DB6D34"/>
    <w:rsid w:val="00DB763A"/>
    <w:rsid w:val="00DB79C7"/>
    <w:rsid w:val="00DC06BB"/>
    <w:rsid w:val="00DC0A1B"/>
    <w:rsid w:val="00DC18C2"/>
    <w:rsid w:val="00DC2367"/>
    <w:rsid w:val="00DC27B3"/>
    <w:rsid w:val="00DC2C94"/>
    <w:rsid w:val="00DC2DB3"/>
    <w:rsid w:val="00DC3260"/>
    <w:rsid w:val="00DC3D29"/>
    <w:rsid w:val="00DC3E76"/>
    <w:rsid w:val="00DC40FC"/>
    <w:rsid w:val="00DC4190"/>
    <w:rsid w:val="00DC44C8"/>
    <w:rsid w:val="00DC4DD8"/>
    <w:rsid w:val="00DC4FC6"/>
    <w:rsid w:val="00DC53C5"/>
    <w:rsid w:val="00DC62A4"/>
    <w:rsid w:val="00DC6366"/>
    <w:rsid w:val="00DC6CD6"/>
    <w:rsid w:val="00DC739F"/>
    <w:rsid w:val="00DC781E"/>
    <w:rsid w:val="00DD020B"/>
    <w:rsid w:val="00DD05E9"/>
    <w:rsid w:val="00DD0A97"/>
    <w:rsid w:val="00DD0AA6"/>
    <w:rsid w:val="00DD14E9"/>
    <w:rsid w:val="00DD1AE1"/>
    <w:rsid w:val="00DD1C94"/>
    <w:rsid w:val="00DD2AC1"/>
    <w:rsid w:val="00DD300B"/>
    <w:rsid w:val="00DD342C"/>
    <w:rsid w:val="00DD3B63"/>
    <w:rsid w:val="00DD3E82"/>
    <w:rsid w:val="00DD3F45"/>
    <w:rsid w:val="00DD42A9"/>
    <w:rsid w:val="00DD4752"/>
    <w:rsid w:val="00DD489C"/>
    <w:rsid w:val="00DD4CBB"/>
    <w:rsid w:val="00DD5448"/>
    <w:rsid w:val="00DD54AC"/>
    <w:rsid w:val="00DD6613"/>
    <w:rsid w:val="00DD6A76"/>
    <w:rsid w:val="00DD6B09"/>
    <w:rsid w:val="00DE0A09"/>
    <w:rsid w:val="00DE0B42"/>
    <w:rsid w:val="00DE1556"/>
    <w:rsid w:val="00DE1AC5"/>
    <w:rsid w:val="00DE1E31"/>
    <w:rsid w:val="00DE2444"/>
    <w:rsid w:val="00DE35BA"/>
    <w:rsid w:val="00DE3824"/>
    <w:rsid w:val="00DE389C"/>
    <w:rsid w:val="00DE4277"/>
    <w:rsid w:val="00DE484E"/>
    <w:rsid w:val="00DE501E"/>
    <w:rsid w:val="00DE50BE"/>
    <w:rsid w:val="00DE6122"/>
    <w:rsid w:val="00DE641D"/>
    <w:rsid w:val="00DE65A6"/>
    <w:rsid w:val="00DE67C8"/>
    <w:rsid w:val="00DF0160"/>
    <w:rsid w:val="00DF0358"/>
    <w:rsid w:val="00DF08A8"/>
    <w:rsid w:val="00DF1AE0"/>
    <w:rsid w:val="00DF1D60"/>
    <w:rsid w:val="00DF22EB"/>
    <w:rsid w:val="00DF2AC9"/>
    <w:rsid w:val="00DF3171"/>
    <w:rsid w:val="00DF3E9A"/>
    <w:rsid w:val="00DF5306"/>
    <w:rsid w:val="00DF57BF"/>
    <w:rsid w:val="00DF5ADF"/>
    <w:rsid w:val="00DF6415"/>
    <w:rsid w:val="00DF6C78"/>
    <w:rsid w:val="00DF6F73"/>
    <w:rsid w:val="00DF7106"/>
    <w:rsid w:val="00DF744D"/>
    <w:rsid w:val="00DF78C5"/>
    <w:rsid w:val="00DF7C3F"/>
    <w:rsid w:val="00DF7E77"/>
    <w:rsid w:val="00E005EE"/>
    <w:rsid w:val="00E0073A"/>
    <w:rsid w:val="00E0080F"/>
    <w:rsid w:val="00E008CC"/>
    <w:rsid w:val="00E015F9"/>
    <w:rsid w:val="00E01926"/>
    <w:rsid w:val="00E01A2A"/>
    <w:rsid w:val="00E01F73"/>
    <w:rsid w:val="00E0284C"/>
    <w:rsid w:val="00E02AAA"/>
    <w:rsid w:val="00E03B2E"/>
    <w:rsid w:val="00E044AD"/>
    <w:rsid w:val="00E053DE"/>
    <w:rsid w:val="00E0575C"/>
    <w:rsid w:val="00E057C4"/>
    <w:rsid w:val="00E05E6A"/>
    <w:rsid w:val="00E06385"/>
    <w:rsid w:val="00E0645F"/>
    <w:rsid w:val="00E07D49"/>
    <w:rsid w:val="00E07D4F"/>
    <w:rsid w:val="00E1129A"/>
    <w:rsid w:val="00E12A54"/>
    <w:rsid w:val="00E12AC4"/>
    <w:rsid w:val="00E12F05"/>
    <w:rsid w:val="00E13525"/>
    <w:rsid w:val="00E13574"/>
    <w:rsid w:val="00E136D1"/>
    <w:rsid w:val="00E1422F"/>
    <w:rsid w:val="00E148AD"/>
    <w:rsid w:val="00E151D8"/>
    <w:rsid w:val="00E15556"/>
    <w:rsid w:val="00E169A9"/>
    <w:rsid w:val="00E17586"/>
    <w:rsid w:val="00E201A9"/>
    <w:rsid w:val="00E20B3F"/>
    <w:rsid w:val="00E20CFC"/>
    <w:rsid w:val="00E2163A"/>
    <w:rsid w:val="00E219D2"/>
    <w:rsid w:val="00E22041"/>
    <w:rsid w:val="00E22EAB"/>
    <w:rsid w:val="00E232BE"/>
    <w:rsid w:val="00E23413"/>
    <w:rsid w:val="00E23897"/>
    <w:rsid w:val="00E23DFD"/>
    <w:rsid w:val="00E23E5E"/>
    <w:rsid w:val="00E23E7C"/>
    <w:rsid w:val="00E2550A"/>
    <w:rsid w:val="00E25C49"/>
    <w:rsid w:val="00E30048"/>
    <w:rsid w:val="00E30448"/>
    <w:rsid w:val="00E30566"/>
    <w:rsid w:val="00E31C0B"/>
    <w:rsid w:val="00E32287"/>
    <w:rsid w:val="00E3271D"/>
    <w:rsid w:val="00E32AAD"/>
    <w:rsid w:val="00E3375A"/>
    <w:rsid w:val="00E35272"/>
    <w:rsid w:val="00E356F0"/>
    <w:rsid w:val="00E35A76"/>
    <w:rsid w:val="00E369FE"/>
    <w:rsid w:val="00E36C89"/>
    <w:rsid w:val="00E37174"/>
    <w:rsid w:val="00E373CA"/>
    <w:rsid w:val="00E37F83"/>
    <w:rsid w:val="00E37F98"/>
    <w:rsid w:val="00E40593"/>
    <w:rsid w:val="00E40B9E"/>
    <w:rsid w:val="00E4337C"/>
    <w:rsid w:val="00E4343A"/>
    <w:rsid w:val="00E434A2"/>
    <w:rsid w:val="00E43A57"/>
    <w:rsid w:val="00E43B63"/>
    <w:rsid w:val="00E44A3C"/>
    <w:rsid w:val="00E452EF"/>
    <w:rsid w:val="00E46266"/>
    <w:rsid w:val="00E469BF"/>
    <w:rsid w:val="00E47E89"/>
    <w:rsid w:val="00E502AB"/>
    <w:rsid w:val="00E503D4"/>
    <w:rsid w:val="00E504E6"/>
    <w:rsid w:val="00E50BE5"/>
    <w:rsid w:val="00E513AF"/>
    <w:rsid w:val="00E534DB"/>
    <w:rsid w:val="00E53AF5"/>
    <w:rsid w:val="00E5412F"/>
    <w:rsid w:val="00E548F0"/>
    <w:rsid w:val="00E54F17"/>
    <w:rsid w:val="00E55866"/>
    <w:rsid w:val="00E562BA"/>
    <w:rsid w:val="00E56D28"/>
    <w:rsid w:val="00E56D83"/>
    <w:rsid w:val="00E56DA1"/>
    <w:rsid w:val="00E57523"/>
    <w:rsid w:val="00E575B0"/>
    <w:rsid w:val="00E5764E"/>
    <w:rsid w:val="00E57F06"/>
    <w:rsid w:val="00E600C1"/>
    <w:rsid w:val="00E601BF"/>
    <w:rsid w:val="00E60C10"/>
    <w:rsid w:val="00E610A8"/>
    <w:rsid w:val="00E62404"/>
    <w:rsid w:val="00E6353D"/>
    <w:rsid w:val="00E63717"/>
    <w:rsid w:val="00E637F3"/>
    <w:rsid w:val="00E63BF8"/>
    <w:rsid w:val="00E63D35"/>
    <w:rsid w:val="00E63FE4"/>
    <w:rsid w:val="00E64114"/>
    <w:rsid w:val="00E645E3"/>
    <w:rsid w:val="00E649EF"/>
    <w:rsid w:val="00E6513C"/>
    <w:rsid w:val="00E65546"/>
    <w:rsid w:val="00E6608E"/>
    <w:rsid w:val="00E66407"/>
    <w:rsid w:val="00E66681"/>
    <w:rsid w:val="00E6698F"/>
    <w:rsid w:val="00E674EE"/>
    <w:rsid w:val="00E6779E"/>
    <w:rsid w:val="00E67A25"/>
    <w:rsid w:val="00E70B33"/>
    <w:rsid w:val="00E70F80"/>
    <w:rsid w:val="00E711CE"/>
    <w:rsid w:val="00E7127D"/>
    <w:rsid w:val="00E71338"/>
    <w:rsid w:val="00E71972"/>
    <w:rsid w:val="00E71BBB"/>
    <w:rsid w:val="00E72BFD"/>
    <w:rsid w:val="00E7347C"/>
    <w:rsid w:val="00E73AFE"/>
    <w:rsid w:val="00E760A3"/>
    <w:rsid w:val="00E76720"/>
    <w:rsid w:val="00E76A0C"/>
    <w:rsid w:val="00E770ED"/>
    <w:rsid w:val="00E778F5"/>
    <w:rsid w:val="00E77D6F"/>
    <w:rsid w:val="00E77FBC"/>
    <w:rsid w:val="00E80905"/>
    <w:rsid w:val="00E8090D"/>
    <w:rsid w:val="00E80F95"/>
    <w:rsid w:val="00E81090"/>
    <w:rsid w:val="00E8125B"/>
    <w:rsid w:val="00E8217F"/>
    <w:rsid w:val="00E8261C"/>
    <w:rsid w:val="00E82A93"/>
    <w:rsid w:val="00E82BFA"/>
    <w:rsid w:val="00E83586"/>
    <w:rsid w:val="00E83ED3"/>
    <w:rsid w:val="00E83FC6"/>
    <w:rsid w:val="00E84AE0"/>
    <w:rsid w:val="00E84FB4"/>
    <w:rsid w:val="00E85013"/>
    <w:rsid w:val="00E853ED"/>
    <w:rsid w:val="00E85F05"/>
    <w:rsid w:val="00E872E7"/>
    <w:rsid w:val="00E90324"/>
    <w:rsid w:val="00E90600"/>
    <w:rsid w:val="00E90B2E"/>
    <w:rsid w:val="00E90D0F"/>
    <w:rsid w:val="00E91EEB"/>
    <w:rsid w:val="00E9240D"/>
    <w:rsid w:val="00E92990"/>
    <w:rsid w:val="00E92C75"/>
    <w:rsid w:val="00E9361E"/>
    <w:rsid w:val="00E9400E"/>
    <w:rsid w:val="00E9411B"/>
    <w:rsid w:val="00E94E24"/>
    <w:rsid w:val="00E951F7"/>
    <w:rsid w:val="00E95BD4"/>
    <w:rsid w:val="00E96BF2"/>
    <w:rsid w:val="00E97E12"/>
    <w:rsid w:val="00E97EA5"/>
    <w:rsid w:val="00EA063F"/>
    <w:rsid w:val="00EA07E2"/>
    <w:rsid w:val="00EA1412"/>
    <w:rsid w:val="00EA2CA6"/>
    <w:rsid w:val="00EA31F2"/>
    <w:rsid w:val="00EA37B0"/>
    <w:rsid w:val="00EA396E"/>
    <w:rsid w:val="00EA3C40"/>
    <w:rsid w:val="00EA409D"/>
    <w:rsid w:val="00EA454B"/>
    <w:rsid w:val="00EA5168"/>
    <w:rsid w:val="00EA58D0"/>
    <w:rsid w:val="00EA6CD2"/>
    <w:rsid w:val="00EA7689"/>
    <w:rsid w:val="00EB02DF"/>
    <w:rsid w:val="00EB0458"/>
    <w:rsid w:val="00EB0BDD"/>
    <w:rsid w:val="00EB1837"/>
    <w:rsid w:val="00EB2176"/>
    <w:rsid w:val="00EB2313"/>
    <w:rsid w:val="00EB289F"/>
    <w:rsid w:val="00EB34AE"/>
    <w:rsid w:val="00EB3CCB"/>
    <w:rsid w:val="00EB3EC9"/>
    <w:rsid w:val="00EB4A44"/>
    <w:rsid w:val="00EB5334"/>
    <w:rsid w:val="00EB5682"/>
    <w:rsid w:val="00EB56EA"/>
    <w:rsid w:val="00EB638F"/>
    <w:rsid w:val="00EB6C05"/>
    <w:rsid w:val="00EB6DB4"/>
    <w:rsid w:val="00EB7266"/>
    <w:rsid w:val="00EC0083"/>
    <w:rsid w:val="00EC027D"/>
    <w:rsid w:val="00EC041F"/>
    <w:rsid w:val="00EC07EC"/>
    <w:rsid w:val="00EC117B"/>
    <w:rsid w:val="00EC15F5"/>
    <w:rsid w:val="00EC1A44"/>
    <w:rsid w:val="00EC2D3C"/>
    <w:rsid w:val="00EC3276"/>
    <w:rsid w:val="00EC33F2"/>
    <w:rsid w:val="00EC356D"/>
    <w:rsid w:val="00EC4B92"/>
    <w:rsid w:val="00EC6764"/>
    <w:rsid w:val="00EC69F1"/>
    <w:rsid w:val="00EC7239"/>
    <w:rsid w:val="00EC768C"/>
    <w:rsid w:val="00ED04B6"/>
    <w:rsid w:val="00ED0C57"/>
    <w:rsid w:val="00ED1297"/>
    <w:rsid w:val="00ED17CB"/>
    <w:rsid w:val="00ED1A5A"/>
    <w:rsid w:val="00ED1B71"/>
    <w:rsid w:val="00ED1CA7"/>
    <w:rsid w:val="00ED2355"/>
    <w:rsid w:val="00ED2A9E"/>
    <w:rsid w:val="00ED2BC4"/>
    <w:rsid w:val="00ED2D8C"/>
    <w:rsid w:val="00ED3EF3"/>
    <w:rsid w:val="00ED4B9A"/>
    <w:rsid w:val="00ED4D0B"/>
    <w:rsid w:val="00ED675F"/>
    <w:rsid w:val="00ED6905"/>
    <w:rsid w:val="00ED6CB2"/>
    <w:rsid w:val="00ED6D12"/>
    <w:rsid w:val="00ED6E14"/>
    <w:rsid w:val="00EE028D"/>
    <w:rsid w:val="00EE0810"/>
    <w:rsid w:val="00EE1122"/>
    <w:rsid w:val="00EE2355"/>
    <w:rsid w:val="00EE24D5"/>
    <w:rsid w:val="00EE2B99"/>
    <w:rsid w:val="00EE2D35"/>
    <w:rsid w:val="00EE2D46"/>
    <w:rsid w:val="00EE3231"/>
    <w:rsid w:val="00EE3842"/>
    <w:rsid w:val="00EE45E4"/>
    <w:rsid w:val="00EE57DD"/>
    <w:rsid w:val="00EE634E"/>
    <w:rsid w:val="00EE6550"/>
    <w:rsid w:val="00EE6785"/>
    <w:rsid w:val="00EE6CFB"/>
    <w:rsid w:val="00EE707E"/>
    <w:rsid w:val="00EE7381"/>
    <w:rsid w:val="00EE7C4E"/>
    <w:rsid w:val="00EF00F8"/>
    <w:rsid w:val="00EF0764"/>
    <w:rsid w:val="00EF0865"/>
    <w:rsid w:val="00EF10E7"/>
    <w:rsid w:val="00EF176B"/>
    <w:rsid w:val="00EF214F"/>
    <w:rsid w:val="00EF2C2D"/>
    <w:rsid w:val="00EF2DE0"/>
    <w:rsid w:val="00EF466D"/>
    <w:rsid w:val="00EF4746"/>
    <w:rsid w:val="00EF5096"/>
    <w:rsid w:val="00EF5E87"/>
    <w:rsid w:val="00EF61A8"/>
    <w:rsid w:val="00EF68BD"/>
    <w:rsid w:val="00F007FE"/>
    <w:rsid w:val="00F012A7"/>
    <w:rsid w:val="00F01C90"/>
    <w:rsid w:val="00F01F03"/>
    <w:rsid w:val="00F02EB3"/>
    <w:rsid w:val="00F0315E"/>
    <w:rsid w:val="00F03883"/>
    <w:rsid w:val="00F04554"/>
    <w:rsid w:val="00F046EC"/>
    <w:rsid w:val="00F04C8C"/>
    <w:rsid w:val="00F04F0D"/>
    <w:rsid w:val="00F05CC7"/>
    <w:rsid w:val="00F05FE6"/>
    <w:rsid w:val="00F06851"/>
    <w:rsid w:val="00F06F80"/>
    <w:rsid w:val="00F077AD"/>
    <w:rsid w:val="00F110CC"/>
    <w:rsid w:val="00F113AE"/>
    <w:rsid w:val="00F11574"/>
    <w:rsid w:val="00F125E8"/>
    <w:rsid w:val="00F13019"/>
    <w:rsid w:val="00F131C0"/>
    <w:rsid w:val="00F13822"/>
    <w:rsid w:val="00F1456A"/>
    <w:rsid w:val="00F15DA1"/>
    <w:rsid w:val="00F16C47"/>
    <w:rsid w:val="00F16CB6"/>
    <w:rsid w:val="00F17560"/>
    <w:rsid w:val="00F1795A"/>
    <w:rsid w:val="00F17B3E"/>
    <w:rsid w:val="00F17BFC"/>
    <w:rsid w:val="00F17F58"/>
    <w:rsid w:val="00F2002C"/>
    <w:rsid w:val="00F20788"/>
    <w:rsid w:val="00F20DD4"/>
    <w:rsid w:val="00F20FF6"/>
    <w:rsid w:val="00F21C72"/>
    <w:rsid w:val="00F21D84"/>
    <w:rsid w:val="00F2240F"/>
    <w:rsid w:val="00F225DF"/>
    <w:rsid w:val="00F22942"/>
    <w:rsid w:val="00F22FC5"/>
    <w:rsid w:val="00F247BC"/>
    <w:rsid w:val="00F24D56"/>
    <w:rsid w:val="00F250B9"/>
    <w:rsid w:val="00F2558D"/>
    <w:rsid w:val="00F2566F"/>
    <w:rsid w:val="00F25D55"/>
    <w:rsid w:val="00F26905"/>
    <w:rsid w:val="00F26C4C"/>
    <w:rsid w:val="00F276FE"/>
    <w:rsid w:val="00F3006D"/>
    <w:rsid w:val="00F300A5"/>
    <w:rsid w:val="00F3066F"/>
    <w:rsid w:val="00F3069B"/>
    <w:rsid w:val="00F30B99"/>
    <w:rsid w:val="00F31DA7"/>
    <w:rsid w:val="00F3272A"/>
    <w:rsid w:val="00F33103"/>
    <w:rsid w:val="00F33901"/>
    <w:rsid w:val="00F33EC0"/>
    <w:rsid w:val="00F349E0"/>
    <w:rsid w:val="00F34CD1"/>
    <w:rsid w:val="00F35D13"/>
    <w:rsid w:val="00F36369"/>
    <w:rsid w:val="00F36E66"/>
    <w:rsid w:val="00F37214"/>
    <w:rsid w:val="00F373B5"/>
    <w:rsid w:val="00F3740F"/>
    <w:rsid w:val="00F37453"/>
    <w:rsid w:val="00F37693"/>
    <w:rsid w:val="00F379DE"/>
    <w:rsid w:val="00F37F92"/>
    <w:rsid w:val="00F40593"/>
    <w:rsid w:val="00F41043"/>
    <w:rsid w:val="00F41A75"/>
    <w:rsid w:val="00F41DD1"/>
    <w:rsid w:val="00F42580"/>
    <w:rsid w:val="00F4262D"/>
    <w:rsid w:val="00F43003"/>
    <w:rsid w:val="00F436F2"/>
    <w:rsid w:val="00F43A45"/>
    <w:rsid w:val="00F4405A"/>
    <w:rsid w:val="00F44114"/>
    <w:rsid w:val="00F45365"/>
    <w:rsid w:val="00F45602"/>
    <w:rsid w:val="00F459F3"/>
    <w:rsid w:val="00F45BB0"/>
    <w:rsid w:val="00F45E46"/>
    <w:rsid w:val="00F46059"/>
    <w:rsid w:val="00F460C0"/>
    <w:rsid w:val="00F46671"/>
    <w:rsid w:val="00F46746"/>
    <w:rsid w:val="00F46F6F"/>
    <w:rsid w:val="00F471E2"/>
    <w:rsid w:val="00F4751B"/>
    <w:rsid w:val="00F47A67"/>
    <w:rsid w:val="00F50958"/>
    <w:rsid w:val="00F50DFE"/>
    <w:rsid w:val="00F50FD3"/>
    <w:rsid w:val="00F5103B"/>
    <w:rsid w:val="00F51055"/>
    <w:rsid w:val="00F51722"/>
    <w:rsid w:val="00F51825"/>
    <w:rsid w:val="00F51B65"/>
    <w:rsid w:val="00F51BC5"/>
    <w:rsid w:val="00F51E3B"/>
    <w:rsid w:val="00F51EBC"/>
    <w:rsid w:val="00F51F68"/>
    <w:rsid w:val="00F52F59"/>
    <w:rsid w:val="00F5337D"/>
    <w:rsid w:val="00F53E9C"/>
    <w:rsid w:val="00F54054"/>
    <w:rsid w:val="00F541B0"/>
    <w:rsid w:val="00F545E8"/>
    <w:rsid w:val="00F549F9"/>
    <w:rsid w:val="00F55CCF"/>
    <w:rsid w:val="00F5631B"/>
    <w:rsid w:val="00F56917"/>
    <w:rsid w:val="00F56B38"/>
    <w:rsid w:val="00F56CAC"/>
    <w:rsid w:val="00F57862"/>
    <w:rsid w:val="00F57D7F"/>
    <w:rsid w:val="00F60260"/>
    <w:rsid w:val="00F6045D"/>
    <w:rsid w:val="00F606B9"/>
    <w:rsid w:val="00F60E86"/>
    <w:rsid w:val="00F61155"/>
    <w:rsid w:val="00F61299"/>
    <w:rsid w:val="00F61AFB"/>
    <w:rsid w:val="00F61B48"/>
    <w:rsid w:val="00F628C0"/>
    <w:rsid w:val="00F63833"/>
    <w:rsid w:val="00F640F6"/>
    <w:rsid w:val="00F64D78"/>
    <w:rsid w:val="00F65491"/>
    <w:rsid w:val="00F6553C"/>
    <w:rsid w:val="00F65549"/>
    <w:rsid w:val="00F661D9"/>
    <w:rsid w:val="00F66845"/>
    <w:rsid w:val="00F66B7E"/>
    <w:rsid w:val="00F67324"/>
    <w:rsid w:val="00F67B66"/>
    <w:rsid w:val="00F67C39"/>
    <w:rsid w:val="00F67F74"/>
    <w:rsid w:val="00F710AD"/>
    <w:rsid w:val="00F716A1"/>
    <w:rsid w:val="00F71735"/>
    <w:rsid w:val="00F71AF5"/>
    <w:rsid w:val="00F71D48"/>
    <w:rsid w:val="00F72B3B"/>
    <w:rsid w:val="00F738AD"/>
    <w:rsid w:val="00F73B97"/>
    <w:rsid w:val="00F746F3"/>
    <w:rsid w:val="00F7498A"/>
    <w:rsid w:val="00F7537A"/>
    <w:rsid w:val="00F762D9"/>
    <w:rsid w:val="00F76735"/>
    <w:rsid w:val="00F76742"/>
    <w:rsid w:val="00F76814"/>
    <w:rsid w:val="00F77D58"/>
    <w:rsid w:val="00F77F46"/>
    <w:rsid w:val="00F80ED8"/>
    <w:rsid w:val="00F817FE"/>
    <w:rsid w:val="00F81E9D"/>
    <w:rsid w:val="00F82026"/>
    <w:rsid w:val="00F8282C"/>
    <w:rsid w:val="00F82EA4"/>
    <w:rsid w:val="00F82EDB"/>
    <w:rsid w:val="00F83086"/>
    <w:rsid w:val="00F84785"/>
    <w:rsid w:val="00F858F9"/>
    <w:rsid w:val="00F8703F"/>
    <w:rsid w:val="00F875D0"/>
    <w:rsid w:val="00F878FF"/>
    <w:rsid w:val="00F90900"/>
    <w:rsid w:val="00F90A32"/>
    <w:rsid w:val="00F913D4"/>
    <w:rsid w:val="00F91907"/>
    <w:rsid w:val="00F91AB4"/>
    <w:rsid w:val="00F91ABB"/>
    <w:rsid w:val="00F91EA0"/>
    <w:rsid w:val="00F92A8F"/>
    <w:rsid w:val="00F92CE3"/>
    <w:rsid w:val="00F93329"/>
    <w:rsid w:val="00F940FF"/>
    <w:rsid w:val="00F94AA0"/>
    <w:rsid w:val="00F95F46"/>
    <w:rsid w:val="00F962D9"/>
    <w:rsid w:val="00F96D92"/>
    <w:rsid w:val="00F97371"/>
    <w:rsid w:val="00F979C3"/>
    <w:rsid w:val="00FA1B96"/>
    <w:rsid w:val="00FA4217"/>
    <w:rsid w:val="00FA5ED3"/>
    <w:rsid w:val="00FA6950"/>
    <w:rsid w:val="00FA6A4F"/>
    <w:rsid w:val="00FA6D34"/>
    <w:rsid w:val="00FA6ED4"/>
    <w:rsid w:val="00FA73DC"/>
    <w:rsid w:val="00FA79B1"/>
    <w:rsid w:val="00FB008E"/>
    <w:rsid w:val="00FB01D4"/>
    <w:rsid w:val="00FB0AA8"/>
    <w:rsid w:val="00FB12E5"/>
    <w:rsid w:val="00FB1547"/>
    <w:rsid w:val="00FB1A0A"/>
    <w:rsid w:val="00FB26E1"/>
    <w:rsid w:val="00FB283C"/>
    <w:rsid w:val="00FB2B9B"/>
    <w:rsid w:val="00FB2BCA"/>
    <w:rsid w:val="00FB3363"/>
    <w:rsid w:val="00FB3E49"/>
    <w:rsid w:val="00FB49F5"/>
    <w:rsid w:val="00FB6201"/>
    <w:rsid w:val="00FB64C1"/>
    <w:rsid w:val="00FB737B"/>
    <w:rsid w:val="00FB73DC"/>
    <w:rsid w:val="00FB7BD7"/>
    <w:rsid w:val="00FC0CC1"/>
    <w:rsid w:val="00FC0E90"/>
    <w:rsid w:val="00FC0FF9"/>
    <w:rsid w:val="00FC1185"/>
    <w:rsid w:val="00FC11B0"/>
    <w:rsid w:val="00FC1F90"/>
    <w:rsid w:val="00FC29C0"/>
    <w:rsid w:val="00FC2BED"/>
    <w:rsid w:val="00FC307A"/>
    <w:rsid w:val="00FC5285"/>
    <w:rsid w:val="00FC534F"/>
    <w:rsid w:val="00FC5954"/>
    <w:rsid w:val="00FC59E5"/>
    <w:rsid w:val="00FC5E42"/>
    <w:rsid w:val="00FC5EE0"/>
    <w:rsid w:val="00FC6040"/>
    <w:rsid w:val="00FC6115"/>
    <w:rsid w:val="00FC62BC"/>
    <w:rsid w:val="00FC6EBF"/>
    <w:rsid w:val="00FC75A2"/>
    <w:rsid w:val="00FC7A9F"/>
    <w:rsid w:val="00FD0741"/>
    <w:rsid w:val="00FD0A8E"/>
    <w:rsid w:val="00FD118A"/>
    <w:rsid w:val="00FD18F6"/>
    <w:rsid w:val="00FD1BB5"/>
    <w:rsid w:val="00FD1BF3"/>
    <w:rsid w:val="00FD1C9A"/>
    <w:rsid w:val="00FD242E"/>
    <w:rsid w:val="00FD25BE"/>
    <w:rsid w:val="00FD314C"/>
    <w:rsid w:val="00FD42E8"/>
    <w:rsid w:val="00FD4963"/>
    <w:rsid w:val="00FD6437"/>
    <w:rsid w:val="00FD66FA"/>
    <w:rsid w:val="00FD6C06"/>
    <w:rsid w:val="00FD6F38"/>
    <w:rsid w:val="00FD710B"/>
    <w:rsid w:val="00FD76EE"/>
    <w:rsid w:val="00FD7B64"/>
    <w:rsid w:val="00FE0379"/>
    <w:rsid w:val="00FE0513"/>
    <w:rsid w:val="00FE0778"/>
    <w:rsid w:val="00FE09E6"/>
    <w:rsid w:val="00FE0AEF"/>
    <w:rsid w:val="00FE13A9"/>
    <w:rsid w:val="00FE222F"/>
    <w:rsid w:val="00FE45C8"/>
    <w:rsid w:val="00FE47EC"/>
    <w:rsid w:val="00FE4A63"/>
    <w:rsid w:val="00FE5856"/>
    <w:rsid w:val="00FE5A16"/>
    <w:rsid w:val="00FE6680"/>
    <w:rsid w:val="00FE6A8C"/>
    <w:rsid w:val="00FE73D5"/>
    <w:rsid w:val="00FE7700"/>
    <w:rsid w:val="00FE7E39"/>
    <w:rsid w:val="00FF13CC"/>
    <w:rsid w:val="00FF20B1"/>
    <w:rsid w:val="00FF2547"/>
    <w:rsid w:val="00FF27C6"/>
    <w:rsid w:val="00FF31C8"/>
    <w:rsid w:val="00FF32BE"/>
    <w:rsid w:val="00FF3569"/>
    <w:rsid w:val="00FF51B1"/>
    <w:rsid w:val="00FF5430"/>
    <w:rsid w:val="00FF724C"/>
    <w:rsid w:val="011F251D"/>
    <w:rsid w:val="01203EBB"/>
    <w:rsid w:val="01207B59"/>
    <w:rsid w:val="0195685A"/>
    <w:rsid w:val="01D950F6"/>
    <w:rsid w:val="020531A4"/>
    <w:rsid w:val="0351417D"/>
    <w:rsid w:val="039A3ED8"/>
    <w:rsid w:val="03AA2C3F"/>
    <w:rsid w:val="03BA2CC2"/>
    <w:rsid w:val="04025F19"/>
    <w:rsid w:val="041B0C2F"/>
    <w:rsid w:val="041D1929"/>
    <w:rsid w:val="046631AC"/>
    <w:rsid w:val="0470081E"/>
    <w:rsid w:val="047B4ECF"/>
    <w:rsid w:val="04EA61C1"/>
    <w:rsid w:val="055E1038"/>
    <w:rsid w:val="05612CD8"/>
    <w:rsid w:val="059066B3"/>
    <w:rsid w:val="05BC4131"/>
    <w:rsid w:val="05E82A41"/>
    <w:rsid w:val="05F173CA"/>
    <w:rsid w:val="060E4F02"/>
    <w:rsid w:val="061101D4"/>
    <w:rsid w:val="062045F8"/>
    <w:rsid w:val="06662DE7"/>
    <w:rsid w:val="06941DF2"/>
    <w:rsid w:val="06BC2299"/>
    <w:rsid w:val="06DF3697"/>
    <w:rsid w:val="070D1627"/>
    <w:rsid w:val="071F3898"/>
    <w:rsid w:val="0740102F"/>
    <w:rsid w:val="078F36AF"/>
    <w:rsid w:val="07C765C2"/>
    <w:rsid w:val="08242E0E"/>
    <w:rsid w:val="08311597"/>
    <w:rsid w:val="085152E6"/>
    <w:rsid w:val="085D3543"/>
    <w:rsid w:val="08BA07A0"/>
    <w:rsid w:val="08D07D1E"/>
    <w:rsid w:val="08EB6C4F"/>
    <w:rsid w:val="09073675"/>
    <w:rsid w:val="09322BCB"/>
    <w:rsid w:val="097A36D5"/>
    <w:rsid w:val="098E15D7"/>
    <w:rsid w:val="09AD0CC7"/>
    <w:rsid w:val="09DD6664"/>
    <w:rsid w:val="09F21F44"/>
    <w:rsid w:val="0A164154"/>
    <w:rsid w:val="0A23066B"/>
    <w:rsid w:val="0A273800"/>
    <w:rsid w:val="0A41496A"/>
    <w:rsid w:val="0AE55849"/>
    <w:rsid w:val="0B165359"/>
    <w:rsid w:val="0B1A43A3"/>
    <w:rsid w:val="0B1D55AA"/>
    <w:rsid w:val="0B343A21"/>
    <w:rsid w:val="0BEB2FB1"/>
    <w:rsid w:val="0D6D6855"/>
    <w:rsid w:val="0D9B08BD"/>
    <w:rsid w:val="0DC82AB8"/>
    <w:rsid w:val="0DD61800"/>
    <w:rsid w:val="0DE20392"/>
    <w:rsid w:val="0DF51436"/>
    <w:rsid w:val="0E0B1E0C"/>
    <w:rsid w:val="0E3D12C7"/>
    <w:rsid w:val="0EEA5280"/>
    <w:rsid w:val="0F0C4B39"/>
    <w:rsid w:val="0F2759E5"/>
    <w:rsid w:val="0F7E3778"/>
    <w:rsid w:val="0F8004BB"/>
    <w:rsid w:val="0FB071DF"/>
    <w:rsid w:val="0FEA20EF"/>
    <w:rsid w:val="1042758C"/>
    <w:rsid w:val="10545532"/>
    <w:rsid w:val="10914FFE"/>
    <w:rsid w:val="10C45E22"/>
    <w:rsid w:val="111A6478"/>
    <w:rsid w:val="112128B8"/>
    <w:rsid w:val="1183141E"/>
    <w:rsid w:val="11A42BB3"/>
    <w:rsid w:val="11A8079E"/>
    <w:rsid w:val="11AE47A1"/>
    <w:rsid w:val="11CC1E63"/>
    <w:rsid w:val="11CD1C9B"/>
    <w:rsid w:val="11DF3786"/>
    <w:rsid w:val="11F30DC5"/>
    <w:rsid w:val="125A5F17"/>
    <w:rsid w:val="12817F15"/>
    <w:rsid w:val="1284148E"/>
    <w:rsid w:val="12AD6790"/>
    <w:rsid w:val="12BF2796"/>
    <w:rsid w:val="12EF27DA"/>
    <w:rsid w:val="12F57DD8"/>
    <w:rsid w:val="13201624"/>
    <w:rsid w:val="13E2127B"/>
    <w:rsid w:val="14105EB0"/>
    <w:rsid w:val="14507A0B"/>
    <w:rsid w:val="145A7080"/>
    <w:rsid w:val="14894E98"/>
    <w:rsid w:val="14CB3DD9"/>
    <w:rsid w:val="15063646"/>
    <w:rsid w:val="15087518"/>
    <w:rsid w:val="1518570A"/>
    <w:rsid w:val="1546345F"/>
    <w:rsid w:val="15682AA6"/>
    <w:rsid w:val="15A1686E"/>
    <w:rsid w:val="15AC59B8"/>
    <w:rsid w:val="15B81E09"/>
    <w:rsid w:val="15C37F6E"/>
    <w:rsid w:val="161171AC"/>
    <w:rsid w:val="16140702"/>
    <w:rsid w:val="161E3CC0"/>
    <w:rsid w:val="16214089"/>
    <w:rsid w:val="167B287C"/>
    <w:rsid w:val="16CF4C44"/>
    <w:rsid w:val="16DF1C51"/>
    <w:rsid w:val="16E41182"/>
    <w:rsid w:val="17502C0E"/>
    <w:rsid w:val="17825A06"/>
    <w:rsid w:val="17D413AF"/>
    <w:rsid w:val="17FE7CDB"/>
    <w:rsid w:val="18205602"/>
    <w:rsid w:val="186F5470"/>
    <w:rsid w:val="189A2E00"/>
    <w:rsid w:val="18AF23E0"/>
    <w:rsid w:val="191343F5"/>
    <w:rsid w:val="198A6011"/>
    <w:rsid w:val="19B16EF2"/>
    <w:rsid w:val="19BD63CC"/>
    <w:rsid w:val="19EF6388"/>
    <w:rsid w:val="19F74923"/>
    <w:rsid w:val="1A254024"/>
    <w:rsid w:val="1A6B04CE"/>
    <w:rsid w:val="1AD64C17"/>
    <w:rsid w:val="1ADC2F19"/>
    <w:rsid w:val="1B094719"/>
    <w:rsid w:val="1B3F1AA6"/>
    <w:rsid w:val="1BE35BD3"/>
    <w:rsid w:val="1C1E6495"/>
    <w:rsid w:val="1C231486"/>
    <w:rsid w:val="1C3D5A92"/>
    <w:rsid w:val="1D073A17"/>
    <w:rsid w:val="1D0C476B"/>
    <w:rsid w:val="1D150CCF"/>
    <w:rsid w:val="1D5369D2"/>
    <w:rsid w:val="1D9B4896"/>
    <w:rsid w:val="1DF20628"/>
    <w:rsid w:val="1EA145F0"/>
    <w:rsid w:val="1EB973DD"/>
    <w:rsid w:val="1EC23455"/>
    <w:rsid w:val="1EC70C6B"/>
    <w:rsid w:val="1F0C0CFB"/>
    <w:rsid w:val="1F336628"/>
    <w:rsid w:val="1F371C2F"/>
    <w:rsid w:val="1F527756"/>
    <w:rsid w:val="1F940C3D"/>
    <w:rsid w:val="1FA5265D"/>
    <w:rsid w:val="1FAA3A2E"/>
    <w:rsid w:val="1FAF0BB3"/>
    <w:rsid w:val="202A6865"/>
    <w:rsid w:val="20413686"/>
    <w:rsid w:val="20B813A3"/>
    <w:rsid w:val="20C71FF8"/>
    <w:rsid w:val="20DB1877"/>
    <w:rsid w:val="20F6344B"/>
    <w:rsid w:val="20FC53CE"/>
    <w:rsid w:val="215C4736"/>
    <w:rsid w:val="21881CE4"/>
    <w:rsid w:val="219D78D4"/>
    <w:rsid w:val="21B661A4"/>
    <w:rsid w:val="21BC55BD"/>
    <w:rsid w:val="21C432BD"/>
    <w:rsid w:val="221B3D2B"/>
    <w:rsid w:val="221B786D"/>
    <w:rsid w:val="22990DF4"/>
    <w:rsid w:val="22BE47BA"/>
    <w:rsid w:val="22DB1410"/>
    <w:rsid w:val="232841D4"/>
    <w:rsid w:val="237A3B82"/>
    <w:rsid w:val="23BF27AF"/>
    <w:rsid w:val="23C20825"/>
    <w:rsid w:val="23C579E4"/>
    <w:rsid w:val="23DC0EEC"/>
    <w:rsid w:val="24571544"/>
    <w:rsid w:val="246B4EE2"/>
    <w:rsid w:val="247A0118"/>
    <w:rsid w:val="247B2B17"/>
    <w:rsid w:val="24B4D623"/>
    <w:rsid w:val="24DA3BA1"/>
    <w:rsid w:val="24EF3434"/>
    <w:rsid w:val="24F82E9D"/>
    <w:rsid w:val="25533BBB"/>
    <w:rsid w:val="259572E3"/>
    <w:rsid w:val="259D1F7B"/>
    <w:rsid w:val="260D3FC7"/>
    <w:rsid w:val="267157B6"/>
    <w:rsid w:val="26F10B88"/>
    <w:rsid w:val="270B22EB"/>
    <w:rsid w:val="270D3C72"/>
    <w:rsid w:val="273A156E"/>
    <w:rsid w:val="27655254"/>
    <w:rsid w:val="276B2E11"/>
    <w:rsid w:val="278A18D2"/>
    <w:rsid w:val="27942803"/>
    <w:rsid w:val="27A6519D"/>
    <w:rsid w:val="27A67A03"/>
    <w:rsid w:val="27BA0A36"/>
    <w:rsid w:val="27DD4678"/>
    <w:rsid w:val="27F03E2A"/>
    <w:rsid w:val="27FB460E"/>
    <w:rsid w:val="2804263C"/>
    <w:rsid w:val="28362550"/>
    <w:rsid w:val="28427498"/>
    <w:rsid w:val="2875173D"/>
    <w:rsid w:val="289E23F3"/>
    <w:rsid w:val="28CE41A6"/>
    <w:rsid w:val="28D350BD"/>
    <w:rsid w:val="29A82220"/>
    <w:rsid w:val="29BEB437"/>
    <w:rsid w:val="2A242E70"/>
    <w:rsid w:val="2A2B429D"/>
    <w:rsid w:val="2A845C0B"/>
    <w:rsid w:val="2AFA1016"/>
    <w:rsid w:val="2B17347C"/>
    <w:rsid w:val="2B354727"/>
    <w:rsid w:val="2B6D3EBD"/>
    <w:rsid w:val="2B753532"/>
    <w:rsid w:val="2B895973"/>
    <w:rsid w:val="2B8D3A26"/>
    <w:rsid w:val="2BAA23D2"/>
    <w:rsid w:val="2BD93972"/>
    <w:rsid w:val="2BFC6A45"/>
    <w:rsid w:val="2C573541"/>
    <w:rsid w:val="2C934D84"/>
    <w:rsid w:val="2CF41F8B"/>
    <w:rsid w:val="2D0D05FE"/>
    <w:rsid w:val="2D182AD8"/>
    <w:rsid w:val="2D496844"/>
    <w:rsid w:val="2D78789D"/>
    <w:rsid w:val="2D8A07A1"/>
    <w:rsid w:val="2DA28150"/>
    <w:rsid w:val="2DC225E7"/>
    <w:rsid w:val="2E0F3F33"/>
    <w:rsid w:val="2E60513A"/>
    <w:rsid w:val="2E640EE2"/>
    <w:rsid w:val="2E872A16"/>
    <w:rsid w:val="2E87322E"/>
    <w:rsid w:val="2EB0310C"/>
    <w:rsid w:val="2F0E5B01"/>
    <w:rsid w:val="2F1474CF"/>
    <w:rsid w:val="2F217151"/>
    <w:rsid w:val="2F2224D1"/>
    <w:rsid w:val="2F4C3D05"/>
    <w:rsid w:val="300F69FE"/>
    <w:rsid w:val="301A5EE8"/>
    <w:rsid w:val="305B528A"/>
    <w:rsid w:val="30A1575F"/>
    <w:rsid w:val="30CC4D1C"/>
    <w:rsid w:val="3196239A"/>
    <w:rsid w:val="31C4105A"/>
    <w:rsid w:val="31E76D0B"/>
    <w:rsid w:val="321C75CA"/>
    <w:rsid w:val="322F7824"/>
    <w:rsid w:val="327925E0"/>
    <w:rsid w:val="3295541B"/>
    <w:rsid w:val="32B43D17"/>
    <w:rsid w:val="330D1974"/>
    <w:rsid w:val="33354DE7"/>
    <w:rsid w:val="33593A3B"/>
    <w:rsid w:val="339554D0"/>
    <w:rsid w:val="339E0D7E"/>
    <w:rsid w:val="33D9655A"/>
    <w:rsid w:val="33DE36C7"/>
    <w:rsid w:val="33E44AF3"/>
    <w:rsid w:val="341674CA"/>
    <w:rsid w:val="341E7629"/>
    <w:rsid w:val="342F4D61"/>
    <w:rsid w:val="350D02F0"/>
    <w:rsid w:val="355E0668"/>
    <w:rsid w:val="35AB2CA8"/>
    <w:rsid w:val="35E911FD"/>
    <w:rsid w:val="370F335E"/>
    <w:rsid w:val="37203A99"/>
    <w:rsid w:val="37882F80"/>
    <w:rsid w:val="378F6651"/>
    <w:rsid w:val="37932294"/>
    <w:rsid w:val="37C6229F"/>
    <w:rsid w:val="380F6965"/>
    <w:rsid w:val="38274936"/>
    <w:rsid w:val="38394A94"/>
    <w:rsid w:val="387C777D"/>
    <w:rsid w:val="38A21F68"/>
    <w:rsid w:val="38AE3570"/>
    <w:rsid w:val="38C33ED6"/>
    <w:rsid w:val="38CE61CA"/>
    <w:rsid w:val="39213309"/>
    <w:rsid w:val="39362F76"/>
    <w:rsid w:val="39423DBA"/>
    <w:rsid w:val="394B0B9C"/>
    <w:rsid w:val="39505428"/>
    <w:rsid w:val="39610843"/>
    <w:rsid w:val="398D01A0"/>
    <w:rsid w:val="39AA099D"/>
    <w:rsid w:val="39DB6F54"/>
    <w:rsid w:val="3A25250F"/>
    <w:rsid w:val="3A8D328E"/>
    <w:rsid w:val="3ADD3CFD"/>
    <w:rsid w:val="3B256C4E"/>
    <w:rsid w:val="3B4E442B"/>
    <w:rsid w:val="3B7A0891"/>
    <w:rsid w:val="3C0B508A"/>
    <w:rsid w:val="3C30372A"/>
    <w:rsid w:val="3C4D6CFE"/>
    <w:rsid w:val="3CAC71DE"/>
    <w:rsid w:val="3CF230F2"/>
    <w:rsid w:val="3D6036BC"/>
    <w:rsid w:val="3D707FC0"/>
    <w:rsid w:val="3DA520CC"/>
    <w:rsid w:val="3DD82039"/>
    <w:rsid w:val="3DDF0009"/>
    <w:rsid w:val="3E2E7433"/>
    <w:rsid w:val="3E5C6C61"/>
    <w:rsid w:val="3E8C7A26"/>
    <w:rsid w:val="3ECC7018"/>
    <w:rsid w:val="3F055894"/>
    <w:rsid w:val="3F516629"/>
    <w:rsid w:val="3F532B7F"/>
    <w:rsid w:val="3F855198"/>
    <w:rsid w:val="3FF23224"/>
    <w:rsid w:val="405707BC"/>
    <w:rsid w:val="40590C4C"/>
    <w:rsid w:val="406D7300"/>
    <w:rsid w:val="40FF35C1"/>
    <w:rsid w:val="41361FC0"/>
    <w:rsid w:val="41C012FF"/>
    <w:rsid w:val="41D830FD"/>
    <w:rsid w:val="41E10C70"/>
    <w:rsid w:val="42935269"/>
    <w:rsid w:val="429A0303"/>
    <w:rsid w:val="429D7BEA"/>
    <w:rsid w:val="43287E40"/>
    <w:rsid w:val="43511F37"/>
    <w:rsid w:val="43524A08"/>
    <w:rsid w:val="435D5399"/>
    <w:rsid w:val="43888190"/>
    <w:rsid w:val="43D41C86"/>
    <w:rsid w:val="446F72EB"/>
    <w:rsid w:val="4492788B"/>
    <w:rsid w:val="44A76707"/>
    <w:rsid w:val="44C01483"/>
    <w:rsid w:val="4522431B"/>
    <w:rsid w:val="452D5D67"/>
    <w:rsid w:val="45BD49BC"/>
    <w:rsid w:val="45F44B43"/>
    <w:rsid w:val="462835E3"/>
    <w:rsid w:val="46703E3E"/>
    <w:rsid w:val="472921D1"/>
    <w:rsid w:val="47385A50"/>
    <w:rsid w:val="47F2C001"/>
    <w:rsid w:val="47F40975"/>
    <w:rsid w:val="47FC1919"/>
    <w:rsid w:val="48304DC3"/>
    <w:rsid w:val="48437CB3"/>
    <w:rsid w:val="4891428A"/>
    <w:rsid w:val="489F0449"/>
    <w:rsid w:val="48AE71C0"/>
    <w:rsid w:val="48E23EED"/>
    <w:rsid w:val="490177EE"/>
    <w:rsid w:val="49E51FED"/>
    <w:rsid w:val="4A0375B6"/>
    <w:rsid w:val="4A2675EB"/>
    <w:rsid w:val="4A6A5C4D"/>
    <w:rsid w:val="4AD02480"/>
    <w:rsid w:val="4AD12B24"/>
    <w:rsid w:val="4AD75C2B"/>
    <w:rsid w:val="4B103655"/>
    <w:rsid w:val="4B285638"/>
    <w:rsid w:val="4B8C2A00"/>
    <w:rsid w:val="4BA80AFE"/>
    <w:rsid w:val="4C76404E"/>
    <w:rsid w:val="4C7B446F"/>
    <w:rsid w:val="4C881917"/>
    <w:rsid w:val="4C9E19C0"/>
    <w:rsid w:val="4CC60394"/>
    <w:rsid w:val="4CDF7A1B"/>
    <w:rsid w:val="4D2716BA"/>
    <w:rsid w:val="4D2C439F"/>
    <w:rsid w:val="4D51587D"/>
    <w:rsid w:val="4D534390"/>
    <w:rsid w:val="4DC71B74"/>
    <w:rsid w:val="4E387C78"/>
    <w:rsid w:val="4E6C5FF6"/>
    <w:rsid w:val="4E8746FC"/>
    <w:rsid w:val="4ECC7F56"/>
    <w:rsid w:val="4EE2331C"/>
    <w:rsid w:val="4EEF7987"/>
    <w:rsid w:val="4F093F4B"/>
    <w:rsid w:val="4F507E7D"/>
    <w:rsid w:val="4F5C75FB"/>
    <w:rsid w:val="4F7E21BC"/>
    <w:rsid w:val="4F842D56"/>
    <w:rsid w:val="4FAE11FC"/>
    <w:rsid w:val="4FBA6DB9"/>
    <w:rsid w:val="4FCF53F6"/>
    <w:rsid w:val="4FD51FF0"/>
    <w:rsid w:val="4FEF09F4"/>
    <w:rsid w:val="502D1C55"/>
    <w:rsid w:val="5080437D"/>
    <w:rsid w:val="51056EE7"/>
    <w:rsid w:val="514868EE"/>
    <w:rsid w:val="516C4956"/>
    <w:rsid w:val="51710677"/>
    <w:rsid w:val="51722FF6"/>
    <w:rsid w:val="519C5369"/>
    <w:rsid w:val="51A404F0"/>
    <w:rsid w:val="520E3ED4"/>
    <w:rsid w:val="523C3645"/>
    <w:rsid w:val="528B6F1A"/>
    <w:rsid w:val="52D47AC0"/>
    <w:rsid w:val="53106DAB"/>
    <w:rsid w:val="536F1A94"/>
    <w:rsid w:val="5396417F"/>
    <w:rsid w:val="54224EA2"/>
    <w:rsid w:val="545F6C51"/>
    <w:rsid w:val="54877424"/>
    <w:rsid w:val="54941CE7"/>
    <w:rsid w:val="54ED1452"/>
    <w:rsid w:val="55004972"/>
    <w:rsid w:val="5537456C"/>
    <w:rsid w:val="5564633D"/>
    <w:rsid w:val="5571600D"/>
    <w:rsid w:val="5583150B"/>
    <w:rsid w:val="568B745F"/>
    <w:rsid w:val="568C0F2A"/>
    <w:rsid w:val="56A02F80"/>
    <w:rsid w:val="56A50CDA"/>
    <w:rsid w:val="56E2546E"/>
    <w:rsid w:val="56E32C4A"/>
    <w:rsid w:val="579E6214"/>
    <w:rsid w:val="57B56E2E"/>
    <w:rsid w:val="58BE5F74"/>
    <w:rsid w:val="58CC2633"/>
    <w:rsid w:val="58E529E1"/>
    <w:rsid w:val="58F00A4E"/>
    <w:rsid w:val="59173FA0"/>
    <w:rsid w:val="59683F98"/>
    <w:rsid w:val="596C2400"/>
    <w:rsid w:val="59FB30B7"/>
    <w:rsid w:val="5A0F25CF"/>
    <w:rsid w:val="5A1620C7"/>
    <w:rsid w:val="5A443198"/>
    <w:rsid w:val="5A4A649C"/>
    <w:rsid w:val="5A6873CB"/>
    <w:rsid w:val="5A9C0F81"/>
    <w:rsid w:val="5AAA0311"/>
    <w:rsid w:val="5AC864B9"/>
    <w:rsid w:val="5B0E3E4A"/>
    <w:rsid w:val="5B6D74DA"/>
    <w:rsid w:val="5BDB5C3F"/>
    <w:rsid w:val="5BDC62F2"/>
    <w:rsid w:val="5C0349CC"/>
    <w:rsid w:val="5C0F5B4E"/>
    <w:rsid w:val="5C574AC3"/>
    <w:rsid w:val="5C7F6ACD"/>
    <w:rsid w:val="5CBD33F2"/>
    <w:rsid w:val="5CCB3F43"/>
    <w:rsid w:val="5D080CF3"/>
    <w:rsid w:val="5D2D66DB"/>
    <w:rsid w:val="5D43115E"/>
    <w:rsid w:val="5D4A4C0E"/>
    <w:rsid w:val="5DB04C90"/>
    <w:rsid w:val="5E4D7F51"/>
    <w:rsid w:val="5E6847AF"/>
    <w:rsid w:val="5E826883"/>
    <w:rsid w:val="5EB83F07"/>
    <w:rsid w:val="5EE22509"/>
    <w:rsid w:val="5F6D177F"/>
    <w:rsid w:val="5FB05FBE"/>
    <w:rsid w:val="5FC41C75"/>
    <w:rsid w:val="5FDD42D4"/>
    <w:rsid w:val="5FEA2E72"/>
    <w:rsid w:val="60063AE6"/>
    <w:rsid w:val="600F2DDA"/>
    <w:rsid w:val="60314F4C"/>
    <w:rsid w:val="60606896"/>
    <w:rsid w:val="60EB1C49"/>
    <w:rsid w:val="610B690B"/>
    <w:rsid w:val="61DB1D36"/>
    <w:rsid w:val="620333B0"/>
    <w:rsid w:val="624F2E86"/>
    <w:rsid w:val="627C6F22"/>
    <w:rsid w:val="628C7FFB"/>
    <w:rsid w:val="62A438D3"/>
    <w:rsid w:val="62B96FE1"/>
    <w:rsid w:val="633B34A5"/>
    <w:rsid w:val="634E7862"/>
    <w:rsid w:val="63646B51"/>
    <w:rsid w:val="63702777"/>
    <w:rsid w:val="638D3F44"/>
    <w:rsid w:val="63A10E0E"/>
    <w:rsid w:val="63CF4C9A"/>
    <w:rsid w:val="63CF7B03"/>
    <w:rsid w:val="64541F40"/>
    <w:rsid w:val="64571E7C"/>
    <w:rsid w:val="649545A1"/>
    <w:rsid w:val="64B809E2"/>
    <w:rsid w:val="64B928D3"/>
    <w:rsid w:val="64D2627A"/>
    <w:rsid w:val="64D97E55"/>
    <w:rsid w:val="65313E9D"/>
    <w:rsid w:val="655F2BD6"/>
    <w:rsid w:val="65E2470D"/>
    <w:rsid w:val="65E669EC"/>
    <w:rsid w:val="66267799"/>
    <w:rsid w:val="66406C8C"/>
    <w:rsid w:val="66DD7C50"/>
    <w:rsid w:val="66FB20D6"/>
    <w:rsid w:val="67015CF1"/>
    <w:rsid w:val="67157A1D"/>
    <w:rsid w:val="67730C4D"/>
    <w:rsid w:val="679C7AE2"/>
    <w:rsid w:val="67D07BF0"/>
    <w:rsid w:val="67DD7FE3"/>
    <w:rsid w:val="67DE621C"/>
    <w:rsid w:val="67EB3DE4"/>
    <w:rsid w:val="67FC0F5A"/>
    <w:rsid w:val="68581B13"/>
    <w:rsid w:val="686102B9"/>
    <w:rsid w:val="68760D47"/>
    <w:rsid w:val="69D50934"/>
    <w:rsid w:val="69F4312C"/>
    <w:rsid w:val="6A1030EB"/>
    <w:rsid w:val="6A495DAA"/>
    <w:rsid w:val="6AC53691"/>
    <w:rsid w:val="6AFC52A8"/>
    <w:rsid w:val="6B173EB2"/>
    <w:rsid w:val="6B4D219F"/>
    <w:rsid w:val="6B824E99"/>
    <w:rsid w:val="6BF14162"/>
    <w:rsid w:val="6BFEB562"/>
    <w:rsid w:val="6C414AB2"/>
    <w:rsid w:val="6CAA479F"/>
    <w:rsid w:val="6D0C3CFA"/>
    <w:rsid w:val="6D0D270A"/>
    <w:rsid w:val="6D297B3E"/>
    <w:rsid w:val="6D760048"/>
    <w:rsid w:val="6D77332B"/>
    <w:rsid w:val="6DF03EC3"/>
    <w:rsid w:val="6DF14F1A"/>
    <w:rsid w:val="6DF6BB41"/>
    <w:rsid w:val="6E365989"/>
    <w:rsid w:val="6E5C1BB1"/>
    <w:rsid w:val="6E6733CC"/>
    <w:rsid w:val="6EA501C4"/>
    <w:rsid w:val="6EC74D03"/>
    <w:rsid w:val="6EEC6DFC"/>
    <w:rsid w:val="6F052E6B"/>
    <w:rsid w:val="6F402749"/>
    <w:rsid w:val="6F7001F4"/>
    <w:rsid w:val="6F725B85"/>
    <w:rsid w:val="6FB61452"/>
    <w:rsid w:val="6FCE3A09"/>
    <w:rsid w:val="6FE767F1"/>
    <w:rsid w:val="6FEF4336"/>
    <w:rsid w:val="701D3DDF"/>
    <w:rsid w:val="704A249D"/>
    <w:rsid w:val="70587404"/>
    <w:rsid w:val="705F2AD5"/>
    <w:rsid w:val="70866D23"/>
    <w:rsid w:val="708B5646"/>
    <w:rsid w:val="70C76A29"/>
    <w:rsid w:val="70C803F5"/>
    <w:rsid w:val="710A7415"/>
    <w:rsid w:val="711F38A9"/>
    <w:rsid w:val="712B0BDB"/>
    <w:rsid w:val="714D3CD1"/>
    <w:rsid w:val="71633523"/>
    <w:rsid w:val="71642515"/>
    <w:rsid w:val="717B764A"/>
    <w:rsid w:val="71813548"/>
    <w:rsid w:val="71AC4B85"/>
    <w:rsid w:val="71B40FF2"/>
    <w:rsid w:val="71CE4EA6"/>
    <w:rsid w:val="71EA5B48"/>
    <w:rsid w:val="71F159DB"/>
    <w:rsid w:val="722171B0"/>
    <w:rsid w:val="722B2C5E"/>
    <w:rsid w:val="72521BD3"/>
    <w:rsid w:val="72A93B14"/>
    <w:rsid w:val="72BF6C48"/>
    <w:rsid w:val="72C13030"/>
    <w:rsid w:val="72C42A56"/>
    <w:rsid w:val="72D30D83"/>
    <w:rsid w:val="72EC7885"/>
    <w:rsid w:val="72F02B78"/>
    <w:rsid w:val="73262704"/>
    <w:rsid w:val="73A60330"/>
    <w:rsid w:val="73A612D7"/>
    <w:rsid w:val="74366D94"/>
    <w:rsid w:val="747316A8"/>
    <w:rsid w:val="74902A64"/>
    <w:rsid w:val="74BF0D6F"/>
    <w:rsid w:val="75897D5B"/>
    <w:rsid w:val="75913708"/>
    <w:rsid w:val="75C5050B"/>
    <w:rsid w:val="76974C3B"/>
    <w:rsid w:val="76B22232"/>
    <w:rsid w:val="76CC2CFF"/>
    <w:rsid w:val="76D0518F"/>
    <w:rsid w:val="76F46004"/>
    <w:rsid w:val="771865D2"/>
    <w:rsid w:val="776D0A7D"/>
    <w:rsid w:val="77846810"/>
    <w:rsid w:val="77892781"/>
    <w:rsid w:val="787E7E59"/>
    <w:rsid w:val="78874C07"/>
    <w:rsid w:val="789C5F68"/>
    <w:rsid w:val="78B03693"/>
    <w:rsid w:val="78F3511F"/>
    <w:rsid w:val="79093136"/>
    <w:rsid w:val="79183C14"/>
    <w:rsid w:val="791F1552"/>
    <w:rsid w:val="7942768C"/>
    <w:rsid w:val="7966337A"/>
    <w:rsid w:val="79871516"/>
    <w:rsid w:val="79CB5C60"/>
    <w:rsid w:val="79DC2E94"/>
    <w:rsid w:val="7A232035"/>
    <w:rsid w:val="7A3562E6"/>
    <w:rsid w:val="7A4B32C7"/>
    <w:rsid w:val="7A6F67AC"/>
    <w:rsid w:val="7AC163BB"/>
    <w:rsid w:val="7ACB6585"/>
    <w:rsid w:val="7AD4482E"/>
    <w:rsid w:val="7B074BD9"/>
    <w:rsid w:val="7BA203F8"/>
    <w:rsid w:val="7BB63CEA"/>
    <w:rsid w:val="7BDF4689"/>
    <w:rsid w:val="7BF51EAC"/>
    <w:rsid w:val="7C5F654E"/>
    <w:rsid w:val="7CBE2D25"/>
    <w:rsid w:val="7D5F1FA6"/>
    <w:rsid w:val="7D6456CB"/>
    <w:rsid w:val="7DC160A2"/>
    <w:rsid w:val="7DD708AE"/>
    <w:rsid w:val="7E717A18"/>
    <w:rsid w:val="7E7C6352"/>
    <w:rsid w:val="7E89142D"/>
    <w:rsid w:val="7F5337FD"/>
    <w:rsid w:val="7F572AE8"/>
    <w:rsid w:val="7F96532A"/>
    <w:rsid w:val="7FED69DD"/>
    <w:rsid w:val="812E654B"/>
    <w:rsid w:val="BB75085F"/>
    <w:rsid w:val="D7E389DC"/>
    <w:rsid w:val="E807BCFD"/>
    <w:rsid w:val="FFF5E34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qFormat="1" w:uiPriority="99" w:semiHidden="0" w:name="index 4"/>
    <w:lsdException w:uiPriority="0" w:name="index 5"/>
    <w:lsdException w:uiPriority="0" w:name="index 6"/>
    <w:lsdException w:qFormat="1" w:unhideWhenUsed="0" w:uiPriority="0" w:semiHidden="0" w:name="index 7"/>
    <w:lsdException w:uiPriority="0" w:name="index 8"/>
    <w:lsdException w:uiPriority="0" w:name="index 9"/>
    <w:lsdException w:qFormat="1" w:uiPriority="39" w:semiHidden="0" w:name="toc 1"/>
    <w:lsdException w:qFormat="1" w:uiPriority="39" w:semiHidden="0" w:name="toc 2"/>
    <w:lsdException w:qFormat="1" w:uiPriority="0" w:name="toc 3"/>
    <w:lsdException w:uiPriority="0" w:name="toc 4"/>
    <w:lsdException w:uiPriority="0" w:name="toc 5"/>
    <w:lsdException w:qFormat="1" w:unhideWhenUsed="0"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qFormat="1" w:unhideWhenUsed="0" w:uiPriority="0" w:semiHidden="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0" w:name="HTML Preformatted"/>
    <w:lsdException w:qFormat="1" w:unhideWhenUsed="0" w:uiPriority="0" w:semiHidden="0" w:name="HTML Sample"/>
    <w:lsdException w:uiPriority="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sz w:val="21"/>
      <w:szCs w:val="24"/>
      <w:lang w:val="en-US" w:eastAsia="zh-CN" w:bidi="ar-SA"/>
    </w:rPr>
  </w:style>
  <w:style w:type="paragraph" w:styleId="3">
    <w:name w:val="heading 1"/>
    <w:basedOn w:val="1"/>
    <w:next w:val="1"/>
    <w:link w:val="60"/>
    <w:autoRedefine/>
    <w:qFormat/>
    <w:uiPriority w:val="0"/>
    <w:pPr>
      <w:keepNext/>
      <w:keepLines/>
      <w:tabs>
        <w:tab w:val="left" w:pos="840"/>
      </w:tabs>
      <w:adjustRightInd w:val="0"/>
      <w:snapToGrid w:val="0"/>
      <w:spacing w:line="360" w:lineRule="auto"/>
      <w:outlineLvl w:val="0"/>
    </w:pPr>
    <w:rPr>
      <w:rFonts w:ascii="宋体"/>
      <w:b/>
      <w:kern w:val="44"/>
      <w:sz w:val="24"/>
      <w:szCs w:val="20"/>
    </w:rPr>
  </w:style>
  <w:style w:type="paragraph" w:styleId="4">
    <w:name w:val="heading 2"/>
    <w:basedOn w:val="1"/>
    <w:next w:val="1"/>
    <w:link w:val="61"/>
    <w:autoRedefine/>
    <w:qFormat/>
    <w:uiPriority w:val="9"/>
    <w:pPr>
      <w:keepNext/>
      <w:keepLines/>
      <w:spacing w:before="260" w:after="260" w:line="413" w:lineRule="auto"/>
      <w:outlineLvl w:val="1"/>
    </w:pPr>
    <w:rPr>
      <w:rFonts w:ascii="Arial" w:hAnsi="Arial" w:eastAsia="黑体"/>
      <w:b/>
      <w:bCs/>
      <w:kern w:val="2"/>
      <w:sz w:val="32"/>
      <w:szCs w:val="32"/>
    </w:rPr>
  </w:style>
  <w:style w:type="paragraph" w:styleId="5">
    <w:name w:val="heading 3"/>
    <w:basedOn w:val="1"/>
    <w:next w:val="1"/>
    <w:link w:val="62"/>
    <w:autoRedefine/>
    <w:qFormat/>
    <w:uiPriority w:val="0"/>
    <w:pPr>
      <w:keepNext/>
      <w:keepLines/>
      <w:spacing w:before="260" w:after="260" w:line="413" w:lineRule="auto"/>
      <w:outlineLvl w:val="2"/>
    </w:pPr>
    <w:rPr>
      <w:b/>
      <w:bCs/>
      <w:kern w:val="2"/>
      <w:sz w:val="32"/>
      <w:szCs w:val="32"/>
    </w:rPr>
  </w:style>
  <w:style w:type="paragraph" w:styleId="6">
    <w:name w:val="heading 4"/>
    <w:basedOn w:val="1"/>
    <w:next w:val="1"/>
    <w:link w:val="63"/>
    <w:autoRedefine/>
    <w:qFormat/>
    <w:uiPriority w:val="0"/>
    <w:pPr>
      <w:keepNext/>
      <w:keepLines/>
      <w:tabs>
        <w:tab w:val="left" w:pos="864"/>
      </w:tabs>
      <w:ind w:left="864" w:hanging="864"/>
      <w:outlineLvl w:val="3"/>
    </w:pPr>
    <w:rPr>
      <w:rFonts w:ascii="Arial" w:hAnsi="Arial" w:eastAsia="Times New Roman"/>
      <w:b/>
      <w:bCs/>
      <w:kern w:val="2"/>
      <w:sz w:val="28"/>
      <w:szCs w:val="28"/>
    </w:rPr>
  </w:style>
  <w:style w:type="paragraph" w:styleId="7">
    <w:name w:val="heading 5"/>
    <w:basedOn w:val="1"/>
    <w:next w:val="1"/>
    <w:link w:val="64"/>
    <w:autoRedefine/>
    <w:qFormat/>
    <w:uiPriority w:val="0"/>
    <w:pPr>
      <w:keepNext/>
      <w:keepLines/>
      <w:tabs>
        <w:tab w:val="left" w:pos="567"/>
      </w:tabs>
      <w:ind w:left="567" w:hanging="567"/>
      <w:outlineLvl w:val="4"/>
    </w:pPr>
    <w:rPr>
      <w:b/>
      <w:bCs/>
      <w:kern w:val="2"/>
      <w:sz w:val="28"/>
      <w:szCs w:val="28"/>
    </w:rPr>
  </w:style>
  <w:style w:type="paragraph" w:styleId="8">
    <w:name w:val="heading 6"/>
    <w:basedOn w:val="1"/>
    <w:next w:val="1"/>
    <w:link w:val="65"/>
    <w:autoRedefine/>
    <w:qFormat/>
    <w:uiPriority w:val="0"/>
    <w:pPr>
      <w:keepNext/>
      <w:keepLines/>
      <w:tabs>
        <w:tab w:val="left" w:pos="851"/>
      </w:tabs>
      <w:spacing w:before="240" w:after="64" w:line="320" w:lineRule="auto"/>
      <w:ind w:left="851" w:hanging="851"/>
      <w:outlineLvl w:val="5"/>
    </w:pPr>
    <w:rPr>
      <w:rFonts w:ascii="Arial" w:hAnsi="Arial" w:eastAsia="黑体"/>
      <w:b/>
      <w:bCs/>
      <w:kern w:val="2"/>
      <w:sz w:val="24"/>
    </w:rPr>
  </w:style>
  <w:style w:type="paragraph" w:styleId="9">
    <w:name w:val="heading 7"/>
    <w:basedOn w:val="1"/>
    <w:next w:val="1"/>
    <w:link w:val="66"/>
    <w:autoRedefine/>
    <w:qFormat/>
    <w:uiPriority w:val="0"/>
    <w:pPr>
      <w:keepNext/>
      <w:keepLines/>
      <w:tabs>
        <w:tab w:val="left" w:pos="1296"/>
      </w:tabs>
      <w:spacing w:before="240" w:after="64" w:line="320" w:lineRule="auto"/>
      <w:ind w:left="1296" w:hanging="1296"/>
      <w:outlineLvl w:val="6"/>
    </w:pPr>
    <w:rPr>
      <w:rFonts w:eastAsia="仿宋_GB2312"/>
      <w:b/>
      <w:bCs/>
      <w:kern w:val="2"/>
      <w:sz w:val="24"/>
    </w:rPr>
  </w:style>
  <w:style w:type="paragraph" w:styleId="10">
    <w:name w:val="heading 8"/>
    <w:basedOn w:val="1"/>
    <w:next w:val="1"/>
    <w:link w:val="67"/>
    <w:autoRedefine/>
    <w:qFormat/>
    <w:uiPriority w:val="0"/>
    <w:pPr>
      <w:keepNext/>
      <w:keepLines/>
      <w:tabs>
        <w:tab w:val="left" w:pos="1440"/>
      </w:tabs>
      <w:spacing w:before="240" w:after="64" w:line="320" w:lineRule="auto"/>
      <w:ind w:left="1440" w:hanging="1440"/>
      <w:outlineLvl w:val="7"/>
    </w:pPr>
    <w:rPr>
      <w:rFonts w:ascii="Arial" w:hAnsi="Arial" w:eastAsia="黑体"/>
      <w:kern w:val="2"/>
      <w:sz w:val="24"/>
    </w:rPr>
  </w:style>
  <w:style w:type="paragraph" w:styleId="11">
    <w:name w:val="heading 9"/>
    <w:basedOn w:val="1"/>
    <w:next w:val="1"/>
    <w:link w:val="68"/>
    <w:autoRedefine/>
    <w:qFormat/>
    <w:uiPriority w:val="0"/>
    <w:pPr>
      <w:keepNext/>
      <w:keepLines/>
      <w:tabs>
        <w:tab w:val="left" w:pos="1584"/>
      </w:tabs>
      <w:spacing w:before="240" w:after="64" w:line="320" w:lineRule="auto"/>
      <w:ind w:left="1584" w:hanging="1584"/>
      <w:outlineLvl w:val="8"/>
    </w:pPr>
    <w:rPr>
      <w:rFonts w:ascii="Arial" w:hAnsi="Arial" w:eastAsia="黑体"/>
      <w:kern w:val="2"/>
      <w:szCs w:val="21"/>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customStyle="1" w:styleId="2">
    <w:name w:val="Normal Indent1"/>
    <w:basedOn w:val="1"/>
    <w:qFormat/>
    <w:uiPriority w:val="0"/>
    <w:pPr>
      <w:ind w:firstLine="420" w:firstLineChars="200"/>
    </w:pPr>
  </w:style>
  <w:style w:type="paragraph" w:styleId="12">
    <w:name w:val="Normal Indent"/>
    <w:basedOn w:val="1"/>
    <w:next w:val="13"/>
    <w:link w:val="70"/>
    <w:autoRedefine/>
    <w:qFormat/>
    <w:uiPriority w:val="0"/>
    <w:pPr>
      <w:adjustRightInd w:val="0"/>
      <w:spacing w:line="312" w:lineRule="atLeast"/>
      <w:ind w:firstLine="420"/>
      <w:textAlignment w:val="baseline"/>
    </w:pPr>
    <w:rPr>
      <w:szCs w:val="20"/>
    </w:rPr>
  </w:style>
  <w:style w:type="paragraph" w:styleId="13">
    <w:name w:val="index 7"/>
    <w:basedOn w:val="1"/>
    <w:next w:val="1"/>
    <w:qFormat/>
    <w:uiPriority w:val="0"/>
    <w:pPr>
      <w:ind w:left="2520"/>
    </w:pPr>
  </w:style>
  <w:style w:type="paragraph" w:styleId="14">
    <w:name w:val="caption"/>
    <w:basedOn w:val="1"/>
    <w:next w:val="1"/>
    <w:autoRedefine/>
    <w:qFormat/>
    <w:uiPriority w:val="0"/>
    <w:rPr>
      <w:rFonts w:ascii="Calibri Light" w:hAnsi="Calibri Light" w:eastAsia="黑体"/>
      <w:sz w:val="20"/>
      <w:szCs w:val="20"/>
    </w:rPr>
  </w:style>
  <w:style w:type="paragraph" w:styleId="15">
    <w:name w:val="List Bullet"/>
    <w:autoRedefine/>
    <w:qFormat/>
    <w:uiPriority w:val="0"/>
    <w:pPr>
      <w:tabs>
        <w:tab w:val="left" w:pos="420"/>
      </w:tabs>
      <w:spacing w:beforeLines="50" w:afterLines="50" w:line="300" w:lineRule="auto"/>
      <w:ind w:left="420" w:hanging="420"/>
    </w:pPr>
    <w:rPr>
      <w:rFonts w:ascii="Arial" w:hAnsi="Arial" w:eastAsia="宋体" w:cs="Times New Roman"/>
      <w:kern w:val="24"/>
      <w:sz w:val="24"/>
      <w:szCs w:val="24"/>
      <w:lang w:val="en-US" w:eastAsia="zh-CN" w:bidi="ar-SA"/>
    </w:rPr>
  </w:style>
  <w:style w:type="paragraph" w:styleId="16">
    <w:name w:val="Document Map"/>
    <w:basedOn w:val="1"/>
    <w:link w:val="71"/>
    <w:autoRedefine/>
    <w:qFormat/>
    <w:uiPriority w:val="0"/>
    <w:pPr>
      <w:shd w:val="clear" w:color="auto" w:fill="000080"/>
    </w:pPr>
    <w:rPr>
      <w:kern w:val="2"/>
    </w:rPr>
  </w:style>
  <w:style w:type="paragraph" w:styleId="17">
    <w:name w:val="annotation text"/>
    <w:basedOn w:val="1"/>
    <w:link w:val="72"/>
    <w:autoRedefine/>
    <w:qFormat/>
    <w:uiPriority w:val="0"/>
    <w:pPr>
      <w:jc w:val="left"/>
    </w:pPr>
    <w:rPr>
      <w:kern w:val="2"/>
    </w:rPr>
  </w:style>
  <w:style w:type="paragraph" w:styleId="18">
    <w:name w:val="Salutation"/>
    <w:basedOn w:val="1"/>
    <w:next w:val="1"/>
    <w:link w:val="73"/>
    <w:autoRedefine/>
    <w:qFormat/>
    <w:uiPriority w:val="0"/>
    <w:rPr>
      <w:kern w:val="2"/>
      <w:sz w:val="24"/>
    </w:rPr>
  </w:style>
  <w:style w:type="paragraph" w:styleId="19">
    <w:name w:val="Body Text"/>
    <w:basedOn w:val="1"/>
    <w:link w:val="74"/>
    <w:autoRedefine/>
    <w:qFormat/>
    <w:uiPriority w:val="99"/>
    <w:pPr>
      <w:spacing w:after="120"/>
    </w:pPr>
    <w:rPr>
      <w:kern w:val="2"/>
    </w:rPr>
  </w:style>
  <w:style w:type="paragraph" w:styleId="20">
    <w:name w:val="Body Text Indent"/>
    <w:basedOn w:val="1"/>
    <w:next w:val="21"/>
    <w:link w:val="58"/>
    <w:autoRedefine/>
    <w:qFormat/>
    <w:uiPriority w:val="0"/>
    <w:pPr>
      <w:ind w:left="480" w:hanging="480" w:hangingChars="200"/>
    </w:pPr>
    <w:rPr>
      <w:kern w:val="2"/>
      <w:sz w:val="24"/>
    </w:rPr>
  </w:style>
  <w:style w:type="paragraph" w:styleId="21">
    <w:name w:val="Body Text First Indent 2"/>
    <w:basedOn w:val="20"/>
    <w:autoRedefine/>
    <w:qFormat/>
    <w:uiPriority w:val="0"/>
    <w:pPr>
      <w:ind w:left="200" w:leftChars="200" w:firstLine="420" w:firstLineChars="200"/>
    </w:pPr>
  </w:style>
  <w:style w:type="paragraph" w:styleId="22">
    <w:name w:val="Block Text"/>
    <w:basedOn w:val="1"/>
    <w:autoRedefine/>
    <w:qFormat/>
    <w:uiPriority w:val="0"/>
    <w:pPr>
      <w:adjustRightInd w:val="0"/>
      <w:spacing w:after="160" w:line="300" w:lineRule="auto"/>
      <w:ind w:left="958" w:right="-120" w:rightChars="-120"/>
      <w:jc w:val="left"/>
    </w:pPr>
    <w:rPr>
      <w:rFonts w:ascii="宋体" w:hAnsi="宋体"/>
      <w:kern w:val="2"/>
      <w:sz w:val="28"/>
      <w:szCs w:val="20"/>
    </w:rPr>
  </w:style>
  <w:style w:type="paragraph" w:styleId="23">
    <w:name w:val="List Bullet 2"/>
    <w:basedOn w:val="1"/>
    <w:autoRedefine/>
    <w:qFormat/>
    <w:uiPriority w:val="0"/>
    <w:pPr>
      <w:tabs>
        <w:tab w:val="left" w:pos="780"/>
      </w:tabs>
      <w:ind w:left="780" w:hanging="360"/>
    </w:pPr>
    <w:rPr>
      <w:szCs w:val="20"/>
    </w:rPr>
  </w:style>
  <w:style w:type="paragraph" w:styleId="24">
    <w:name w:val="index 4"/>
    <w:basedOn w:val="1"/>
    <w:next w:val="1"/>
    <w:unhideWhenUsed/>
    <w:qFormat/>
    <w:uiPriority w:val="99"/>
    <w:pPr>
      <w:ind w:left="600" w:leftChars="600"/>
    </w:pPr>
  </w:style>
  <w:style w:type="paragraph" w:styleId="25">
    <w:name w:val="toc 3"/>
    <w:basedOn w:val="1"/>
    <w:next w:val="1"/>
    <w:autoRedefine/>
    <w:semiHidden/>
    <w:unhideWhenUsed/>
    <w:qFormat/>
    <w:uiPriority w:val="0"/>
    <w:pPr>
      <w:ind w:left="840" w:leftChars="400"/>
    </w:pPr>
  </w:style>
  <w:style w:type="paragraph" w:styleId="26">
    <w:name w:val="Plain Text"/>
    <w:basedOn w:val="1"/>
    <w:link w:val="77"/>
    <w:autoRedefine/>
    <w:qFormat/>
    <w:uiPriority w:val="0"/>
    <w:pPr>
      <w:widowControl/>
      <w:overflowPunct w:val="0"/>
      <w:autoSpaceDE w:val="0"/>
      <w:autoSpaceDN w:val="0"/>
      <w:adjustRightInd w:val="0"/>
      <w:jc w:val="left"/>
      <w:textAlignment w:val="baseline"/>
    </w:pPr>
    <w:rPr>
      <w:rFonts w:ascii="宋体" w:hAnsi="Courier New"/>
      <w:szCs w:val="21"/>
    </w:rPr>
  </w:style>
  <w:style w:type="paragraph" w:styleId="27">
    <w:name w:val="Date"/>
    <w:basedOn w:val="1"/>
    <w:next w:val="1"/>
    <w:link w:val="79"/>
    <w:autoRedefine/>
    <w:qFormat/>
    <w:uiPriority w:val="0"/>
    <w:pPr>
      <w:ind w:left="100" w:leftChars="2500"/>
    </w:pPr>
    <w:rPr>
      <w:kern w:val="2"/>
      <w:szCs w:val="20"/>
    </w:rPr>
  </w:style>
  <w:style w:type="paragraph" w:styleId="28">
    <w:name w:val="Body Text Indent 2"/>
    <w:basedOn w:val="1"/>
    <w:link w:val="80"/>
    <w:autoRedefine/>
    <w:qFormat/>
    <w:uiPriority w:val="0"/>
    <w:pPr>
      <w:spacing w:line="500" w:lineRule="exact"/>
      <w:ind w:firstLine="511" w:firstLineChars="213"/>
    </w:pPr>
    <w:rPr>
      <w:kern w:val="2"/>
      <w:sz w:val="24"/>
    </w:rPr>
  </w:style>
  <w:style w:type="paragraph" w:styleId="29">
    <w:name w:val="Balloon Text"/>
    <w:basedOn w:val="1"/>
    <w:link w:val="81"/>
    <w:autoRedefine/>
    <w:qFormat/>
    <w:uiPriority w:val="0"/>
    <w:rPr>
      <w:kern w:val="2"/>
      <w:sz w:val="18"/>
      <w:szCs w:val="18"/>
    </w:rPr>
  </w:style>
  <w:style w:type="paragraph" w:styleId="30">
    <w:name w:val="footer"/>
    <w:basedOn w:val="1"/>
    <w:link w:val="82"/>
    <w:autoRedefine/>
    <w:qFormat/>
    <w:uiPriority w:val="99"/>
    <w:pPr>
      <w:tabs>
        <w:tab w:val="center" w:pos="4153"/>
        <w:tab w:val="right" w:pos="8306"/>
      </w:tabs>
      <w:snapToGrid w:val="0"/>
      <w:jc w:val="left"/>
    </w:pPr>
    <w:rPr>
      <w:kern w:val="2"/>
      <w:sz w:val="18"/>
      <w:szCs w:val="18"/>
    </w:rPr>
  </w:style>
  <w:style w:type="paragraph" w:styleId="31">
    <w:name w:val="header"/>
    <w:basedOn w:val="1"/>
    <w:link w:val="83"/>
    <w:autoRedefine/>
    <w:qFormat/>
    <w:uiPriority w:val="99"/>
    <w:pPr>
      <w:pBdr>
        <w:bottom w:val="single" w:color="auto" w:sz="6" w:space="1"/>
      </w:pBdr>
      <w:tabs>
        <w:tab w:val="center" w:pos="4153"/>
        <w:tab w:val="right" w:pos="8306"/>
      </w:tabs>
      <w:snapToGrid w:val="0"/>
      <w:jc w:val="center"/>
    </w:pPr>
    <w:rPr>
      <w:kern w:val="2"/>
      <w:sz w:val="18"/>
      <w:szCs w:val="18"/>
    </w:rPr>
  </w:style>
  <w:style w:type="paragraph" w:styleId="32">
    <w:name w:val="toc 1"/>
    <w:basedOn w:val="1"/>
    <w:next w:val="1"/>
    <w:autoRedefine/>
    <w:unhideWhenUsed/>
    <w:qFormat/>
    <w:uiPriority w:val="39"/>
    <w:pPr>
      <w:tabs>
        <w:tab w:val="right" w:leader="dot" w:pos="9628"/>
      </w:tabs>
    </w:pPr>
  </w:style>
  <w:style w:type="paragraph" w:styleId="33">
    <w:name w:val="toc 6"/>
    <w:basedOn w:val="1"/>
    <w:next w:val="1"/>
    <w:autoRedefine/>
    <w:semiHidden/>
    <w:qFormat/>
    <w:uiPriority w:val="0"/>
    <w:pPr>
      <w:ind w:left="1050"/>
      <w:jc w:val="left"/>
    </w:pPr>
    <w:rPr>
      <w:sz w:val="18"/>
      <w:szCs w:val="18"/>
    </w:rPr>
  </w:style>
  <w:style w:type="paragraph" w:styleId="34">
    <w:name w:val="Body Text Indent 3"/>
    <w:basedOn w:val="1"/>
    <w:link w:val="87"/>
    <w:autoRedefine/>
    <w:qFormat/>
    <w:uiPriority w:val="0"/>
    <w:pPr>
      <w:spacing w:line="500" w:lineRule="exact"/>
      <w:ind w:left="511" w:hanging="511" w:hangingChars="213"/>
    </w:pPr>
    <w:rPr>
      <w:kern w:val="2"/>
      <w:sz w:val="24"/>
    </w:rPr>
  </w:style>
  <w:style w:type="paragraph" w:styleId="35">
    <w:name w:val="toc 2"/>
    <w:basedOn w:val="1"/>
    <w:next w:val="1"/>
    <w:autoRedefine/>
    <w:unhideWhenUsed/>
    <w:qFormat/>
    <w:uiPriority w:val="39"/>
    <w:pPr>
      <w:ind w:left="420" w:leftChars="200"/>
    </w:pPr>
  </w:style>
  <w:style w:type="paragraph" w:styleId="36">
    <w:name w:val="Body Text 2"/>
    <w:basedOn w:val="1"/>
    <w:qFormat/>
    <w:uiPriority w:val="0"/>
    <w:pPr>
      <w:spacing w:after="120" w:line="480" w:lineRule="auto"/>
    </w:pPr>
  </w:style>
  <w:style w:type="paragraph" w:styleId="37">
    <w:name w:val="Normal (Web)"/>
    <w:basedOn w:val="1"/>
    <w:autoRedefine/>
    <w:qFormat/>
    <w:uiPriority w:val="0"/>
    <w:pPr>
      <w:widowControl/>
      <w:spacing w:before="100" w:beforeAutospacing="1" w:after="100" w:afterAutospacing="1"/>
      <w:jc w:val="left"/>
    </w:pPr>
    <w:rPr>
      <w:rFonts w:ascii="宋体" w:hAnsi="宋体" w:cs="宋体"/>
      <w:sz w:val="24"/>
    </w:rPr>
  </w:style>
  <w:style w:type="paragraph" w:styleId="38">
    <w:name w:val="Title"/>
    <w:basedOn w:val="1"/>
    <w:next w:val="1"/>
    <w:link w:val="90"/>
    <w:autoRedefine/>
    <w:qFormat/>
    <w:uiPriority w:val="0"/>
    <w:pPr>
      <w:spacing w:before="240" w:after="60" w:line="460" w:lineRule="exact"/>
      <w:jc w:val="center"/>
      <w:outlineLvl w:val="0"/>
    </w:pPr>
    <w:rPr>
      <w:rFonts w:ascii="Arial" w:hAnsi="Arial"/>
      <w:b/>
      <w:spacing w:val="14"/>
      <w:kern w:val="24"/>
      <w:sz w:val="32"/>
      <w:szCs w:val="20"/>
    </w:rPr>
  </w:style>
  <w:style w:type="paragraph" w:styleId="39">
    <w:name w:val="annotation subject"/>
    <w:basedOn w:val="17"/>
    <w:next w:val="17"/>
    <w:link w:val="91"/>
    <w:autoRedefine/>
    <w:qFormat/>
    <w:uiPriority w:val="0"/>
    <w:rPr>
      <w:b/>
      <w:bCs/>
    </w:rPr>
  </w:style>
  <w:style w:type="paragraph" w:styleId="40">
    <w:name w:val="Body Text First Indent"/>
    <w:basedOn w:val="19"/>
    <w:next w:val="33"/>
    <w:autoRedefine/>
    <w:qFormat/>
    <w:uiPriority w:val="0"/>
    <w:pPr>
      <w:ind w:firstLine="420" w:firstLineChars="100"/>
    </w:pPr>
  </w:style>
  <w:style w:type="table" w:styleId="42">
    <w:name w:val="Table Grid"/>
    <w:basedOn w:val="4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autoRedefine/>
    <w:qFormat/>
    <w:uiPriority w:val="0"/>
    <w:rPr>
      <w:rFonts w:ascii="Times New Roman" w:hAnsi="Times New Roman" w:eastAsia="宋体" w:cs="Times New Roman"/>
      <w:b/>
      <w:bCs/>
    </w:rPr>
  </w:style>
  <w:style w:type="character" w:styleId="45">
    <w:name w:val="page number"/>
    <w:autoRedefine/>
    <w:qFormat/>
    <w:uiPriority w:val="0"/>
    <w:rPr>
      <w:rFonts w:ascii="Times New Roman" w:hAnsi="Times New Roman" w:eastAsia="宋体" w:cs="Times New Roman"/>
    </w:rPr>
  </w:style>
  <w:style w:type="character" w:styleId="46">
    <w:name w:val="Emphasis"/>
    <w:autoRedefine/>
    <w:qFormat/>
    <w:uiPriority w:val="0"/>
    <w:rPr>
      <w:rFonts w:ascii="Times New Roman" w:hAnsi="Times New Roman" w:eastAsia="宋体" w:cs="Times New Roman"/>
      <w:b/>
    </w:rPr>
  </w:style>
  <w:style w:type="character" w:styleId="47">
    <w:name w:val="HTML Definition"/>
    <w:autoRedefine/>
    <w:qFormat/>
    <w:uiPriority w:val="0"/>
    <w:rPr>
      <w:rFonts w:ascii="Times New Roman" w:hAnsi="Times New Roman" w:eastAsia="宋体" w:cs="Times New Roman"/>
    </w:rPr>
  </w:style>
  <w:style w:type="character" w:styleId="48">
    <w:name w:val="HTML Variable"/>
    <w:autoRedefine/>
    <w:qFormat/>
    <w:uiPriority w:val="0"/>
    <w:rPr>
      <w:rFonts w:ascii="Times New Roman" w:hAnsi="Times New Roman" w:eastAsia="宋体" w:cs="Times New Roman"/>
    </w:rPr>
  </w:style>
  <w:style w:type="character" w:styleId="49">
    <w:name w:val="Hyperlink"/>
    <w:autoRedefine/>
    <w:qFormat/>
    <w:uiPriority w:val="99"/>
    <w:rPr>
      <w:rFonts w:ascii="Times New Roman" w:hAnsi="Times New Roman" w:eastAsia="宋体" w:cs="Times New Roman"/>
      <w:color w:val="000000"/>
      <w:sz w:val="21"/>
      <w:szCs w:val="21"/>
      <w:u w:val="none"/>
    </w:rPr>
  </w:style>
  <w:style w:type="character" w:styleId="50">
    <w:name w:val="HTML Code"/>
    <w:autoRedefine/>
    <w:qFormat/>
    <w:uiPriority w:val="0"/>
    <w:rPr>
      <w:rFonts w:ascii="Courier New" w:hAnsi="Courier New" w:eastAsia="宋体" w:cs="Times New Roman"/>
      <w:sz w:val="20"/>
    </w:rPr>
  </w:style>
  <w:style w:type="character" w:styleId="51">
    <w:name w:val="annotation reference"/>
    <w:autoRedefine/>
    <w:qFormat/>
    <w:uiPriority w:val="0"/>
    <w:rPr>
      <w:rFonts w:ascii="Times New Roman" w:hAnsi="Times New Roman" w:eastAsia="宋体" w:cs="Times New Roman"/>
      <w:sz w:val="21"/>
      <w:szCs w:val="21"/>
    </w:rPr>
  </w:style>
  <w:style w:type="character" w:styleId="52">
    <w:name w:val="HTML Cite"/>
    <w:autoRedefine/>
    <w:qFormat/>
    <w:uiPriority w:val="0"/>
    <w:rPr>
      <w:rFonts w:ascii="Times New Roman" w:hAnsi="Times New Roman" w:eastAsia="宋体" w:cs="Times New Roman"/>
    </w:rPr>
  </w:style>
  <w:style w:type="character" w:styleId="53">
    <w:name w:val="HTML Keyboard"/>
    <w:autoRedefine/>
    <w:qFormat/>
    <w:uiPriority w:val="0"/>
    <w:rPr>
      <w:rFonts w:ascii="Courier New" w:hAnsi="Courier New" w:eastAsia="宋体" w:cs="Times New Roman"/>
      <w:sz w:val="20"/>
    </w:rPr>
  </w:style>
  <w:style w:type="character" w:styleId="54">
    <w:name w:val="HTML Sample"/>
    <w:autoRedefine/>
    <w:qFormat/>
    <w:uiPriority w:val="0"/>
    <w:rPr>
      <w:rFonts w:ascii="Courier New" w:hAnsi="Courier New" w:eastAsia="宋体" w:cs="Times New Roman"/>
    </w:rPr>
  </w:style>
  <w:style w:type="paragraph" w:customStyle="1" w:styleId="5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56">
    <w:name w:val="正文文本首行缩进1"/>
    <w:basedOn w:val="19"/>
    <w:autoRedefine/>
    <w:qFormat/>
    <w:uiPriority w:val="0"/>
    <w:pPr>
      <w:ind w:firstLine="420"/>
    </w:pPr>
  </w:style>
  <w:style w:type="paragraph" w:customStyle="1" w:styleId="57">
    <w:name w:val="正文文本首行缩进 21"/>
    <w:basedOn w:val="20"/>
    <w:link w:val="59"/>
    <w:autoRedefine/>
    <w:qFormat/>
    <w:uiPriority w:val="0"/>
    <w:pPr>
      <w:spacing w:after="120"/>
      <w:ind w:left="420" w:leftChars="200" w:firstLine="420" w:firstLineChars="200"/>
    </w:pPr>
    <w:rPr>
      <w:rFonts w:ascii="仿宋_GB2312" w:eastAsia="仿宋_GB2312"/>
      <w:sz w:val="28"/>
      <w:szCs w:val="28"/>
    </w:rPr>
  </w:style>
  <w:style w:type="character" w:customStyle="1" w:styleId="58">
    <w:name w:val="正文文本缩进 字符"/>
    <w:link w:val="20"/>
    <w:autoRedefine/>
    <w:qFormat/>
    <w:uiPriority w:val="0"/>
    <w:rPr>
      <w:rFonts w:ascii="Times New Roman" w:hAnsi="Times New Roman" w:eastAsia="宋体" w:cs="Times New Roman"/>
      <w:kern w:val="2"/>
      <w:sz w:val="24"/>
      <w:szCs w:val="24"/>
    </w:rPr>
  </w:style>
  <w:style w:type="character" w:customStyle="1" w:styleId="59">
    <w:name w:val="正文文本首行缩进 2 字符"/>
    <w:link w:val="57"/>
    <w:autoRedefine/>
    <w:qFormat/>
    <w:uiPriority w:val="0"/>
    <w:rPr>
      <w:rFonts w:ascii="仿宋_GB2312" w:hAnsi="Times New Roman" w:eastAsia="仿宋_GB2312" w:cs="Times New Roman"/>
      <w:kern w:val="2"/>
      <w:sz w:val="28"/>
      <w:szCs w:val="28"/>
      <w:lang w:val="en-US" w:eastAsia="zh-CN" w:bidi="ar-SA"/>
    </w:rPr>
  </w:style>
  <w:style w:type="character" w:customStyle="1" w:styleId="60">
    <w:name w:val="标题 1 字符"/>
    <w:link w:val="3"/>
    <w:autoRedefine/>
    <w:qFormat/>
    <w:uiPriority w:val="0"/>
    <w:rPr>
      <w:rFonts w:ascii="宋体" w:hAnsi="Times New Roman" w:eastAsia="宋体" w:cs="Times New Roman"/>
      <w:b/>
      <w:kern w:val="44"/>
      <w:sz w:val="24"/>
    </w:rPr>
  </w:style>
  <w:style w:type="character" w:customStyle="1" w:styleId="61">
    <w:name w:val="标题 2 字符"/>
    <w:link w:val="4"/>
    <w:autoRedefine/>
    <w:qFormat/>
    <w:uiPriority w:val="9"/>
    <w:rPr>
      <w:rFonts w:ascii="Arial" w:hAnsi="Arial" w:eastAsia="黑体" w:cs="Times New Roman"/>
      <w:b/>
      <w:bCs/>
      <w:kern w:val="2"/>
      <w:sz w:val="32"/>
      <w:szCs w:val="32"/>
    </w:rPr>
  </w:style>
  <w:style w:type="character" w:customStyle="1" w:styleId="62">
    <w:name w:val="标题 3 字符"/>
    <w:link w:val="5"/>
    <w:autoRedefine/>
    <w:qFormat/>
    <w:uiPriority w:val="0"/>
    <w:rPr>
      <w:rFonts w:ascii="Times New Roman" w:hAnsi="Times New Roman" w:eastAsia="宋体" w:cs="Times New Roman"/>
      <w:b/>
      <w:bCs/>
      <w:kern w:val="2"/>
      <w:sz w:val="32"/>
      <w:szCs w:val="32"/>
      <w:lang w:val="en-US" w:eastAsia="zh-CN" w:bidi="ar-SA"/>
    </w:rPr>
  </w:style>
  <w:style w:type="character" w:customStyle="1" w:styleId="63">
    <w:name w:val="标题 4 字符"/>
    <w:link w:val="6"/>
    <w:autoRedefine/>
    <w:qFormat/>
    <w:uiPriority w:val="9"/>
    <w:rPr>
      <w:rFonts w:ascii="Arial" w:hAnsi="Arial" w:eastAsia="Times New Roman" w:cs="Times New Roman"/>
      <w:b/>
      <w:bCs/>
      <w:kern w:val="2"/>
      <w:sz w:val="28"/>
      <w:szCs w:val="28"/>
    </w:rPr>
  </w:style>
  <w:style w:type="character" w:customStyle="1" w:styleId="64">
    <w:name w:val="标题 5 字符"/>
    <w:link w:val="7"/>
    <w:autoRedefine/>
    <w:qFormat/>
    <w:uiPriority w:val="0"/>
    <w:rPr>
      <w:rFonts w:ascii="Times New Roman" w:hAnsi="Times New Roman" w:eastAsia="宋体" w:cs="Times New Roman"/>
      <w:b/>
      <w:bCs/>
      <w:kern w:val="2"/>
      <w:sz w:val="28"/>
      <w:szCs w:val="28"/>
      <w:lang w:bidi="ar-SA"/>
    </w:rPr>
  </w:style>
  <w:style w:type="character" w:customStyle="1" w:styleId="65">
    <w:name w:val="标题 6 字符"/>
    <w:link w:val="8"/>
    <w:autoRedefine/>
    <w:qFormat/>
    <w:uiPriority w:val="0"/>
    <w:rPr>
      <w:rFonts w:ascii="Arial" w:hAnsi="Arial" w:eastAsia="黑体" w:cs="Times New Roman"/>
      <w:b/>
      <w:bCs/>
      <w:kern w:val="2"/>
      <w:sz w:val="24"/>
      <w:szCs w:val="24"/>
    </w:rPr>
  </w:style>
  <w:style w:type="character" w:customStyle="1" w:styleId="66">
    <w:name w:val="标题 7 字符"/>
    <w:link w:val="9"/>
    <w:autoRedefine/>
    <w:qFormat/>
    <w:uiPriority w:val="0"/>
    <w:rPr>
      <w:rFonts w:ascii="Times New Roman" w:hAnsi="Times New Roman" w:eastAsia="仿宋_GB2312" w:cs="Times New Roman"/>
      <w:b/>
      <w:bCs/>
      <w:kern w:val="2"/>
      <w:sz w:val="24"/>
      <w:szCs w:val="24"/>
    </w:rPr>
  </w:style>
  <w:style w:type="character" w:customStyle="1" w:styleId="67">
    <w:name w:val="标题 8 字符"/>
    <w:link w:val="10"/>
    <w:autoRedefine/>
    <w:qFormat/>
    <w:uiPriority w:val="0"/>
    <w:rPr>
      <w:rFonts w:ascii="Arial" w:hAnsi="Arial" w:eastAsia="黑体" w:cs="Times New Roman"/>
      <w:kern w:val="2"/>
      <w:sz w:val="24"/>
      <w:szCs w:val="24"/>
    </w:rPr>
  </w:style>
  <w:style w:type="character" w:customStyle="1" w:styleId="68">
    <w:name w:val="标题 9 字符"/>
    <w:link w:val="11"/>
    <w:autoRedefine/>
    <w:qFormat/>
    <w:uiPriority w:val="0"/>
    <w:rPr>
      <w:rFonts w:ascii="Arial" w:hAnsi="Arial" w:eastAsia="黑体" w:cs="Times New Roman"/>
      <w:kern w:val="2"/>
      <w:sz w:val="21"/>
      <w:szCs w:val="21"/>
    </w:rPr>
  </w:style>
  <w:style w:type="paragraph" w:customStyle="1" w:styleId="69">
    <w:name w:val="TOC 71"/>
    <w:basedOn w:val="1"/>
    <w:next w:val="1"/>
    <w:autoRedefine/>
    <w:qFormat/>
    <w:uiPriority w:val="0"/>
    <w:pPr>
      <w:ind w:left="1260"/>
      <w:jc w:val="left"/>
    </w:pPr>
    <w:rPr>
      <w:sz w:val="18"/>
      <w:szCs w:val="18"/>
    </w:rPr>
  </w:style>
  <w:style w:type="character" w:customStyle="1" w:styleId="70">
    <w:name w:val="正文缩进 字符"/>
    <w:link w:val="12"/>
    <w:autoRedefine/>
    <w:qFormat/>
    <w:uiPriority w:val="0"/>
    <w:rPr>
      <w:rFonts w:ascii="Times New Roman" w:hAnsi="Times New Roman" w:eastAsia="宋体" w:cs="Times New Roman"/>
      <w:sz w:val="21"/>
      <w:lang w:val="en-US" w:eastAsia="zh-CN" w:bidi="ar-SA"/>
    </w:rPr>
  </w:style>
  <w:style w:type="character" w:customStyle="1" w:styleId="71">
    <w:name w:val="文档结构图 字符"/>
    <w:link w:val="16"/>
    <w:autoRedefine/>
    <w:qFormat/>
    <w:uiPriority w:val="0"/>
    <w:rPr>
      <w:rFonts w:ascii="Times New Roman" w:hAnsi="Times New Roman" w:eastAsia="宋体" w:cs="Times New Roman"/>
      <w:kern w:val="2"/>
      <w:sz w:val="21"/>
      <w:szCs w:val="24"/>
      <w:shd w:val="clear" w:color="auto" w:fill="000080"/>
    </w:rPr>
  </w:style>
  <w:style w:type="character" w:customStyle="1" w:styleId="72">
    <w:name w:val="批注文字 字符2"/>
    <w:link w:val="17"/>
    <w:autoRedefine/>
    <w:qFormat/>
    <w:uiPriority w:val="0"/>
    <w:rPr>
      <w:rFonts w:ascii="Times New Roman" w:hAnsi="Times New Roman" w:eastAsia="宋体" w:cs="Times New Roman"/>
      <w:kern w:val="2"/>
      <w:sz w:val="21"/>
      <w:szCs w:val="24"/>
    </w:rPr>
  </w:style>
  <w:style w:type="character" w:customStyle="1" w:styleId="73">
    <w:name w:val="称呼 字符"/>
    <w:link w:val="18"/>
    <w:autoRedefine/>
    <w:qFormat/>
    <w:uiPriority w:val="0"/>
    <w:rPr>
      <w:rFonts w:ascii="Times New Roman" w:hAnsi="Times New Roman" w:eastAsia="宋体" w:cs="Times New Roman"/>
      <w:kern w:val="2"/>
      <w:sz w:val="24"/>
      <w:szCs w:val="24"/>
    </w:rPr>
  </w:style>
  <w:style w:type="character" w:customStyle="1" w:styleId="74">
    <w:name w:val="正文文本 字符1"/>
    <w:link w:val="19"/>
    <w:autoRedefine/>
    <w:qFormat/>
    <w:uiPriority w:val="0"/>
    <w:rPr>
      <w:rFonts w:ascii="Times New Roman" w:hAnsi="Times New Roman" w:eastAsia="宋体" w:cs="Times New Roman"/>
      <w:kern w:val="2"/>
      <w:sz w:val="21"/>
      <w:szCs w:val="24"/>
    </w:rPr>
  </w:style>
  <w:style w:type="paragraph" w:customStyle="1" w:styleId="75">
    <w:name w:val="TOC 51"/>
    <w:basedOn w:val="1"/>
    <w:next w:val="1"/>
    <w:autoRedefine/>
    <w:qFormat/>
    <w:uiPriority w:val="0"/>
    <w:pPr>
      <w:ind w:left="840"/>
      <w:jc w:val="left"/>
    </w:pPr>
    <w:rPr>
      <w:sz w:val="18"/>
      <w:szCs w:val="18"/>
    </w:rPr>
  </w:style>
  <w:style w:type="paragraph" w:customStyle="1" w:styleId="76">
    <w:name w:val="TOC 31"/>
    <w:basedOn w:val="1"/>
    <w:next w:val="1"/>
    <w:autoRedefine/>
    <w:qFormat/>
    <w:uiPriority w:val="0"/>
    <w:pPr>
      <w:ind w:left="420"/>
      <w:jc w:val="left"/>
    </w:pPr>
    <w:rPr>
      <w:i/>
      <w:iCs/>
      <w:sz w:val="20"/>
      <w:szCs w:val="20"/>
    </w:rPr>
  </w:style>
  <w:style w:type="character" w:customStyle="1" w:styleId="77">
    <w:name w:val="纯文本 字符1"/>
    <w:link w:val="26"/>
    <w:autoRedefine/>
    <w:qFormat/>
    <w:uiPriority w:val="0"/>
    <w:rPr>
      <w:rFonts w:ascii="宋体" w:hAnsi="Courier New" w:eastAsia="宋体" w:cs="Times New Roman"/>
      <w:sz w:val="21"/>
      <w:szCs w:val="21"/>
      <w:lang w:val="en-US" w:eastAsia="zh-CN" w:bidi="ar-SA"/>
    </w:rPr>
  </w:style>
  <w:style w:type="paragraph" w:customStyle="1" w:styleId="78">
    <w:name w:val="TOC 81"/>
    <w:basedOn w:val="1"/>
    <w:next w:val="1"/>
    <w:autoRedefine/>
    <w:qFormat/>
    <w:uiPriority w:val="0"/>
    <w:pPr>
      <w:ind w:left="1470"/>
      <w:jc w:val="left"/>
    </w:pPr>
    <w:rPr>
      <w:sz w:val="18"/>
      <w:szCs w:val="18"/>
    </w:rPr>
  </w:style>
  <w:style w:type="character" w:customStyle="1" w:styleId="79">
    <w:name w:val="日期 字符1"/>
    <w:link w:val="27"/>
    <w:autoRedefine/>
    <w:qFormat/>
    <w:uiPriority w:val="0"/>
    <w:rPr>
      <w:rFonts w:ascii="Times New Roman" w:hAnsi="Times New Roman" w:eastAsia="宋体" w:cs="Times New Roman"/>
      <w:kern w:val="2"/>
      <w:sz w:val="21"/>
    </w:rPr>
  </w:style>
  <w:style w:type="character" w:customStyle="1" w:styleId="80">
    <w:name w:val="正文文本缩进 2 字符"/>
    <w:link w:val="28"/>
    <w:autoRedefine/>
    <w:qFormat/>
    <w:uiPriority w:val="0"/>
    <w:rPr>
      <w:rFonts w:ascii="Times New Roman" w:hAnsi="Times New Roman" w:eastAsia="宋体" w:cs="Times New Roman"/>
      <w:kern w:val="2"/>
      <w:sz w:val="24"/>
      <w:szCs w:val="24"/>
      <w:lang w:val="en-US" w:eastAsia="zh-CN" w:bidi="ar-SA"/>
    </w:rPr>
  </w:style>
  <w:style w:type="character" w:customStyle="1" w:styleId="81">
    <w:name w:val="批注框文本 字符"/>
    <w:link w:val="29"/>
    <w:autoRedefine/>
    <w:qFormat/>
    <w:uiPriority w:val="0"/>
    <w:rPr>
      <w:rFonts w:ascii="Times New Roman" w:hAnsi="Times New Roman" w:eastAsia="宋体" w:cs="Times New Roman"/>
      <w:kern w:val="2"/>
      <w:sz w:val="18"/>
      <w:szCs w:val="18"/>
    </w:rPr>
  </w:style>
  <w:style w:type="character" w:customStyle="1" w:styleId="82">
    <w:name w:val="页脚 字符"/>
    <w:link w:val="30"/>
    <w:autoRedefine/>
    <w:qFormat/>
    <w:uiPriority w:val="99"/>
    <w:rPr>
      <w:rFonts w:ascii="Times New Roman" w:hAnsi="Times New Roman" w:eastAsia="宋体" w:cs="Times New Roman"/>
      <w:kern w:val="2"/>
      <w:sz w:val="18"/>
      <w:szCs w:val="18"/>
    </w:rPr>
  </w:style>
  <w:style w:type="character" w:customStyle="1" w:styleId="83">
    <w:name w:val="页眉 字符"/>
    <w:link w:val="31"/>
    <w:autoRedefine/>
    <w:qFormat/>
    <w:uiPriority w:val="99"/>
    <w:rPr>
      <w:rFonts w:ascii="Times New Roman" w:hAnsi="Times New Roman" w:eastAsia="宋体" w:cs="Times New Roman"/>
      <w:kern w:val="2"/>
      <w:sz w:val="18"/>
      <w:szCs w:val="18"/>
    </w:rPr>
  </w:style>
  <w:style w:type="paragraph" w:customStyle="1" w:styleId="84">
    <w:name w:val="TOC 11"/>
    <w:basedOn w:val="1"/>
    <w:next w:val="1"/>
    <w:autoRedefine/>
    <w:qFormat/>
    <w:uiPriority w:val="39"/>
    <w:pPr>
      <w:spacing w:before="120" w:after="120"/>
      <w:jc w:val="left"/>
    </w:pPr>
    <w:rPr>
      <w:b/>
      <w:bCs/>
      <w:caps/>
      <w:sz w:val="20"/>
      <w:szCs w:val="20"/>
    </w:rPr>
  </w:style>
  <w:style w:type="paragraph" w:customStyle="1" w:styleId="85">
    <w:name w:val="TOC 41"/>
    <w:basedOn w:val="1"/>
    <w:next w:val="1"/>
    <w:autoRedefine/>
    <w:qFormat/>
    <w:uiPriority w:val="0"/>
    <w:pPr>
      <w:ind w:left="630"/>
      <w:jc w:val="left"/>
    </w:pPr>
    <w:rPr>
      <w:sz w:val="18"/>
      <w:szCs w:val="18"/>
    </w:rPr>
  </w:style>
  <w:style w:type="paragraph" w:customStyle="1" w:styleId="86">
    <w:name w:val="TOC 61"/>
    <w:basedOn w:val="1"/>
    <w:next w:val="1"/>
    <w:autoRedefine/>
    <w:qFormat/>
    <w:uiPriority w:val="0"/>
    <w:pPr>
      <w:ind w:left="1050"/>
      <w:jc w:val="left"/>
    </w:pPr>
    <w:rPr>
      <w:sz w:val="18"/>
      <w:szCs w:val="18"/>
    </w:rPr>
  </w:style>
  <w:style w:type="character" w:customStyle="1" w:styleId="87">
    <w:name w:val="正文文本缩进 3 字符"/>
    <w:link w:val="34"/>
    <w:autoRedefine/>
    <w:qFormat/>
    <w:uiPriority w:val="0"/>
    <w:rPr>
      <w:rFonts w:ascii="Times New Roman" w:hAnsi="Times New Roman" w:eastAsia="宋体" w:cs="Times New Roman"/>
      <w:kern w:val="2"/>
      <w:sz w:val="24"/>
      <w:szCs w:val="24"/>
    </w:rPr>
  </w:style>
  <w:style w:type="paragraph" w:customStyle="1" w:styleId="88">
    <w:name w:val="TOC 21"/>
    <w:basedOn w:val="1"/>
    <w:next w:val="1"/>
    <w:autoRedefine/>
    <w:qFormat/>
    <w:uiPriority w:val="39"/>
    <w:pPr>
      <w:ind w:left="210"/>
      <w:jc w:val="left"/>
    </w:pPr>
    <w:rPr>
      <w:smallCaps/>
      <w:sz w:val="20"/>
      <w:szCs w:val="20"/>
    </w:rPr>
  </w:style>
  <w:style w:type="paragraph" w:customStyle="1" w:styleId="89">
    <w:name w:val="TOC 91"/>
    <w:basedOn w:val="1"/>
    <w:next w:val="1"/>
    <w:autoRedefine/>
    <w:qFormat/>
    <w:uiPriority w:val="0"/>
    <w:pPr>
      <w:ind w:left="1680"/>
      <w:jc w:val="left"/>
    </w:pPr>
    <w:rPr>
      <w:sz w:val="18"/>
      <w:szCs w:val="18"/>
    </w:rPr>
  </w:style>
  <w:style w:type="character" w:customStyle="1" w:styleId="90">
    <w:name w:val="标题 字符"/>
    <w:link w:val="38"/>
    <w:autoRedefine/>
    <w:qFormat/>
    <w:uiPriority w:val="0"/>
    <w:rPr>
      <w:rFonts w:ascii="Arial" w:hAnsi="Arial" w:eastAsia="宋体" w:cs="Times New Roman"/>
      <w:b/>
      <w:spacing w:val="14"/>
      <w:kern w:val="24"/>
      <w:sz w:val="32"/>
    </w:rPr>
  </w:style>
  <w:style w:type="character" w:customStyle="1" w:styleId="91">
    <w:name w:val="批注主题 字符"/>
    <w:link w:val="39"/>
    <w:autoRedefine/>
    <w:qFormat/>
    <w:uiPriority w:val="0"/>
    <w:rPr>
      <w:rFonts w:ascii="Times New Roman" w:hAnsi="Times New Roman" w:eastAsia="宋体" w:cs="Times New Roman"/>
      <w:b/>
      <w:bCs/>
      <w:kern w:val="2"/>
      <w:sz w:val="21"/>
      <w:szCs w:val="24"/>
    </w:rPr>
  </w:style>
  <w:style w:type="character" w:customStyle="1" w:styleId="92">
    <w:name w:val="访问过的超链接1"/>
    <w:autoRedefine/>
    <w:qFormat/>
    <w:uiPriority w:val="0"/>
    <w:rPr>
      <w:rFonts w:ascii="Times New Roman" w:hAnsi="Times New Roman" w:eastAsia="宋体" w:cs="Times New Roman"/>
      <w:color w:val="000000"/>
      <w:sz w:val="21"/>
      <w:szCs w:val="21"/>
      <w:u w:val="none"/>
    </w:rPr>
  </w:style>
  <w:style w:type="character" w:customStyle="1" w:styleId="93">
    <w:name w:val="Default Char"/>
    <w:link w:val="94"/>
    <w:autoRedefine/>
    <w:qFormat/>
    <w:uiPriority w:val="0"/>
    <w:rPr>
      <w:rFonts w:ascii="宋体" w:hAnsi="Tahoma" w:eastAsia="宋体" w:cs="宋体"/>
      <w:b/>
      <w:bCs/>
      <w:color w:val="000000"/>
      <w:sz w:val="24"/>
      <w:szCs w:val="24"/>
      <w:lang w:val="en-US" w:eastAsia="zh-CN" w:bidi="ar-SA"/>
    </w:rPr>
  </w:style>
  <w:style w:type="paragraph" w:customStyle="1" w:styleId="94">
    <w:name w:val="Default"/>
    <w:next w:val="1"/>
    <w:link w:val="93"/>
    <w:autoRedefine/>
    <w:qFormat/>
    <w:uiPriority w:val="0"/>
    <w:pPr>
      <w:widowControl w:val="0"/>
      <w:autoSpaceDE w:val="0"/>
      <w:autoSpaceDN w:val="0"/>
      <w:adjustRightInd w:val="0"/>
    </w:pPr>
    <w:rPr>
      <w:rFonts w:ascii="宋体" w:hAnsi="Tahoma" w:eastAsia="宋体" w:cs="宋体"/>
      <w:b/>
      <w:bCs/>
      <w:color w:val="000000"/>
      <w:sz w:val="24"/>
      <w:szCs w:val="24"/>
      <w:lang w:val="en-US" w:eastAsia="zh-CN" w:bidi="ar-SA"/>
    </w:rPr>
  </w:style>
  <w:style w:type="character" w:customStyle="1" w:styleId="95">
    <w:name w:val="表格文字 Char Char"/>
    <w:link w:val="96"/>
    <w:autoRedefine/>
    <w:qFormat/>
    <w:uiPriority w:val="0"/>
    <w:rPr>
      <w:rFonts w:ascii="Times New Roman" w:hAnsi="Times New Roman" w:eastAsia="宋体" w:cs="Times New Roman"/>
      <w:kern w:val="21"/>
      <w:sz w:val="21"/>
      <w:szCs w:val="21"/>
    </w:rPr>
  </w:style>
  <w:style w:type="paragraph" w:customStyle="1" w:styleId="96">
    <w:name w:val="表格文字"/>
    <w:basedOn w:val="1"/>
    <w:next w:val="19"/>
    <w:link w:val="95"/>
    <w:autoRedefine/>
    <w:qFormat/>
    <w:uiPriority w:val="0"/>
    <w:pPr>
      <w:jc w:val="left"/>
    </w:pPr>
    <w:rPr>
      <w:kern w:val="21"/>
      <w:szCs w:val="21"/>
    </w:rPr>
  </w:style>
  <w:style w:type="character" w:customStyle="1" w:styleId="97">
    <w:name w:val="列表段落 字符"/>
    <w:link w:val="98"/>
    <w:autoRedefine/>
    <w:qFormat/>
    <w:uiPriority w:val="0"/>
    <w:rPr>
      <w:rFonts w:ascii="Calibri" w:hAnsi="Calibri" w:eastAsia="宋体" w:cs="Times New Roman"/>
      <w:kern w:val="2"/>
      <w:sz w:val="21"/>
      <w:szCs w:val="22"/>
    </w:rPr>
  </w:style>
  <w:style w:type="paragraph" w:customStyle="1" w:styleId="98">
    <w:name w:val="列表段落1"/>
    <w:basedOn w:val="1"/>
    <w:link w:val="97"/>
    <w:autoRedefine/>
    <w:qFormat/>
    <w:uiPriority w:val="0"/>
    <w:pPr>
      <w:ind w:firstLine="420" w:firstLineChars="200"/>
    </w:pPr>
    <w:rPr>
      <w:rFonts w:ascii="Calibri" w:hAnsi="Calibri"/>
      <w:kern w:val="2"/>
      <w:szCs w:val="22"/>
    </w:rPr>
  </w:style>
  <w:style w:type="paragraph" w:customStyle="1" w:styleId="99">
    <w:name w:val="编号，小四"/>
    <w:basedOn w:val="1"/>
    <w:autoRedefine/>
    <w:qFormat/>
    <w:uiPriority w:val="0"/>
    <w:pPr>
      <w:ind w:left="480"/>
    </w:pPr>
  </w:style>
  <w:style w:type="paragraph" w:customStyle="1" w:styleId="100">
    <w:name w:val="我编辑文档正文"/>
    <w:basedOn w:val="1"/>
    <w:link w:val="101"/>
    <w:autoRedefine/>
    <w:qFormat/>
    <w:uiPriority w:val="0"/>
    <w:pPr>
      <w:spacing w:line="360" w:lineRule="auto"/>
      <w:ind w:right="69" w:rightChars="33" w:firstLine="360" w:firstLineChars="150"/>
      <w:jc w:val="left"/>
    </w:pPr>
    <w:rPr>
      <w:sz w:val="24"/>
    </w:rPr>
  </w:style>
  <w:style w:type="character" w:customStyle="1" w:styleId="101">
    <w:name w:val="我编辑文档正文 Char"/>
    <w:link w:val="100"/>
    <w:autoRedefine/>
    <w:qFormat/>
    <w:uiPriority w:val="0"/>
    <w:rPr>
      <w:rFonts w:ascii="Times New Roman" w:hAnsi="Times New Roman" w:eastAsia="宋体" w:cs="Times New Roman"/>
      <w:sz w:val="24"/>
      <w:szCs w:val="24"/>
    </w:rPr>
  </w:style>
  <w:style w:type="character" w:customStyle="1" w:styleId="102">
    <w:name w:val="明显参考1"/>
    <w:autoRedefine/>
    <w:qFormat/>
    <w:uiPriority w:val="0"/>
    <w:rPr>
      <w:rFonts w:ascii="Times New Roman" w:hAnsi="Times New Roman" w:eastAsia="宋体" w:cs="Times New Roman"/>
      <w:b/>
      <w:bCs/>
      <w:smallCaps/>
      <w:color w:val="C0504D"/>
      <w:spacing w:val="5"/>
      <w:u w:val="single"/>
    </w:rPr>
  </w:style>
  <w:style w:type="character" w:customStyle="1" w:styleId="103">
    <w:name w:val="font41"/>
    <w:autoRedefine/>
    <w:qFormat/>
    <w:uiPriority w:val="0"/>
    <w:rPr>
      <w:rFonts w:hint="eastAsia" w:ascii="宋体" w:hAnsi="宋体" w:eastAsia="宋体" w:cs="宋体"/>
      <w:b/>
      <w:color w:val="000000"/>
      <w:sz w:val="28"/>
      <w:szCs w:val="28"/>
      <w:u w:val="none"/>
    </w:rPr>
  </w:style>
  <w:style w:type="paragraph" w:customStyle="1" w:styleId="104">
    <w:name w:val="P正文 Char"/>
    <w:basedOn w:val="1"/>
    <w:link w:val="105"/>
    <w:autoRedefine/>
    <w:qFormat/>
    <w:uiPriority w:val="0"/>
    <w:pPr>
      <w:spacing w:beforeLines="50" w:afterLines="50"/>
      <w:ind w:left="540" w:leftChars="257"/>
    </w:pPr>
    <w:rPr>
      <w:kern w:val="2"/>
      <w:sz w:val="24"/>
    </w:rPr>
  </w:style>
  <w:style w:type="character" w:customStyle="1" w:styleId="105">
    <w:name w:val="P正文 Char Char"/>
    <w:link w:val="104"/>
    <w:autoRedefine/>
    <w:qFormat/>
    <w:uiPriority w:val="0"/>
    <w:rPr>
      <w:rFonts w:ascii="Times New Roman" w:hAnsi="Times New Roman" w:eastAsia="宋体" w:cs="Times New Roman"/>
      <w:kern w:val="2"/>
      <w:sz w:val="24"/>
      <w:szCs w:val="24"/>
    </w:rPr>
  </w:style>
  <w:style w:type="character" w:customStyle="1" w:styleId="106">
    <w:name w:val="未处理的提及1"/>
    <w:autoRedefine/>
    <w:qFormat/>
    <w:uiPriority w:val="0"/>
    <w:rPr>
      <w:rFonts w:ascii="Times New Roman" w:hAnsi="Times New Roman" w:eastAsia="宋体" w:cs="Times New Roman"/>
      <w:color w:val="605E5C"/>
      <w:shd w:val="clear" w:color="auto" w:fill="E1DFDD"/>
    </w:rPr>
  </w:style>
  <w:style w:type="character" w:customStyle="1" w:styleId="107">
    <w:name w:val="正文文本 Char"/>
    <w:autoRedefine/>
    <w:qFormat/>
    <w:uiPriority w:val="0"/>
    <w:rPr>
      <w:rFonts w:ascii="Times New Roman" w:hAnsi="Times New Roman" w:eastAsia="宋体" w:cs="Times New Roman"/>
      <w:kern w:val="2"/>
      <w:sz w:val="21"/>
      <w:szCs w:val="24"/>
    </w:rPr>
  </w:style>
  <w:style w:type="character" w:customStyle="1" w:styleId="108">
    <w:name w:val="批注文字 字符1"/>
    <w:autoRedefine/>
    <w:qFormat/>
    <w:uiPriority w:val="0"/>
    <w:rPr>
      <w:rFonts w:ascii="Times New Roman" w:hAnsi="Times New Roman" w:eastAsia="宋体" w:cs="Times New Roman"/>
      <w:kern w:val="2"/>
      <w:sz w:val="21"/>
      <w:szCs w:val="24"/>
    </w:rPr>
  </w:style>
  <w:style w:type="paragraph" w:customStyle="1" w:styleId="109">
    <w:name w:val="标准正文格式"/>
    <w:basedOn w:val="1"/>
    <w:link w:val="110"/>
    <w:autoRedefine/>
    <w:qFormat/>
    <w:uiPriority w:val="0"/>
    <w:pPr>
      <w:widowControl/>
      <w:adjustRightInd w:val="0"/>
      <w:spacing w:before="60" w:after="120" w:line="360" w:lineRule="auto"/>
      <w:ind w:firstLine="200" w:firstLineChars="200"/>
      <w:textAlignment w:val="baseline"/>
    </w:pPr>
    <w:rPr>
      <w:rFonts w:ascii="宋体" w:eastAsia="仿宋_GB2312"/>
      <w:color w:val="000000"/>
      <w:sz w:val="24"/>
      <w:szCs w:val="20"/>
    </w:rPr>
  </w:style>
  <w:style w:type="character" w:customStyle="1" w:styleId="110">
    <w:name w:val="标准正文格式 Char"/>
    <w:link w:val="109"/>
    <w:autoRedefine/>
    <w:qFormat/>
    <w:uiPriority w:val="0"/>
    <w:rPr>
      <w:rFonts w:ascii="宋体" w:hAnsi="Times New Roman" w:eastAsia="仿宋_GB2312" w:cs="宋体"/>
      <w:color w:val="000000"/>
      <w:sz w:val="24"/>
    </w:rPr>
  </w:style>
  <w:style w:type="character" w:customStyle="1" w:styleId="111">
    <w:name w:val="px141"/>
    <w:autoRedefine/>
    <w:qFormat/>
    <w:uiPriority w:val="0"/>
    <w:rPr>
      <w:rFonts w:ascii="Times New Roman" w:hAnsi="Times New Roman" w:eastAsia="宋体" w:cs="Times New Roman"/>
      <w:sz w:val="21"/>
      <w:szCs w:val="21"/>
    </w:rPr>
  </w:style>
  <w:style w:type="character" w:customStyle="1" w:styleId="112">
    <w:name w:val="font21"/>
    <w:basedOn w:val="43"/>
    <w:autoRedefine/>
    <w:qFormat/>
    <w:uiPriority w:val="0"/>
    <w:rPr>
      <w:rFonts w:hint="eastAsia" w:ascii="宋体" w:hAnsi="宋体" w:eastAsia="宋体" w:cs="宋体"/>
      <w:color w:val="000000"/>
      <w:sz w:val="18"/>
      <w:szCs w:val="18"/>
      <w:u w:val="none"/>
    </w:rPr>
  </w:style>
  <w:style w:type="character" w:customStyle="1" w:styleId="113">
    <w:name w:val="b2"/>
    <w:autoRedefine/>
    <w:qFormat/>
    <w:uiPriority w:val="0"/>
    <w:rPr>
      <w:rFonts w:ascii="Times New Roman" w:hAnsi="Times New Roman" w:eastAsia="宋体" w:cs="Times New Roman"/>
    </w:rPr>
  </w:style>
  <w:style w:type="character" w:customStyle="1" w:styleId="114">
    <w:name w:val="font31"/>
    <w:basedOn w:val="43"/>
    <w:autoRedefine/>
    <w:qFormat/>
    <w:uiPriority w:val="0"/>
    <w:rPr>
      <w:rFonts w:hint="eastAsia" w:ascii="宋体" w:hAnsi="宋体" w:eastAsia="宋体" w:cs="宋体"/>
      <w:color w:val="000000"/>
      <w:sz w:val="20"/>
      <w:szCs w:val="20"/>
      <w:u w:val="none"/>
    </w:rPr>
  </w:style>
  <w:style w:type="character" w:customStyle="1" w:styleId="115">
    <w:name w:val="font81"/>
    <w:autoRedefine/>
    <w:qFormat/>
    <w:uiPriority w:val="0"/>
    <w:rPr>
      <w:rFonts w:hint="eastAsia" w:ascii="宋体" w:hAnsi="宋体" w:eastAsia="宋体" w:cs="宋体"/>
      <w:b/>
      <w:color w:val="000000"/>
      <w:sz w:val="22"/>
      <w:szCs w:val="22"/>
      <w:u w:val="none"/>
    </w:rPr>
  </w:style>
  <w:style w:type="character" w:customStyle="1" w:styleId="116">
    <w:name w:val="日期 Char1"/>
    <w:autoRedefine/>
    <w:qFormat/>
    <w:uiPriority w:val="0"/>
    <w:rPr>
      <w:rFonts w:ascii="Times New Roman" w:hAnsi="Times New Roman" w:eastAsia="宋体" w:cs="Times New Roman"/>
      <w:kern w:val="2"/>
      <w:sz w:val="21"/>
      <w:szCs w:val="24"/>
    </w:rPr>
  </w:style>
  <w:style w:type="character" w:customStyle="1" w:styleId="117">
    <w:name w:val="标题2"/>
    <w:autoRedefine/>
    <w:qFormat/>
    <w:uiPriority w:val="0"/>
    <w:rPr>
      <w:rFonts w:ascii="微软雅黑" w:hAnsi="微软雅黑" w:eastAsia="微软雅黑" w:cs="Times New Roman"/>
      <w:b/>
      <w:bCs/>
      <w:color w:val="0D0D0D"/>
      <w:sz w:val="24"/>
    </w:rPr>
  </w:style>
  <w:style w:type="character" w:customStyle="1" w:styleId="118">
    <w:name w:val="正文（首行缩进两字） Char1"/>
    <w:autoRedefine/>
    <w:qFormat/>
    <w:uiPriority w:val="0"/>
    <w:rPr>
      <w:rFonts w:ascii="Times New Roman" w:hAnsi="Times New Roman" w:eastAsia="仿宋_GB2312" w:cs="Times New Roman"/>
      <w:kern w:val="2"/>
      <w:sz w:val="28"/>
      <w:szCs w:val="24"/>
    </w:rPr>
  </w:style>
  <w:style w:type="character" w:customStyle="1" w:styleId="119">
    <w:name w:val="正文文字 Char"/>
    <w:autoRedefine/>
    <w:qFormat/>
    <w:uiPriority w:val="0"/>
    <w:rPr>
      <w:rFonts w:ascii="Times New Roman" w:hAnsi="Times New Roman" w:eastAsia="宋体" w:cs="Times New Roman"/>
      <w:kern w:val="2"/>
      <w:sz w:val="21"/>
      <w:szCs w:val="24"/>
      <w:lang w:val="en-US" w:eastAsia="zh-CN" w:bidi="ar-SA"/>
    </w:rPr>
  </w:style>
  <w:style w:type="character" w:customStyle="1" w:styleId="120">
    <w:name w:val="称呼 Char1"/>
    <w:autoRedefine/>
    <w:qFormat/>
    <w:uiPriority w:val="0"/>
    <w:rPr>
      <w:rFonts w:ascii="Times New Roman" w:hAnsi="Times New Roman" w:eastAsia="宋体" w:cs="Times New Roman"/>
      <w:kern w:val="2"/>
      <w:sz w:val="21"/>
      <w:szCs w:val="24"/>
    </w:rPr>
  </w:style>
  <w:style w:type="character" w:customStyle="1" w:styleId="121">
    <w:name w:val="font101"/>
    <w:autoRedefine/>
    <w:qFormat/>
    <w:uiPriority w:val="0"/>
    <w:rPr>
      <w:rFonts w:hint="eastAsia" w:ascii="宋体" w:hAnsi="宋体" w:eastAsia="宋体" w:cs="宋体"/>
      <w:b/>
      <w:color w:val="000000"/>
      <w:sz w:val="22"/>
      <w:szCs w:val="22"/>
      <w:u w:val="none"/>
    </w:rPr>
  </w:style>
  <w:style w:type="character" w:customStyle="1" w:styleId="122">
    <w:name w:val="页眉 Char1"/>
    <w:autoRedefine/>
    <w:qFormat/>
    <w:uiPriority w:val="0"/>
    <w:rPr>
      <w:rFonts w:ascii="Times New Roman" w:hAnsi="Times New Roman" w:eastAsia="宋体" w:cs="Times New Roman"/>
      <w:color w:val="000000"/>
      <w:kern w:val="1"/>
      <w:sz w:val="18"/>
      <w:szCs w:val="18"/>
      <w:lang w:val="zh-CN"/>
    </w:rPr>
  </w:style>
  <w:style w:type="paragraph" w:customStyle="1" w:styleId="123">
    <w:name w:val="标书正文样式"/>
    <w:basedOn w:val="1"/>
    <w:link w:val="124"/>
    <w:autoRedefine/>
    <w:qFormat/>
    <w:uiPriority w:val="0"/>
    <w:pPr>
      <w:ind w:firstLine="560" w:firstLineChars="200"/>
      <w:jc w:val="left"/>
    </w:pPr>
    <w:rPr>
      <w:rFonts w:ascii="仿宋_GB2312" w:hAnsi="Arial" w:eastAsia="仿宋_GB2312"/>
      <w:kern w:val="2"/>
      <w:sz w:val="28"/>
      <w:szCs w:val="28"/>
    </w:rPr>
  </w:style>
  <w:style w:type="character" w:customStyle="1" w:styleId="124">
    <w:name w:val="标书正文样式 Char"/>
    <w:link w:val="123"/>
    <w:autoRedefine/>
    <w:qFormat/>
    <w:uiPriority w:val="0"/>
    <w:rPr>
      <w:rFonts w:ascii="仿宋_GB2312" w:hAnsi="Arial" w:eastAsia="仿宋_GB2312" w:cs="Times New Roman"/>
      <w:kern w:val="2"/>
      <w:sz w:val="28"/>
      <w:szCs w:val="28"/>
      <w:lang w:bidi="ar-SA"/>
    </w:rPr>
  </w:style>
  <w:style w:type="character" w:customStyle="1" w:styleId="125">
    <w:name w:val="font11"/>
    <w:basedOn w:val="43"/>
    <w:autoRedefine/>
    <w:qFormat/>
    <w:uiPriority w:val="0"/>
    <w:rPr>
      <w:rFonts w:hint="eastAsia" w:ascii="宋体" w:hAnsi="宋体" w:eastAsia="宋体" w:cs="宋体"/>
      <w:color w:val="000000"/>
      <w:sz w:val="22"/>
      <w:szCs w:val="22"/>
      <w:u w:val="none"/>
    </w:rPr>
  </w:style>
  <w:style w:type="character" w:customStyle="1" w:styleId="126">
    <w:name w:val="question-title2"/>
    <w:autoRedefine/>
    <w:qFormat/>
    <w:uiPriority w:val="0"/>
    <w:rPr>
      <w:rFonts w:ascii="Times New Roman" w:hAnsi="Times New Roman" w:eastAsia="宋体" w:cs="Times New Roman"/>
    </w:rPr>
  </w:style>
  <w:style w:type="character" w:customStyle="1" w:styleId="127">
    <w:name w:val="纯文本 字符"/>
    <w:autoRedefine/>
    <w:qFormat/>
    <w:uiPriority w:val="0"/>
    <w:rPr>
      <w:rFonts w:ascii="宋体" w:hAnsi="Courier New" w:eastAsia="宋体" w:cs="Times New Roman"/>
      <w:sz w:val="21"/>
      <w:szCs w:val="21"/>
      <w:lang w:val="en-US" w:eastAsia="zh-CN" w:bidi="ar-SA"/>
    </w:rPr>
  </w:style>
  <w:style w:type="character" w:customStyle="1" w:styleId="128">
    <w:name w:val="Char Char Char"/>
    <w:autoRedefine/>
    <w:qFormat/>
    <w:uiPriority w:val="0"/>
    <w:rPr>
      <w:rFonts w:ascii="宋体" w:hAnsi="Courier New" w:eastAsia="宋体" w:cs="Times New Roman"/>
      <w:sz w:val="21"/>
      <w:szCs w:val="21"/>
      <w:lang w:val="en-US" w:eastAsia="zh-CN" w:bidi="ar-SA"/>
    </w:rPr>
  </w:style>
  <w:style w:type="paragraph" w:customStyle="1" w:styleId="129">
    <w:name w:val="无间隔1"/>
    <w:link w:val="130"/>
    <w:autoRedefine/>
    <w:qFormat/>
    <w:uiPriority w:val="1"/>
    <w:pPr>
      <w:widowControl w:val="0"/>
      <w:spacing w:line="360" w:lineRule="auto"/>
      <w:jc w:val="both"/>
    </w:pPr>
    <w:rPr>
      <w:rFonts w:ascii="Times New Roman" w:hAnsi="Times New Roman" w:eastAsia="宋体" w:cs="Times New Roman"/>
      <w:sz w:val="24"/>
      <w:szCs w:val="24"/>
      <w:lang w:val="en-US" w:eastAsia="zh-CN" w:bidi="ar-SA"/>
    </w:rPr>
  </w:style>
  <w:style w:type="character" w:customStyle="1" w:styleId="130">
    <w:name w:val="无间隔 Char"/>
    <w:link w:val="129"/>
    <w:autoRedefine/>
    <w:qFormat/>
    <w:uiPriority w:val="0"/>
    <w:rPr>
      <w:rFonts w:ascii="Times New Roman" w:hAnsi="Times New Roman" w:eastAsia="宋体" w:cs="Times New Roman"/>
      <w:sz w:val="24"/>
      <w:szCs w:val="24"/>
      <w:lang w:val="en-US" w:eastAsia="zh-CN" w:bidi="ar-SA"/>
    </w:rPr>
  </w:style>
  <w:style w:type="character" w:customStyle="1" w:styleId="131">
    <w:name w:val="Texte Char Char"/>
    <w:autoRedefine/>
    <w:qFormat/>
    <w:uiPriority w:val="0"/>
    <w:rPr>
      <w:rFonts w:ascii="宋体" w:hAnsi="Courier New" w:eastAsia="宋体" w:cs="Times New Roman"/>
      <w:sz w:val="21"/>
      <w:szCs w:val="21"/>
      <w:lang w:val="en-US" w:eastAsia="zh-CN" w:bidi="ar-SA"/>
    </w:rPr>
  </w:style>
  <w:style w:type="character" w:customStyle="1" w:styleId="132">
    <w:name w:val="chs1"/>
    <w:autoRedefine/>
    <w:qFormat/>
    <w:uiPriority w:val="0"/>
    <w:rPr>
      <w:rFonts w:hint="default" w:eastAsia="宋体" w:cs="Times New Roman"/>
      <w:sz w:val="18"/>
      <w:szCs w:val="18"/>
    </w:rPr>
  </w:style>
  <w:style w:type="paragraph" w:customStyle="1" w:styleId="133">
    <w:name w:val="样式 样式3 + 非加粗"/>
    <w:basedOn w:val="1"/>
    <w:link w:val="134"/>
    <w:autoRedefine/>
    <w:qFormat/>
    <w:uiPriority w:val="0"/>
    <w:pPr>
      <w:adjustRightInd w:val="0"/>
      <w:snapToGrid w:val="0"/>
      <w:spacing w:line="300" w:lineRule="auto"/>
    </w:pPr>
    <w:rPr>
      <w:rFonts w:ascii="宋体" w:hAnsi="宋体"/>
      <w:b/>
      <w:bCs/>
      <w:color w:val="000000"/>
      <w:kern w:val="2"/>
      <w:sz w:val="24"/>
    </w:rPr>
  </w:style>
  <w:style w:type="character" w:customStyle="1" w:styleId="134">
    <w:name w:val="样式 样式3 + 非加粗 Char"/>
    <w:link w:val="133"/>
    <w:autoRedefine/>
    <w:qFormat/>
    <w:uiPriority w:val="0"/>
    <w:rPr>
      <w:rFonts w:ascii="宋体" w:hAnsi="宋体" w:eastAsia="宋体" w:cs="Times New Roman"/>
      <w:b/>
      <w:bCs/>
      <w:color w:val="000000"/>
      <w:kern w:val="2"/>
      <w:sz w:val="24"/>
      <w:szCs w:val="24"/>
      <w:lang w:val="en-US" w:eastAsia="zh-CN" w:bidi="ar-SA"/>
    </w:rPr>
  </w:style>
  <w:style w:type="character" w:customStyle="1" w:styleId="135">
    <w:name w:val="aa1"/>
    <w:autoRedefine/>
    <w:qFormat/>
    <w:uiPriority w:val="0"/>
    <w:rPr>
      <w:rFonts w:hint="default" w:eastAsia="宋体" w:cs="Times New Roman"/>
      <w:color w:val="000000"/>
      <w:sz w:val="20"/>
      <w:szCs w:val="20"/>
      <w:u w:val="none"/>
    </w:rPr>
  </w:style>
  <w:style w:type="paragraph" w:customStyle="1" w:styleId="136">
    <w:name w:val="招标正文"/>
    <w:basedOn w:val="1"/>
    <w:link w:val="137"/>
    <w:autoRedefine/>
    <w:qFormat/>
    <w:uiPriority w:val="0"/>
    <w:pPr>
      <w:widowControl/>
      <w:spacing w:line="360" w:lineRule="auto"/>
      <w:ind w:firstLine="480" w:firstLineChars="200"/>
    </w:pPr>
    <w:rPr>
      <w:snapToGrid w:val="0"/>
      <w:sz w:val="24"/>
      <w:lang w:val="en-GB"/>
    </w:rPr>
  </w:style>
  <w:style w:type="character" w:customStyle="1" w:styleId="137">
    <w:name w:val="招标正文 Char Char"/>
    <w:link w:val="136"/>
    <w:autoRedefine/>
    <w:qFormat/>
    <w:uiPriority w:val="0"/>
    <w:rPr>
      <w:rFonts w:ascii="Times New Roman" w:hAnsi="Times New Roman" w:eastAsia="宋体" w:cs="Times New Roman"/>
      <w:snapToGrid w:val="0"/>
      <w:sz w:val="24"/>
      <w:szCs w:val="24"/>
      <w:lang w:val="en-GB" w:bidi="ar-SA"/>
    </w:rPr>
  </w:style>
  <w:style w:type="character" w:customStyle="1" w:styleId="138">
    <w:name w:val="textfont"/>
    <w:autoRedefine/>
    <w:qFormat/>
    <w:uiPriority w:val="0"/>
    <w:rPr>
      <w:rFonts w:ascii="Times New Roman" w:hAnsi="Times New Roman" w:eastAsia="宋体" w:cs="Times New Roman"/>
    </w:rPr>
  </w:style>
  <w:style w:type="character" w:customStyle="1" w:styleId="139">
    <w:name w:val="称呼 字符1"/>
    <w:autoRedefine/>
    <w:qFormat/>
    <w:uiPriority w:val="0"/>
    <w:rPr>
      <w:rFonts w:ascii="Times New Roman" w:hAnsi="Times New Roman" w:eastAsia="宋体" w:cs="Times New Roman"/>
      <w:kern w:val="2"/>
      <w:sz w:val="21"/>
      <w:szCs w:val="24"/>
    </w:rPr>
  </w:style>
  <w:style w:type="character" w:customStyle="1" w:styleId="140">
    <w:name w:val="标题 Char1"/>
    <w:autoRedefine/>
    <w:qFormat/>
    <w:uiPriority w:val="0"/>
    <w:rPr>
      <w:rFonts w:ascii="Calibri Light" w:hAnsi="Calibri Light" w:eastAsia="宋体" w:cs="Times New Roman"/>
      <w:b/>
      <w:bCs/>
      <w:kern w:val="2"/>
      <w:sz w:val="32"/>
      <w:szCs w:val="32"/>
    </w:rPr>
  </w:style>
  <w:style w:type="character" w:customStyle="1" w:styleId="141">
    <w:name w:val="unnamed51"/>
    <w:autoRedefine/>
    <w:qFormat/>
    <w:uiPriority w:val="0"/>
    <w:rPr>
      <w:rFonts w:ascii="Times New Roman" w:hAnsi="Times New Roman" w:eastAsia="宋体" w:cs="Times New Roman"/>
      <w:sz w:val="22"/>
      <w:szCs w:val="22"/>
    </w:rPr>
  </w:style>
  <w:style w:type="character" w:customStyle="1" w:styleId="142">
    <w:name w:val="title1"/>
    <w:autoRedefine/>
    <w:qFormat/>
    <w:uiPriority w:val="0"/>
    <w:rPr>
      <w:rFonts w:hint="eastAsia" w:ascii="宋体" w:hAnsi="宋体" w:eastAsia="宋体" w:cs="Times New Roman"/>
      <w:b/>
      <w:bCs/>
      <w:sz w:val="22"/>
      <w:szCs w:val="22"/>
    </w:rPr>
  </w:style>
  <w:style w:type="character" w:customStyle="1" w:styleId="143">
    <w:name w:val="15"/>
    <w:autoRedefine/>
    <w:qFormat/>
    <w:uiPriority w:val="0"/>
    <w:rPr>
      <w:rFonts w:hint="default" w:ascii="Times New Roman" w:hAnsi="Times New Roman" w:eastAsia="宋体" w:cs="Times New Roman"/>
      <w:b/>
      <w:bCs/>
      <w:spacing w:val="-2"/>
      <w:sz w:val="24"/>
      <w:szCs w:val="24"/>
    </w:rPr>
  </w:style>
  <w:style w:type="character" w:customStyle="1" w:styleId="144">
    <w:name w:val="font51"/>
    <w:basedOn w:val="43"/>
    <w:autoRedefine/>
    <w:qFormat/>
    <w:uiPriority w:val="0"/>
    <w:rPr>
      <w:rFonts w:hint="eastAsia" w:ascii="宋体" w:hAnsi="宋体" w:eastAsia="宋体" w:cs="宋体"/>
      <w:color w:val="000000"/>
      <w:sz w:val="22"/>
      <w:szCs w:val="22"/>
      <w:u w:val="none"/>
    </w:rPr>
  </w:style>
  <w:style w:type="character" w:customStyle="1" w:styleId="145">
    <w:name w:val="font01"/>
    <w:autoRedefine/>
    <w:qFormat/>
    <w:uiPriority w:val="0"/>
    <w:rPr>
      <w:rFonts w:hint="eastAsia" w:ascii="宋体" w:hAnsi="宋体" w:eastAsia="宋体" w:cs="宋体"/>
      <w:b/>
      <w:color w:val="000000"/>
      <w:sz w:val="28"/>
      <w:szCs w:val="28"/>
      <w:u w:val="none"/>
    </w:rPr>
  </w:style>
  <w:style w:type="character" w:customStyle="1" w:styleId="146">
    <w:name w:val="bt11"/>
    <w:autoRedefine/>
    <w:qFormat/>
    <w:uiPriority w:val="0"/>
    <w:rPr>
      <w:rFonts w:ascii="Times New Roman" w:hAnsi="Times New Roman" w:eastAsia="仿宋_GB2312" w:cs="Times New Roman"/>
      <w:b/>
      <w:color w:val="000000"/>
      <w:sz w:val="30"/>
      <w:szCs w:val="20"/>
      <w:u w:val="none"/>
    </w:rPr>
  </w:style>
  <w:style w:type="character" w:customStyle="1" w:styleId="147">
    <w:name w:val="f16b1"/>
    <w:autoRedefine/>
    <w:qFormat/>
    <w:uiPriority w:val="0"/>
    <w:rPr>
      <w:rFonts w:ascii="Times New Roman" w:hAnsi="Times New Roman" w:eastAsia="宋体" w:cs="Times New Roman"/>
      <w:b/>
      <w:bCs/>
      <w:color w:val="333333"/>
      <w:sz w:val="22"/>
      <w:szCs w:val="22"/>
    </w:rPr>
  </w:style>
  <w:style w:type="character" w:customStyle="1" w:styleId="148">
    <w:name w:val="纯文本 Char1"/>
    <w:autoRedefine/>
    <w:qFormat/>
    <w:uiPriority w:val="0"/>
    <w:rPr>
      <w:rFonts w:ascii="宋体" w:hAnsi="Courier New" w:eastAsia="宋体" w:cs="Times New Roman"/>
      <w:sz w:val="21"/>
      <w:szCs w:val="21"/>
      <w:lang w:val="en-US" w:eastAsia="zh-CN" w:bidi="ar-SA"/>
    </w:rPr>
  </w:style>
  <w:style w:type="character" w:customStyle="1" w:styleId="149">
    <w:name w:val="普通文字 Char"/>
    <w:autoRedefine/>
    <w:qFormat/>
    <w:uiPriority w:val="0"/>
    <w:rPr>
      <w:rFonts w:ascii="宋体" w:hAnsi="Courier New" w:eastAsia="宋体" w:cs="Times New Roman"/>
      <w:kern w:val="2"/>
      <w:sz w:val="21"/>
      <w:lang w:bidi="ar-SA"/>
    </w:rPr>
  </w:style>
  <w:style w:type="character" w:customStyle="1" w:styleId="150">
    <w:name w:val="style13"/>
    <w:autoRedefine/>
    <w:qFormat/>
    <w:uiPriority w:val="0"/>
    <w:rPr>
      <w:rFonts w:ascii="Times New Roman" w:hAnsi="Times New Roman" w:eastAsia="宋体" w:cs="Times New Roman"/>
    </w:rPr>
  </w:style>
  <w:style w:type="character" w:customStyle="1" w:styleId="151">
    <w:name w:val="font61"/>
    <w:autoRedefine/>
    <w:qFormat/>
    <w:uiPriority w:val="0"/>
    <w:rPr>
      <w:rFonts w:hint="eastAsia" w:ascii="宋体" w:hAnsi="宋体" w:eastAsia="宋体" w:cs="宋体"/>
      <w:color w:val="000000"/>
      <w:sz w:val="22"/>
      <w:szCs w:val="22"/>
      <w:u w:val="none"/>
    </w:rPr>
  </w:style>
  <w:style w:type="paragraph" w:customStyle="1" w:styleId="152">
    <w:name w:val="xl35"/>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sz w:val="24"/>
    </w:rPr>
  </w:style>
  <w:style w:type="paragraph" w:customStyle="1" w:styleId="153">
    <w:name w:val="Char2"/>
    <w:basedOn w:val="16"/>
    <w:next w:val="1"/>
    <w:autoRedefine/>
    <w:qFormat/>
    <w:uiPriority w:val="0"/>
    <w:rPr>
      <w:rFonts w:ascii="宋体" w:hAnsi="宋体"/>
    </w:rPr>
  </w:style>
  <w:style w:type="paragraph" w:customStyle="1" w:styleId="154">
    <w:name w:val="正文2"/>
    <w:basedOn w:val="1"/>
    <w:autoRedefine/>
    <w:qFormat/>
    <w:uiPriority w:val="0"/>
    <w:pPr>
      <w:spacing w:before="156" w:line="360" w:lineRule="auto"/>
      <w:ind w:firstLine="510" w:firstLineChars="200"/>
    </w:pPr>
    <w:rPr>
      <w:sz w:val="24"/>
      <w:szCs w:val="20"/>
    </w:rPr>
  </w:style>
  <w:style w:type="paragraph" w:customStyle="1" w:styleId="155">
    <w:name w:val="Char Char Char Char"/>
    <w:basedOn w:val="1"/>
    <w:autoRedefine/>
    <w:qFormat/>
    <w:uiPriority w:val="0"/>
    <w:pPr>
      <w:widowControl/>
      <w:spacing w:after="160" w:line="240" w:lineRule="exact"/>
      <w:jc w:val="left"/>
    </w:pPr>
    <w:rPr>
      <w:rFonts w:ascii="Verdana" w:hAnsi="Verdana"/>
      <w:sz w:val="20"/>
      <w:szCs w:val="20"/>
      <w:lang w:eastAsia="en-US"/>
    </w:rPr>
  </w:style>
  <w:style w:type="paragraph" w:customStyle="1" w:styleId="156">
    <w:name w:val="1111"/>
    <w:basedOn w:val="1"/>
    <w:autoRedefine/>
    <w:qFormat/>
    <w:uiPriority w:val="0"/>
    <w:rPr>
      <w:rFonts w:ascii="Calibri" w:hAnsi="Calibri"/>
      <w:sz w:val="18"/>
    </w:rPr>
  </w:style>
  <w:style w:type="paragraph" w:customStyle="1" w:styleId="157">
    <w:name w:val="Char Char Char1"/>
    <w:basedOn w:val="1"/>
    <w:autoRedefine/>
    <w:qFormat/>
    <w:uiPriority w:val="0"/>
    <w:rPr>
      <w:rFonts w:ascii="Tahoma" w:hAnsi="Tahoma"/>
      <w:sz w:val="24"/>
      <w:szCs w:val="20"/>
    </w:rPr>
  </w:style>
  <w:style w:type="paragraph" w:customStyle="1" w:styleId="158">
    <w:name w:val="中等深浅网格 1 - 强调文字颜色 21"/>
    <w:basedOn w:val="1"/>
    <w:autoRedefine/>
    <w:qFormat/>
    <w:uiPriority w:val="0"/>
    <w:pPr>
      <w:ind w:firstLine="420" w:firstLineChars="200"/>
    </w:pPr>
    <w:rPr>
      <w:rFonts w:ascii="等线" w:hAnsi="等线" w:eastAsia="等线" w:cs="宋体"/>
      <w:szCs w:val="21"/>
    </w:rPr>
  </w:style>
  <w:style w:type="paragraph" w:customStyle="1" w:styleId="159">
    <w:name w:val="_Style 13"/>
    <w:basedOn w:val="1"/>
    <w:next w:val="98"/>
    <w:autoRedefine/>
    <w:qFormat/>
    <w:uiPriority w:val="0"/>
    <w:pPr>
      <w:ind w:firstLine="420"/>
    </w:pPr>
    <w:rPr>
      <w:rFonts w:ascii="Calibri" w:hAnsi="Calibri"/>
      <w:color w:val="000000"/>
      <w:kern w:val="1"/>
    </w:rPr>
  </w:style>
  <w:style w:type="paragraph" w:customStyle="1" w:styleId="160">
    <w:name w:val="1.1.1"/>
    <w:basedOn w:val="1"/>
    <w:autoRedefine/>
    <w:qFormat/>
    <w:uiPriority w:val="0"/>
    <w:pPr>
      <w:tabs>
        <w:tab w:val="left" w:pos="0"/>
        <w:tab w:val="left" w:pos="1134"/>
        <w:tab w:val="left" w:pos="8505"/>
      </w:tabs>
      <w:autoSpaceDE w:val="0"/>
      <w:autoSpaceDN w:val="0"/>
      <w:adjustRightInd w:val="0"/>
      <w:spacing w:before="240" w:after="60" w:line="360" w:lineRule="atLeast"/>
    </w:pPr>
    <w:rPr>
      <w:rFonts w:ascii="宋体"/>
      <w:b/>
      <w:sz w:val="24"/>
      <w:szCs w:val="20"/>
    </w:rPr>
  </w:style>
  <w:style w:type="paragraph" w:customStyle="1" w:styleId="161">
    <w:name w:val="xl55"/>
    <w:basedOn w:val="1"/>
    <w:autoRedefine/>
    <w:qFormat/>
    <w:uiPriority w:val="0"/>
    <w:pPr>
      <w:widowControl/>
      <w:spacing w:before="100" w:beforeAutospacing="1" w:after="100" w:afterAutospacing="1"/>
      <w:jc w:val="center"/>
      <w:textAlignment w:val="center"/>
    </w:pPr>
    <w:rPr>
      <w:rFonts w:ascii="Arial Unicode MS" w:hAnsi="Arial Unicode MS"/>
      <w:sz w:val="24"/>
    </w:rPr>
  </w:style>
  <w:style w:type="paragraph" w:customStyle="1" w:styleId="162">
    <w:name w:val="table_1stline"/>
    <w:basedOn w:val="1"/>
    <w:autoRedefine/>
    <w:qFormat/>
    <w:uiPriority w:val="0"/>
    <w:pPr>
      <w:widowControl/>
      <w:spacing w:before="120"/>
      <w:jc w:val="left"/>
    </w:pPr>
    <w:rPr>
      <w:bCs/>
      <w:sz w:val="20"/>
      <w:szCs w:val="20"/>
      <w:lang w:val="de-DE" w:eastAsia="de-DE"/>
    </w:rPr>
  </w:style>
  <w:style w:type="paragraph" w:customStyle="1" w:styleId="163">
    <w:name w:val="附录项目"/>
    <w:basedOn w:val="7"/>
    <w:autoRedefine/>
    <w:qFormat/>
    <w:uiPriority w:val="0"/>
    <w:pPr>
      <w:keepNext w:val="0"/>
      <w:keepLines w:val="0"/>
      <w:tabs>
        <w:tab w:val="clear" w:pos="567"/>
      </w:tabs>
      <w:snapToGrid w:val="0"/>
      <w:spacing w:beforeLines="50"/>
      <w:ind w:left="0" w:firstLine="0"/>
      <w:outlineLvl w:val="9"/>
    </w:pPr>
    <w:rPr>
      <w:rFonts w:ascii="Arial" w:hAnsi="Arial" w:eastAsia="楷体_GB2312" w:cs="Arial"/>
      <w:bCs w:val="0"/>
      <w:snapToGrid w:val="0"/>
      <w:color w:val="FF00FF"/>
      <w:kern w:val="0"/>
      <w:sz w:val="21"/>
      <w:szCs w:val="20"/>
    </w:rPr>
  </w:style>
  <w:style w:type="paragraph" w:customStyle="1" w:styleId="164">
    <w:name w:val="Proposals body"/>
    <w:basedOn w:val="1"/>
    <w:next w:val="1"/>
    <w:autoRedefine/>
    <w:qFormat/>
    <w:uiPriority w:val="0"/>
    <w:pPr>
      <w:widowControl/>
      <w:spacing w:line="360" w:lineRule="auto"/>
      <w:jc w:val="left"/>
    </w:pPr>
    <w:rPr>
      <w:rFonts w:ascii="宋体"/>
      <w:snapToGrid w:val="0"/>
      <w:color w:val="000000"/>
      <w:sz w:val="24"/>
      <w:szCs w:val="20"/>
    </w:rPr>
  </w:style>
  <w:style w:type="paragraph" w:customStyle="1" w:styleId="165">
    <w:name w:val="题注4"/>
    <w:basedOn w:val="1"/>
    <w:next w:val="14"/>
    <w:autoRedefine/>
    <w:qFormat/>
    <w:uiPriority w:val="0"/>
    <w:pPr>
      <w:ind w:left="-132" w:leftChars="-64" w:right="-105" w:hanging="2"/>
      <w:jc w:val="center"/>
    </w:pPr>
    <w:rPr>
      <w:rFonts w:ascii="宋体"/>
      <w:b/>
      <w:color w:val="FF0000"/>
      <w:sz w:val="24"/>
      <w:szCs w:val="20"/>
      <w:lang w:val="en-GB"/>
    </w:rPr>
  </w:style>
  <w:style w:type="paragraph" w:customStyle="1" w:styleId="166">
    <w:name w:val="正文，段落，小四，22磅行距"/>
    <w:autoRedefine/>
    <w:qFormat/>
    <w:uiPriority w:val="0"/>
    <w:pPr>
      <w:widowControl w:val="0"/>
      <w:spacing w:line="440" w:lineRule="exact"/>
      <w:ind w:firstLine="420"/>
      <w:jc w:val="both"/>
    </w:pPr>
    <w:rPr>
      <w:rFonts w:ascii="Times New Roman" w:hAnsi="Times New Roman" w:eastAsia="宋体" w:cs="Times New Roman"/>
      <w:sz w:val="24"/>
      <w:szCs w:val="24"/>
      <w:lang w:val="en-US" w:eastAsia="zh-CN" w:bidi="ar-SA"/>
    </w:rPr>
  </w:style>
  <w:style w:type="paragraph" w:customStyle="1" w:styleId="167">
    <w:name w:val="[Normal]"/>
    <w:autoRedefine/>
    <w:qFormat/>
    <w:uiPriority w:val="0"/>
    <w:rPr>
      <w:rFonts w:ascii="宋体" w:hAnsi="宋体" w:eastAsia="宋体" w:cs="Times New Roman"/>
      <w:sz w:val="24"/>
      <w:szCs w:val="22"/>
      <w:lang w:val="zh-CN" w:eastAsia="zh-CN" w:bidi="ar-SA"/>
    </w:rPr>
  </w:style>
  <w:style w:type="paragraph" w:customStyle="1" w:styleId="168">
    <w:name w:val="reader-word-layer reader-word-s2-5"/>
    <w:basedOn w:val="1"/>
    <w:autoRedefine/>
    <w:qFormat/>
    <w:uiPriority w:val="0"/>
    <w:pPr>
      <w:widowControl/>
      <w:spacing w:before="100" w:beforeAutospacing="1" w:after="100" w:afterAutospacing="1"/>
      <w:jc w:val="left"/>
    </w:pPr>
    <w:rPr>
      <w:rFonts w:ascii="宋体" w:hAnsi="宋体" w:cs="宋体"/>
      <w:sz w:val="24"/>
      <w:lang w:bidi="bo-CN"/>
    </w:rPr>
  </w:style>
  <w:style w:type="paragraph" w:customStyle="1" w:styleId="169">
    <w:name w:val="正文内容"/>
    <w:basedOn w:val="1"/>
    <w:autoRedefine/>
    <w:qFormat/>
    <w:uiPriority w:val="0"/>
    <w:pPr>
      <w:jc w:val="left"/>
    </w:pPr>
    <w:rPr>
      <w:rFonts w:ascii="微软雅黑" w:hAnsi="微软雅黑" w:eastAsia="微软雅黑" w:cs="宋体"/>
      <w:color w:val="0D0D0D"/>
      <w:sz w:val="18"/>
      <w:szCs w:val="18"/>
    </w:rPr>
  </w:style>
  <w:style w:type="paragraph" w:customStyle="1" w:styleId="170">
    <w:name w:val="彩色列表1"/>
    <w:basedOn w:val="1"/>
    <w:autoRedefine/>
    <w:qFormat/>
    <w:uiPriority w:val="0"/>
    <w:pPr>
      <w:ind w:firstLine="420" w:firstLineChars="200"/>
    </w:pPr>
    <w:rPr>
      <w:rFonts w:ascii="Calibri" w:hAnsi="Calibri"/>
    </w:rPr>
  </w:style>
  <w:style w:type="paragraph" w:customStyle="1" w:styleId="171">
    <w:name w:val="p0"/>
    <w:basedOn w:val="1"/>
    <w:autoRedefine/>
    <w:qFormat/>
    <w:uiPriority w:val="0"/>
    <w:pPr>
      <w:widowControl/>
      <w:spacing w:before="100" w:beforeAutospacing="1" w:after="100" w:afterAutospacing="1"/>
      <w:jc w:val="left"/>
    </w:pPr>
    <w:rPr>
      <w:rFonts w:ascii="宋体" w:hAnsi="宋体" w:cs="宋体"/>
      <w:sz w:val="24"/>
    </w:rPr>
  </w:style>
  <w:style w:type="paragraph" w:customStyle="1" w:styleId="172">
    <w:name w:val="Char Char Char Char Char Char Char Char Char Char Char Char Char"/>
    <w:basedOn w:val="1"/>
    <w:autoRedefine/>
    <w:qFormat/>
    <w:uiPriority w:val="0"/>
    <w:rPr>
      <w:rFonts w:ascii="Tahoma" w:hAnsi="Tahoma"/>
      <w:sz w:val="24"/>
      <w:szCs w:val="20"/>
    </w:rPr>
  </w:style>
  <w:style w:type="paragraph" w:customStyle="1" w:styleId="173">
    <w:name w:val="样式1"/>
    <w:autoRedefine/>
    <w:qFormat/>
    <w:uiPriority w:val="0"/>
    <w:pPr>
      <w:keepNext/>
      <w:keepLines/>
      <w:widowControl w:val="0"/>
      <w:tabs>
        <w:tab w:val="left" w:pos="425"/>
      </w:tabs>
      <w:spacing w:beforeLines="50"/>
      <w:jc w:val="center"/>
      <w:outlineLvl w:val="0"/>
    </w:pPr>
    <w:rPr>
      <w:rFonts w:ascii="宋体" w:hAnsi="宋体" w:eastAsia="宋体" w:cs="Times New Roman"/>
      <w:kern w:val="44"/>
      <w:sz w:val="21"/>
      <w:szCs w:val="36"/>
      <w:lang w:val="en-US" w:eastAsia="zh-CN" w:bidi="ar-SA"/>
    </w:rPr>
  </w:style>
  <w:style w:type="paragraph" w:customStyle="1" w:styleId="174">
    <w:name w:val="样式 正文缩进 + 首行缩进:  2 字符"/>
    <w:basedOn w:val="12"/>
    <w:autoRedefine/>
    <w:qFormat/>
    <w:uiPriority w:val="0"/>
    <w:pPr>
      <w:adjustRightInd/>
      <w:spacing w:line="360" w:lineRule="auto"/>
      <w:ind w:firstLine="200" w:firstLineChars="200"/>
      <w:textAlignment w:val="auto"/>
    </w:pPr>
    <w:rPr>
      <w:rFonts w:cs="宋体"/>
      <w:kern w:val="2"/>
      <w:sz w:val="24"/>
    </w:rPr>
  </w:style>
  <w:style w:type="paragraph" w:customStyle="1" w:styleId="175">
    <w:name w:val="列出段落1"/>
    <w:basedOn w:val="1"/>
    <w:autoRedefine/>
    <w:qFormat/>
    <w:uiPriority w:val="0"/>
    <w:pPr>
      <w:ind w:firstLine="420" w:firstLineChars="200"/>
    </w:pPr>
    <w:rPr>
      <w:rFonts w:ascii="Calibri" w:hAnsi="Calibri"/>
      <w:szCs w:val="20"/>
    </w:rPr>
  </w:style>
  <w:style w:type="paragraph" w:customStyle="1" w:styleId="176">
    <w:name w:val="Char"/>
    <w:basedOn w:val="1"/>
    <w:autoRedefine/>
    <w:qFormat/>
    <w:uiPriority w:val="0"/>
    <w:rPr>
      <w:rFonts w:eastAsia="仿宋_GB2312"/>
      <w:sz w:val="28"/>
    </w:rPr>
  </w:style>
  <w:style w:type="paragraph" w:customStyle="1" w:styleId="177">
    <w:name w:val="Char Char Char Char Char Char Char"/>
    <w:basedOn w:val="1"/>
    <w:autoRedefine/>
    <w:qFormat/>
    <w:uiPriority w:val="0"/>
    <w:rPr>
      <w:rFonts w:ascii="仿宋_GB2312" w:eastAsia="仿宋_GB2312"/>
      <w:b/>
      <w:sz w:val="32"/>
      <w:szCs w:val="32"/>
    </w:rPr>
  </w:style>
  <w:style w:type="paragraph" w:customStyle="1" w:styleId="178">
    <w:name w:val="段"/>
    <w:autoRedefine/>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kern w:val="2"/>
      <w:sz w:val="21"/>
      <w:szCs w:val="22"/>
      <w:lang w:val="en-US" w:eastAsia="zh-CN" w:bidi="ar-SA"/>
    </w:rPr>
  </w:style>
  <w:style w:type="paragraph" w:customStyle="1" w:styleId="179">
    <w:name w:val="正文－恩普"/>
    <w:basedOn w:val="12"/>
    <w:autoRedefine/>
    <w:qFormat/>
    <w:uiPriority w:val="0"/>
    <w:pPr>
      <w:widowControl/>
      <w:adjustRightInd/>
      <w:spacing w:before="100" w:beforeAutospacing="1" w:afterLines="50" w:afterAutospacing="1" w:line="360" w:lineRule="auto"/>
      <w:ind w:firstLine="480" w:firstLineChars="200"/>
      <w:jc w:val="left"/>
      <w:textAlignment w:val="auto"/>
    </w:pPr>
    <w:rPr>
      <w:rFonts w:ascii="仿宋_GB2312" w:hAnsi="宋体" w:eastAsia="仿宋_GB2312" w:cs="宋体"/>
      <w:b/>
      <w:bCs/>
      <w:color w:val="000000"/>
      <w:sz w:val="24"/>
    </w:rPr>
  </w:style>
  <w:style w:type="paragraph" w:customStyle="1" w:styleId="180">
    <w:name w:val="默认"/>
    <w:autoRedefine/>
    <w:qFormat/>
    <w:uiPriority w:val="0"/>
    <w:rPr>
      <w:rFonts w:hint="eastAsia" w:ascii="Arial Unicode MS" w:hAnsi="Arial Unicode MS" w:eastAsia="Helvetica Neue" w:cs="Arial Unicode MS"/>
      <w:color w:val="000000"/>
      <w:sz w:val="22"/>
      <w:szCs w:val="22"/>
      <w:lang w:val="zh-TW" w:eastAsia="zh-TW" w:bidi="ar-SA"/>
    </w:rPr>
  </w:style>
  <w:style w:type="paragraph" w:customStyle="1" w:styleId="181">
    <w:name w:val="Char4"/>
    <w:basedOn w:val="1"/>
    <w:autoRedefine/>
    <w:qFormat/>
    <w:uiPriority w:val="0"/>
    <w:rPr>
      <w:szCs w:val="20"/>
    </w:rPr>
  </w:style>
  <w:style w:type="paragraph" w:customStyle="1" w:styleId="182">
    <w:name w:val="xl7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b/>
      <w:bCs/>
      <w:sz w:val="28"/>
      <w:szCs w:val="28"/>
    </w:rPr>
  </w:style>
  <w:style w:type="paragraph" w:customStyle="1" w:styleId="183">
    <w:name w:val="默认段落字体 Para Char"/>
    <w:basedOn w:val="1"/>
    <w:autoRedefine/>
    <w:qFormat/>
    <w:uiPriority w:val="0"/>
    <w:rPr>
      <w:rFonts w:ascii="Calibri" w:hAnsi="Calibri"/>
      <w:szCs w:val="20"/>
    </w:rPr>
  </w:style>
  <w:style w:type="paragraph" w:customStyle="1" w:styleId="184">
    <w:name w:val="行间12_5号"/>
    <w:basedOn w:val="1"/>
    <w:autoRedefine/>
    <w:qFormat/>
    <w:uiPriority w:val="0"/>
    <w:pPr>
      <w:adjustRightInd w:val="0"/>
      <w:spacing w:line="240" w:lineRule="exact"/>
      <w:jc w:val="center"/>
      <w:textAlignment w:val="baseline"/>
    </w:pPr>
    <w:rPr>
      <w:szCs w:val="20"/>
    </w:rPr>
  </w:style>
  <w:style w:type="paragraph" w:customStyle="1" w:styleId="185">
    <w:name w:val="Char1"/>
    <w:basedOn w:val="1"/>
    <w:autoRedefine/>
    <w:qFormat/>
    <w:uiPriority w:val="0"/>
    <w:rPr>
      <w:rFonts w:ascii="仿宋_GB2312" w:eastAsia="仿宋_GB2312"/>
      <w:b/>
      <w:sz w:val="32"/>
      <w:szCs w:val="32"/>
    </w:rPr>
  </w:style>
  <w:style w:type="paragraph" w:customStyle="1" w:styleId="186">
    <w:name w:val="Char3"/>
    <w:basedOn w:val="16"/>
    <w:autoRedefine/>
    <w:qFormat/>
    <w:uiPriority w:val="0"/>
  </w:style>
  <w:style w:type="paragraph" w:customStyle="1" w:styleId="187">
    <w:name w:val="reader-word-layer reader-word-s3-7"/>
    <w:basedOn w:val="1"/>
    <w:autoRedefine/>
    <w:qFormat/>
    <w:uiPriority w:val="0"/>
    <w:pPr>
      <w:widowControl/>
      <w:spacing w:before="100" w:beforeAutospacing="1" w:after="100" w:afterAutospacing="1"/>
      <w:jc w:val="left"/>
    </w:pPr>
    <w:rPr>
      <w:rFonts w:ascii="宋体" w:hAnsi="宋体" w:cs="宋体"/>
      <w:sz w:val="24"/>
      <w:lang w:bidi="bo-CN"/>
    </w:rPr>
  </w:style>
  <w:style w:type="paragraph" w:customStyle="1" w:styleId="188">
    <w:name w:val="正文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9">
    <w:name w:val="Char Char Char Char Char Char"/>
    <w:basedOn w:val="1"/>
    <w:autoRedefine/>
    <w:qFormat/>
    <w:uiPriority w:val="0"/>
    <w:rPr>
      <w:rFonts w:ascii="Tahoma" w:hAnsi="Tahoma"/>
      <w:sz w:val="24"/>
      <w:szCs w:val="20"/>
    </w:rPr>
  </w:style>
  <w:style w:type="paragraph" w:customStyle="1" w:styleId="190">
    <w:name w:val="表内文字"/>
    <w:basedOn w:val="1"/>
    <w:autoRedefine/>
    <w:qFormat/>
    <w:uiPriority w:val="0"/>
    <w:pPr>
      <w:spacing w:line="240" w:lineRule="atLeast"/>
      <w:jc w:val="center"/>
    </w:pPr>
    <w:rPr>
      <w:rFonts w:ascii="Arial" w:hAnsi="Arial" w:cs="Arial"/>
      <w:b/>
      <w:bCs/>
    </w:rPr>
  </w:style>
  <w:style w:type="paragraph" w:customStyle="1" w:styleId="191">
    <w:name w:val="Char Char"/>
    <w:basedOn w:val="1"/>
    <w:autoRedefine/>
    <w:qFormat/>
    <w:uiPriority w:val="0"/>
    <w:rPr>
      <w:rFonts w:ascii="仿宋_GB2312" w:eastAsia="仿宋_GB2312"/>
      <w:b/>
      <w:sz w:val="32"/>
      <w:szCs w:val="32"/>
    </w:rPr>
  </w:style>
  <w:style w:type="paragraph" w:customStyle="1" w:styleId="192">
    <w:name w:val="缩进"/>
    <w:basedOn w:val="1"/>
    <w:autoRedefine/>
    <w:qFormat/>
    <w:uiPriority w:val="0"/>
    <w:pPr>
      <w:tabs>
        <w:tab w:val="left" w:pos="1924"/>
      </w:tabs>
      <w:adjustRightInd w:val="0"/>
      <w:spacing w:line="300" w:lineRule="auto"/>
      <w:ind w:left="1924" w:hanging="420"/>
      <w:jc w:val="left"/>
    </w:pPr>
    <w:rPr>
      <w:rFonts w:ascii="Calibri" w:hAnsi="Calibri"/>
      <w:sz w:val="24"/>
      <w:szCs w:val="21"/>
    </w:rPr>
  </w:style>
  <w:style w:type="paragraph" w:customStyle="1" w:styleId="193">
    <w:name w:val="自动更正"/>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Char Char Char Char Char Char1"/>
    <w:basedOn w:val="1"/>
    <w:autoRedefine/>
    <w:qFormat/>
    <w:uiPriority w:val="0"/>
    <w:pPr>
      <w:ind w:firstLine="200" w:firstLineChars="200"/>
    </w:pPr>
    <w:rPr>
      <w:rFonts w:ascii="Tahoma" w:hAnsi="Tahoma" w:cs="Tahoma"/>
      <w:sz w:val="24"/>
    </w:rPr>
  </w:style>
  <w:style w:type="paragraph" w:customStyle="1" w:styleId="195">
    <w:name w:val="reader-word-layer reader-word-s2-7"/>
    <w:basedOn w:val="1"/>
    <w:autoRedefine/>
    <w:qFormat/>
    <w:uiPriority w:val="0"/>
    <w:pPr>
      <w:widowControl/>
      <w:spacing w:before="100" w:beforeAutospacing="1" w:after="100" w:afterAutospacing="1"/>
      <w:jc w:val="left"/>
    </w:pPr>
    <w:rPr>
      <w:rFonts w:ascii="宋体" w:hAnsi="宋体" w:cs="宋体"/>
      <w:sz w:val="24"/>
      <w:lang w:bidi="bo-CN"/>
    </w:rPr>
  </w:style>
  <w:style w:type="paragraph" w:customStyle="1" w:styleId="196">
    <w:name w:val="默认段落字体 Para Char Char Char Char Char Char Char"/>
    <w:basedOn w:val="1"/>
    <w:autoRedefine/>
    <w:qFormat/>
    <w:uiPriority w:val="0"/>
    <w:rPr>
      <w:rFonts w:ascii="Tahoma" w:hAnsi="Tahoma"/>
      <w:sz w:val="24"/>
      <w:szCs w:val="20"/>
    </w:rPr>
  </w:style>
  <w:style w:type="paragraph" w:customStyle="1" w:styleId="197">
    <w:name w:val="Char Char2 Char"/>
    <w:basedOn w:val="1"/>
    <w:autoRedefine/>
    <w:qFormat/>
    <w:uiPriority w:val="0"/>
    <w:pPr>
      <w:keepNext/>
      <w:keepLines/>
      <w:pageBreakBefore/>
      <w:tabs>
        <w:tab w:val="left" w:pos="845"/>
      </w:tabs>
      <w:ind w:left="845" w:hanging="420"/>
    </w:pPr>
    <w:rPr>
      <w:szCs w:val="20"/>
    </w:rPr>
  </w:style>
  <w:style w:type="paragraph" w:customStyle="1" w:styleId="198">
    <w:name w:val="Pa5"/>
    <w:basedOn w:val="1"/>
    <w:next w:val="1"/>
    <w:autoRedefine/>
    <w:qFormat/>
    <w:uiPriority w:val="0"/>
    <w:pPr>
      <w:autoSpaceDE w:val="0"/>
      <w:autoSpaceDN w:val="0"/>
      <w:adjustRightInd w:val="0"/>
      <w:spacing w:line="121" w:lineRule="atLeast"/>
      <w:jc w:val="left"/>
    </w:pPr>
    <w:rPr>
      <w:rFonts w:ascii="DaxPro-CondRegular" w:hAnsi="黑体" w:eastAsia="DaxPro-CondRegular"/>
      <w:sz w:val="24"/>
    </w:rPr>
  </w:style>
  <w:style w:type="paragraph" w:customStyle="1" w:styleId="199">
    <w:name w:val="Char Char Char Char Char Char Char Char Char1 Char"/>
    <w:basedOn w:val="1"/>
    <w:autoRedefine/>
    <w:qFormat/>
    <w:uiPriority w:val="0"/>
    <w:pPr>
      <w:widowControl/>
      <w:jc w:val="left"/>
    </w:pPr>
    <w:rPr>
      <w:rFonts w:ascii="仿宋_GB2312" w:hAnsi="Calibri" w:eastAsia="仿宋_GB2312"/>
      <w:b/>
      <w:sz w:val="32"/>
      <w:szCs w:val="32"/>
    </w:rPr>
  </w:style>
  <w:style w:type="paragraph" w:customStyle="1" w:styleId="200">
    <w:name w:val="纯文本 New New"/>
    <w:autoRedefine/>
    <w:qFormat/>
    <w:uiPriority w:val="0"/>
    <w:pPr>
      <w:overflowPunct w:val="0"/>
      <w:autoSpaceDE w:val="0"/>
      <w:autoSpaceDN w:val="0"/>
      <w:adjustRightInd w:val="0"/>
      <w:textAlignment w:val="baseline"/>
    </w:pPr>
    <w:rPr>
      <w:rFonts w:ascii="宋体" w:hAnsi="Courier New" w:eastAsia="宋体" w:cs="Times New Roman"/>
      <w:kern w:val="2"/>
      <w:sz w:val="21"/>
      <w:szCs w:val="21"/>
      <w:lang w:val="en-US" w:eastAsia="zh-CN" w:bidi="ar-SA"/>
    </w:rPr>
  </w:style>
  <w:style w:type="paragraph" w:customStyle="1" w:styleId="201">
    <w:name w:val="正文 A"/>
    <w:autoRedefine/>
    <w:qFormat/>
    <w:uiPriority w:val="0"/>
    <w:pPr>
      <w:framePr w:wrap="around" w:vAnchor="margin" w:hAnchor="text" w:y="1"/>
      <w:widowControl w:val="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202">
    <w:name w:val="Char Char Char Char Char Char Char1"/>
    <w:basedOn w:val="1"/>
    <w:autoRedefine/>
    <w:qFormat/>
    <w:uiPriority w:val="0"/>
    <w:pPr>
      <w:spacing w:line="360" w:lineRule="auto"/>
      <w:ind w:firstLine="200" w:firstLineChars="200"/>
    </w:pPr>
    <w:rPr>
      <w:rFonts w:ascii="宋体" w:hAnsi="宋体" w:cs="宋体"/>
      <w:sz w:val="24"/>
    </w:rPr>
  </w:style>
  <w:style w:type="paragraph" w:customStyle="1" w:styleId="203">
    <w:name w:val="默认段落字体 Para Char Char Char Char"/>
    <w:basedOn w:val="1"/>
    <w:autoRedefine/>
    <w:qFormat/>
    <w:uiPriority w:val="0"/>
    <w:rPr>
      <w:sz w:val="32"/>
      <w:szCs w:val="32"/>
    </w:rPr>
  </w:style>
  <w:style w:type="paragraph" w:customStyle="1" w:styleId="204">
    <w:name w:val="保留正文"/>
    <w:basedOn w:val="19"/>
    <w:autoRedefine/>
    <w:qFormat/>
    <w:uiPriority w:val="0"/>
    <w:pPr>
      <w:keepNext/>
      <w:spacing w:after="160"/>
    </w:pPr>
    <w:rPr>
      <w:szCs w:val="20"/>
    </w:rPr>
  </w:style>
  <w:style w:type="character" w:customStyle="1" w:styleId="205">
    <w:name w:val="正文文本 字符"/>
    <w:autoRedefine/>
    <w:qFormat/>
    <w:uiPriority w:val="99"/>
    <w:rPr>
      <w:rFonts w:ascii="Times New Roman" w:hAnsi="Times New Roman" w:eastAsia="宋体" w:cs="Times New Roman"/>
      <w:kern w:val="2"/>
      <w:sz w:val="21"/>
      <w:szCs w:val="24"/>
    </w:rPr>
  </w:style>
  <w:style w:type="character" w:customStyle="1" w:styleId="206">
    <w:name w:val="日期 字符"/>
    <w:autoRedefine/>
    <w:qFormat/>
    <w:uiPriority w:val="0"/>
    <w:rPr>
      <w:rFonts w:ascii="Times New Roman" w:hAnsi="Times New Roman" w:eastAsia="宋体" w:cs="Times New Roman"/>
      <w:color w:val="000000"/>
      <w:kern w:val="1"/>
      <w:sz w:val="30"/>
    </w:rPr>
  </w:style>
  <w:style w:type="character" w:customStyle="1" w:styleId="207">
    <w:name w:val="批注文字 字符"/>
    <w:autoRedefine/>
    <w:qFormat/>
    <w:uiPriority w:val="0"/>
    <w:rPr>
      <w:rFonts w:ascii="Times New Roman" w:hAnsi="Times New Roman" w:eastAsia="宋体" w:cs="Times New Roman"/>
      <w:kern w:val="2"/>
      <w:sz w:val="21"/>
      <w:szCs w:val="24"/>
    </w:rPr>
  </w:style>
  <w:style w:type="character" w:customStyle="1" w:styleId="208">
    <w:name w:val="NormalCharacter"/>
    <w:link w:val="209"/>
    <w:autoRedefine/>
    <w:qFormat/>
    <w:uiPriority w:val="0"/>
    <w:rPr>
      <w:rFonts w:asciiTheme="minorHAnsi" w:hAnsiTheme="minorHAnsi" w:eastAsiaTheme="minorEastAsia" w:cstheme="minorBidi"/>
      <w:sz w:val="22"/>
      <w14:ligatures w14:val="standardContextual"/>
    </w:rPr>
  </w:style>
  <w:style w:type="paragraph" w:customStyle="1" w:styleId="209">
    <w:name w:val="UserStyle_3"/>
    <w:basedOn w:val="1"/>
    <w:link w:val="208"/>
    <w:qFormat/>
    <w:uiPriority w:val="0"/>
    <w:pPr>
      <w:spacing w:after="160" w:line="240" w:lineRule="exact"/>
      <w:jc w:val="left"/>
    </w:pPr>
    <w:rPr>
      <w:rFonts w:asciiTheme="minorHAnsi" w:hAnsiTheme="minorHAnsi" w:eastAsiaTheme="minorEastAsia" w:cstheme="minorBidi"/>
      <w:sz w:val="22"/>
      <w14:ligatures w14:val="standardContextual"/>
    </w:rPr>
  </w:style>
  <w:style w:type="paragraph" w:customStyle="1" w:styleId="210">
    <w:name w:val="列出段落3"/>
    <w:basedOn w:val="1"/>
    <w:autoRedefine/>
    <w:qFormat/>
    <w:uiPriority w:val="0"/>
    <w:pPr>
      <w:ind w:firstLine="420" w:firstLineChars="200"/>
    </w:pPr>
    <w:rPr>
      <w:rFonts w:ascii="Arial" w:hAnsi="Arial" w:cs="Arial"/>
      <w:kern w:val="2"/>
    </w:rPr>
  </w:style>
  <w:style w:type="paragraph" w:customStyle="1" w:styleId="211">
    <w:name w:val="目录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212">
    <w:name w:val="修订1"/>
    <w:autoRedefine/>
    <w:qFormat/>
    <w:uiPriority w:val="0"/>
    <w:rPr>
      <w:rFonts w:ascii="Times New Roman" w:hAnsi="Times New Roman" w:eastAsia="宋体" w:cs="Times New Roman"/>
      <w:sz w:val="21"/>
      <w:szCs w:val="24"/>
      <w:lang w:val="en-US" w:eastAsia="zh-CN" w:bidi="ar-SA"/>
    </w:rPr>
  </w:style>
  <w:style w:type="character" w:customStyle="1" w:styleId="213">
    <w:name w:val="标题 4 字符1"/>
    <w:autoRedefine/>
    <w:qFormat/>
    <w:uiPriority w:val="0"/>
    <w:rPr>
      <w:rFonts w:ascii="Calibri" w:hAnsi="Calibri" w:eastAsia="Tahoma"/>
      <w:b/>
      <w:sz w:val="24"/>
      <w:lang w:val="zh-CN"/>
    </w:rPr>
  </w:style>
  <w:style w:type="paragraph" w:styleId="214">
    <w:name w:val="List Paragraph"/>
    <w:basedOn w:val="1"/>
    <w:autoRedefine/>
    <w:qFormat/>
    <w:uiPriority w:val="0"/>
    <w:pPr>
      <w:ind w:firstLine="420" w:firstLineChars="200"/>
    </w:pPr>
  </w:style>
  <w:style w:type="paragraph" w:customStyle="1" w:styleId="215">
    <w:name w:val="修订2"/>
    <w:autoRedefine/>
    <w:hidden/>
    <w:semiHidden/>
    <w:qFormat/>
    <w:uiPriority w:val="99"/>
    <w:rPr>
      <w:rFonts w:ascii="Times New Roman" w:hAnsi="Times New Roman" w:eastAsia="宋体" w:cs="Times New Roman"/>
      <w:sz w:val="21"/>
      <w:szCs w:val="24"/>
      <w:lang w:val="en-US" w:eastAsia="zh-CN" w:bidi="ar-SA"/>
    </w:rPr>
  </w:style>
  <w:style w:type="paragraph" w:customStyle="1" w:styleId="216">
    <w:name w:val="修订3"/>
    <w:autoRedefine/>
    <w:hidden/>
    <w:semiHidden/>
    <w:qFormat/>
    <w:uiPriority w:val="99"/>
    <w:rPr>
      <w:rFonts w:ascii="Times New Roman" w:hAnsi="Times New Roman" w:eastAsia="宋体" w:cs="Times New Roman"/>
      <w:sz w:val="21"/>
      <w:szCs w:val="24"/>
      <w:lang w:val="en-US" w:eastAsia="zh-CN" w:bidi="ar-SA"/>
    </w:rPr>
  </w:style>
  <w:style w:type="character" w:customStyle="1" w:styleId="217">
    <w:name w:val="未处理的提及2"/>
    <w:basedOn w:val="43"/>
    <w:autoRedefine/>
    <w:semiHidden/>
    <w:unhideWhenUsed/>
    <w:qFormat/>
    <w:uiPriority w:val="99"/>
    <w:rPr>
      <w:color w:val="605E5C"/>
      <w:shd w:val="clear" w:color="auto" w:fill="E1DFDD"/>
    </w:rPr>
  </w:style>
  <w:style w:type="character" w:customStyle="1" w:styleId="218">
    <w:name w:val="font71"/>
    <w:basedOn w:val="43"/>
    <w:autoRedefine/>
    <w:qFormat/>
    <w:uiPriority w:val="0"/>
    <w:rPr>
      <w:rFonts w:hint="default" w:ascii="华文仿宋" w:hAnsi="华文仿宋" w:eastAsia="华文仿宋" w:cs="华文仿宋"/>
      <w:b/>
      <w:bCs/>
      <w:color w:val="000000"/>
      <w:sz w:val="24"/>
      <w:szCs w:val="24"/>
      <w:u w:val="none"/>
    </w:rPr>
  </w:style>
  <w:style w:type="paragraph" w:customStyle="1" w:styleId="219">
    <w:name w:val="Table Paragraph"/>
    <w:basedOn w:val="1"/>
    <w:autoRedefine/>
    <w:qFormat/>
    <w:uiPriority w:val="1"/>
    <w:pPr>
      <w:autoSpaceDE w:val="0"/>
      <w:autoSpaceDN w:val="0"/>
      <w:jc w:val="left"/>
    </w:pPr>
    <w:rPr>
      <w:rFonts w:ascii="宋体" w:hAnsi="宋体" w:cs="宋体"/>
      <w:sz w:val="22"/>
    </w:rPr>
  </w:style>
  <w:style w:type="character" w:customStyle="1" w:styleId="220">
    <w:name w:val="content-right_8zs401"/>
    <w:basedOn w:val="43"/>
    <w:autoRedefine/>
    <w:qFormat/>
    <w:uiPriority w:val="0"/>
  </w:style>
  <w:style w:type="paragraph" w:customStyle="1" w:styleId="221">
    <w:name w:val="zsy正文"/>
    <w:basedOn w:val="1"/>
    <w:autoRedefine/>
    <w:qFormat/>
    <w:uiPriority w:val="0"/>
    <w:pPr>
      <w:ind w:firstLine="480"/>
    </w:pPr>
  </w:style>
  <w:style w:type="paragraph" w:customStyle="1" w:styleId="222">
    <w:name w:val="z正文"/>
    <w:autoRedefine/>
    <w:qFormat/>
    <w:uiPriority w:val="0"/>
    <w:pPr>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223">
    <w:name w:val="Fließtext"/>
    <w:basedOn w:val="1"/>
    <w:autoRedefine/>
    <w:qFormat/>
    <w:uiPriority w:val="0"/>
    <w:pPr>
      <w:overflowPunct w:val="0"/>
      <w:autoSpaceDE w:val="0"/>
      <w:autoSpaceDN w:val="0"/>
      <w:adjustRightInd w:val="0"/>
      <w:textAlignment w:val="baseline"/>
    </w:pPr>
    <w:rPr>
      <w:kern w:val="28"/>
      <w:szCs w:val="20"/>
    </w:rPr>
  </w:style>
  <w:style w:type="paragraph" w:customStyle="1" w:styleId="224">
    <w:name w:val="_Style 3"/>
    <w:basedOn w:val="3"/>
    <w:next w:val="1"/>
    <w:autoRedefine/>
    <w:qFormat/>
    <w:uiPriority w:val="39"/>
    <w:pPr>
      <w:keepNext w:val="0"/>
      <w:keepLines w:val="0"/>
      <w:pageBreakBefore/>
      <w:widowControl/>
      <w:tabs>
        <w:tab w:val="clear" w:pos="840"/>
      </w:tabs>
      <w:adjustRightInd/>
      <w:snapToGrid/>
      <w:spacing w:before="240" w:after="240" w:line="259" w:lineRule="auto"/>
      <w:jc w:val="left"/>
      <w:outlineLvl w:val="9"/>
    </w:pPr>
    <w:rPr>
      <w:rFonts w:ascii="Calibri Light" w:hAnsi="Calibri Light"/>
      <w:b w:val="0"/>
      <w:bCs/>
      <w:color w:val="2E74B5"/>
      <w:kern w:val="0"/>
      <w:sz w:val="36"/>
      <w:szCs w:val="32"/>
    </w:rPr>
  </w:style>
  <w:style w:type="paragraph" w:customStyle="1" w:styleId="225">
    <w:name w:val="修订4"/>
    <w:hidden/>
    <w:unhideWhenUsed/>
    <w:qFormat/>
    <w:uiPriority w:val="99"/>
    <w:rPr>
      <w:rFonts w:ascii="Times New Roman" w:hAnsi="Times New Roman" w:eastAsia="宋体" w:cs="Times New Roman"/>
      <w:sz w:val="21"/>
      <w:szCs w:val="24"/>
      <w:lang w:val="en-US" w:eastAsia="zh-CN" w:bidi="ar-SA"/>
    </w:rPr>
  </w:style>
  <w:style w:type="paragraph" w:customStyle="1" w:styleId="226">
    <w:name w:val="BZ_正文"/>
    <w:basedOn w:val="1"/>
    <w:qFormat/>
    <w:uiPriority w:val="0"/>
    <w:pPr>
      <w:widowControl/>
      <w:spacing w:line="360" w:lineRule="auto"/>
      <w:ind w:firstLine="200" w:firstLineChars="200"/>
    </w:pPr>
    <w:rPr>
      <w:sz w:val="24"/>
    </w:rPr>
  </w:style>
  <w:style w:type="paragraph" w:customStyle="1" w:styleId="227">
    <w:name w:val="BodyText1I2"/>
    <w:basedOn w:val="228"/>
    <w:qFormat/>
    <w:uiPriority w:val="0"/>
    <w:pPr>
      <w:ind w:firstLine="420" w:firstLineChars="200"/>
    </w:pPr>
  </w:style>
  <w:style w:type="paragraph" w:customStyle="1" w:styleId="228">
    <w:name w:val="BodyTextIndent"/>
    <w:basedOn w:val="1"/>
    <w:qFormat/>
    <w:uiPriority w:val="0"/>
    <w:pPr>
      <w:spacing w:after="120"/>
      <w:ind w:left="420" w:leftChars="200"/>
      <w:textAlignment w:val="baseline"/>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Sky123.Org</Company>
  <Pages>59</Pages>
  <Words>17894</Words>
  <Characters>18868</Characters>
  <Lines>221</Lines>
  <Paragraphs>62</Paragraphs>
  <TotalTime>4</TotalTime>
  <ScaleCrop>false</ScaleCrop>
  <LinksUpToDate>false</LinksUpToDate>
  <CharactersWithSpaces>20206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2026-02-24T02:03:00Z</dcterms:created>
  <dc:creator>hp</dc:creator>
  <cp:lastModifiedBy>liuhuicong</cp:lastModifiedBy>
  <cp:lastPrinted>2024-09-23T00:42:00Z</cp:lastPrinted>
  <dcterms:modified xsi:type="dcterms:W3CDTF">2026-05-06T07:40:41Z</dcterms:modified>
  <dc:title>温州市政府（分散）采购</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77194613EBA44422BECC15FE5B02866F_13</vt:lpwstr>
  </property>
  <property fmtid="{D5CDD505-2E9C-101B-9397-08002B2CF9AE}" pid="4" name="commondata">
    <vt:lpwstr>eyJoZGlkIjoiOWM2Y2JhMGEwNDg2YWY5ZDY5NjJlZDgyM2VkMjhhNTMifQ==</vt:lpwstr>
  </property>
  <property fmtid="{D5CDD505-2E9C-101B-9397-08002B2CF9AE}" pid="5" name="KSOTemplateDocerSaveRecord">
    <vt:lpwstr>eyJoZGlkIjoiNmNjMzZiNzczYzc5OGExMjEyMDUxOGFjMjhhMmEwNzIiLCJ1c2VySWQiOiIxNDMzNTU1MyJ9</vt:lpwstr>
  </property>
</Properties>
</file>