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r>
        <w:rPr>
          <w:rFonts w:hint="eastAsia" w:ascii="宋体" w:hAnsi="宋体" w:eastAsia="宋体" w:cs="宋体"/>
          <w:b/>
          <w:bCs/>
          <w:spacing w:val="40"/>
          <w:sz w:val="32"/>
          <w:szCs w:val="32"/>
          <w:highlight w:val="none"/>
          <w:lang w:val="en-US" w:eastAsia="zh-CN"/>
        </w:rPr>
        <w:t>动态脑电记录盒</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eastAsia="zh-CN"/>
        </w:rPr>
        <w:t>六</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23805B33">
      <w:pPr>
        <w:pStyle w:val="5"/>
        <w:rPr>
          <w:rFonts w:hint="eastAsia" w:ascii="新宋体" w:hAnsi="新宋体" w:eastAsia="新宋体"/>
          <w:spacing w:val="30"/>
          <w:sz w:val="30"/>
          <w:highlight w:val="none"/>
        </w:rPr>
      </w:pPr>
    </w:p>
    <w:p w14:paraId="7C6EA153">
      <w:pPr>
        <w:rPr>
          <w:rFonts w:hint="eastAsia"/>
        </w:rPr>
      </w:pPr>
    </w:p>
    <w:p w14:paraId="4DB5B5CD">
      <w:pPr>
        <w:pStyle w:val="2"/>
        <w:numPr>
          <w:ilvl w:val="0"/>
          <w:numId w:val="0"/>
        </w:numPr>
        <w:ind w:leftChars="0"/>
        <w:jc w:val="center"/>
        <w:rPr>
          <w:rFonts w:hint="eastAsia" w:ascii="宋体" w:hAnsi="宋体" w:eastAsia="宋体" w:cs="宋体"/>
          <w:b/>
          <w:bCs w:val="0"/>
          <w:color w:val="000000"/>
          <w:sz w:val="36"/>
          <w:szCs w:val="21"/>
          <w:highlight w:val="none"/>
          <w:lang w:eastAsia="zh-CN"/>
        </w:rPr>
      </w:pPr>
      <w:r>
        <w:rPr>
          <w:rFonts w:hint="eastAsia" w:ascii="宋体" w:hAnsi="宋体" w:eastAsia="宋体" w:cs="宋体"/>
          <w:b/>
          <w:bCs w:val="0"/>
          <w:color w:val="000000"/>
          <w:sz w:val="36"/>
          <w:szCs w:val="21"/>
          <w:highlight w:val="none"/>
          <w:lang w:eastAsia="zh-CN"/>
        </w:rPr>
        <w:t>第一章</w:t>
      </w:r>
      <w:r>
        <w:rPr>
          <w:rFonts w:hint="eastAsia" w:ascii="宋体" w:hAnsi="宋体" w:eastAsia="宋体" w:cs="宋体"/>
          <w:b/>
          <w:bCs w:val="0"/>
          <w:color w:val="000000"/>
          <w:sz w:val="36"/>
          <w:szCs w:val="21"/>
          <w:highlight w:val="none"/>
          <w:lang w:val="en-US" w:eastAsia="zh-CN"/>
        </w:rPr>
        <w:t xml:space="preserve"> </w:t>
      </w:r>
      <w:r>
        <w:rPr>
          <w:rFonts w:hint="eastAsia" w:ascii="宋体" w:hAnsi="宋体" w:eastAsia="宋体" w:cs="宋体"/>
          <w:b/>
          <w:bCs w:val="0"/>
          <w:color w:val="000000"/>
          <w:sz w:val="36"/>
          <w:szCs w:val="21"/>
          <w:highlight w:val="none"/>
          <w:lang w:eastAsia="zh-CN"/>
        </w:rPr>
        <w:t>比选公告</w:t>
      </w:r>
    </w:p>
    <w:p w14:paraId="5E06E255">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lang w:val="en-US" w:eastAsia="zh-CN"/>
        </w:rPr>
      </w:pPr>
    </w:p>
    <w:p w14:paraId="05905AF2">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现对温州市第七人民医院</w:t>
      </w:r>
      <w:r>
        <w:rPr>
          <w:rFonts w:hint="eastAsia" w:ascii="宋体" w:hAnsi="宋体" w:eastAsia="宋体" w:cs="宋体"/>
          <w:color w:val="000000"/>
          <w:sz w:val="24"/>
          <w:szCs w:val="24"/>
          <w:highlight w:val="none"/>
          <w:u w:val="single"/>
          <w:lang w:val="en-US" w:eastAsia="zh-CN"/>
        </w:rPr>
        <w:t xml:space="preserve"> </w:t>
      </w:r>
      <w:r>
        <w:rPr>
          <w:rFonts w:hint="eastAsia" w:cs="宋体"/>
          <w:color w:val="000000"/>
          <w:sz w:val="24"/>
          <w:szCs w:val="24"/>
          <w:highlight w:val="none"/>
          <w:u w:val="single"/>
          <w:lang w:val="en-US" w:eastAsia="zh-CN"/>
        </w:rPr>
        <w:t xml:space="preserve">动态脑电记录盒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动态脑电记录盒</w:t>
      </w:r>
    </w:p>
    <w:p w14:paraId="56294008">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52</w:t>
      </w:r>
      <w:r>
        <w:rPr>
          <w:rFonts w:hint="eastAsia" w:ascii="宋体" w:hAnsi="宋体" w:eastAsia="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 xml:space="preserve">  </w:t>
      </w:r>
    </w:p>
    <w:p w14:paraId="39E103D7">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cs="宋体"/>
          <w:color w:val="000000"/>
          <w:sz w:val="24"/>
          <w:szCs w:val="24"/>
          <w:highlight w:val="none"/>
          <w:u w:val="none"/>
          <w:lang w:val="en-US" w:eastAsia="zh-CN"/>
        </w:rPr>
        <w:t>数    量：</w:t>
      </w:r>
      <w:r>
        <w:rPr>
          <w:rFonts w:hint="eastAsia" w:cs="宋体"/>
          <w:color w:val="000000"/>
          <w:sz w:val="24"/>
          <w:szCs w:val="24"/>
          <w:highlight w:val="none"/>
          <w:u w:val="single"/>
          <w:lang w:val="en-US" w:eastAsia="zh-CN"/>
        </w:rPr>
        <w:t xml:space="preserve">1套    </w:t>
      </w:r>
    </w:p>
    <w:p w14:paraId="6755F16B">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cs="宋体"/>
          <w:color w:val="000000"/>
          <w:sz w:val="24"/>
          <w:szCs w:val="24"/>
          <w:highlight w:val="none"/>
          <w:lang w:eastAsia="zh-CN"/>
        </w:rPr>
        <w:t>第二章</w:t>
      </w:r>
      <w:r>
        <w:rPr>
          <w:rFonts w:hint="eastAsia" w:cs="宋体"/>
          <w:color w:val="000000"/>
          <w:sz w:val="24"/>
          <w:szCs w:val="24"/>
          <w:highlight w:val="none"/>
          <w:lang w:val="en-US" w:eastAsia="zh-CN"/>
        </w:rPr>
        <w:t>《</w:t>
      </w:r>
      <w:r>
        <w:rPr>
          <w:rFonts w:hint="eastAsia" w:cs="宋体"/>
          <w:color w:val="000000"/>
          <w:sz w:val="24"/>
          <w:szCs w:val="24"/>
          <w:highlight w:val="none"/>
          <w:lang w:eastAsia="zh-CN"/>
        </w:rPr>
        <w:t>采购</w:t>
      </w:r>
      <w:r>
        <w:rPr>
          <w:rFonts w:hint="eastAsia" w:ascii="宋体" w:hAnsi="宋体" w:eastAsia="宋体" w:cs="宋体"/>
          <w:color w:val="000000"/>
          <w:sz w:val="24"/>
          <w:szCs w:val="24"/>
          <w:highlight w:val="none"/>
        </w:rPr>
        <w:t>内容及要求</w:t>
      </w:r>
      <w:r>
        <w:rPr>
          <w:rFonts w:hint="eastAsia" w:cs="宋体"/>
          <w:color w:val="000000"/>
          <w:sz w:val="24"/>
          <w:szCs w:val="24"/>
          <w:highlight w:val="none"/>
          <w:lang w:eastAsia="zh-CN"/>
        </w:rPr>
        <w:t>》</w:t>
      </w:r>
    </w:p>
    <w:p w14:paraId="6B0FD7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cs="宋体"/>
          <w:color w:val="000000"/>
          <w:sz w:val="24"/>
          <w:szCs w:val="24"/>
          <w:highlight w:val="none"/>
          <w:lang w:eastAsia="zh-CN"/>
        </w:rPr>
      </w:pPr>
      <w:r>
        <w:rPr>
          <w:rFonts w:hint="eastAsia" w:ascii="新宋体" w:hAnsi="新宋体" w:eastAsia="新宋体" w:cs="新宋体"/>
          <w:b w:val="0"/>
          <w:bCs w:val="0"/>
          <w:color w:val="auto"/>
          <w:sz w:val="22"/>
          <w:szCs w:val="22"/>
          <w:highlight w:val="none"/>
        </w:rPr>
        <w:t>备注：</w:t>
      </w:r>
      <w:r>
        <w:rPr>
          <w:rStyle w:val="23"/>
          <w:rFonts w:hint="eastAsia" w:ascii="宋体" w:hAnsi="宋体" w:eastAsia="宋体" w:cs="宋体"/>
          <w:color w:val="000000"/>
          <w:kern w:val="0"/>
          <w:sz w:val="24"/>
          <w:szCs w:val="24"/>
          <w:highlight w:val="none"/>
          <w:shd w:val="clear" w:color="auto" w:fill="FFFFFF"/>
          <w:lang w:val="en-US" w:eastAsia="zh-CN" w:bidi="ar-SA"/>
        </w:rPr>
        <w:t>本项目不允许进口设备投标</w:t>
      </w:r>
    </w:p>
    <w:p w14:paraId="1E34EE5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3"/>
          <w:rFonts w:hint="eastAsia" w:ascii="宋体" w:hAnsi="宋体" w:eastAsia="宋体" w:cs="宋体"/>
          <w:color w:val="000000"/>
          <w:sz w:val="24"/>
          <w:szCs w:val="24"/>
          <w:highlight w:val="none"/>
          <w:shd w:val="clear" w:color="auto" w:fill="FFFFFF"/>
        </w:rPr>
      </w:pPr>
      <w:r>
        <w:rPr>
          <w:rStyle w:val="23"/>
          <w:rFonts w:hint="eastAsia" w:ascii="宋体" w:hAnsi="宋体" w:eastAsia="宋体" w:cs="宋体"/>
          <w:color w:val="000000"/>
          <w:sz w:val="24"/>
          <w:szCs w:val="24"/>
          <w:highlight w:val="none"/>
          <w:shd w:val="clear" w:color="auto" w:fill="FFFFFF"/>
        </w:rPr>
        <w:t>投标人报价不得超过</w:t>
      </w:r>
      <w:r>
        <w:rPr>
          <w:rStyle w:val="23"/>
          <w:rFonts w:hint="eastAsia" w:ascii="宋体" w:hAnsi="宋体" w:eastAsia="宋体" w:cs="宋体"/>
          <w:color w:val="000000"/>
          <w:sz w:val="24"/>
          <w:szCs w:val="24"/>
          <w:highlight w:val="none"/>
          <w:shd w:val="clear" w:color="auto" w:fill="FFFFFF"/>
          <w:lang w:eastAsia="zh-CN"/>
        </w:rPr>
        <w:t>最高限价</w:t>
      </w:r>
      <w:r>
        <w:rPr>
          <w:rStyle w:val="23"/>
          <w:rFonts w:hint="eastAsia" w:ascii="宋体" w:hAnsi="宋体" w:eastAsia="宋体" w:cs="宋体"/>
          <w:color w:val="000000"/>
          <w:sz w:val="24"/>
          <w:szCs w:val="24"/>
          <w:highlight w:val="none"/>
          <w:shd w:val="clear" w:color="auto" w:fill="FFFFFF"/>
        </w:rPr>
        <w:t>金额，否则当无效标处理。</w:t>
      </w:r>
    </w:p>
    <w:p w14:paraId="4E89FF6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符合《中华人民共和国政府采购法》第二十二条的规定：</w:t>
      </w:r>
    </w:p>
    <w:p w14:paraId="5929D504">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03260E8">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（2）法定代表人授权书及身份证复印件、投标人代表有效身份证件原件及复印件、企业营业执照复印件（以上均需加盖公章）；</w:t>
      </w:r>
    </w:p>
    <w:p w14:paraId="1434DC59">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投标供应商必须是在中华人民共和国境内注册的具有法人资格的机构或其它组织，具有从事本项目的经营范围、资质和能力；</w:t>
      </w:r>
    </w:p>
    <w:p w14:paraId="15DD764B">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.本项目不接受联合体投标；</w:t>
      </w:r>
    </w:p>
    <w:p w14:paraId="09D57A7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6 </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30  </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 7</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6 </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14</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00</w:t>
      </w:r>
      <w:r>
        <w:rPr>
          <w:rFonts w:hint="default" w:ascii="宋体" w:hAnsi="宋体" w:eastAsia="宋体" w:cs="宋体"/>
          <w:i w:val="0"/>
          <w:iCs w:val="0"/>
          <w:caps w:val="0"/>
          <w:color w:val="000000"/>
          <w:spacing w:val="0"/>
          <w:sz w:val="24"/>
          <w:szCs w:val="24"/>
          <w:highlight w:val="none"/>
          <w:shd w:val="clear" w:color="auto" w:fill="FFFFFF"/>
        </w:rPr>
        <w:t>时（上午：8:10-11:40；下午：1:00-4:30、双休日不接收）。</w:t>
      </w:r>
    </w:p>
    <w:p w14:paraId="7D03B432">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6</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递交地点：温州市第七人民医院潘桥院区学士前路158号</w:t>
      </w:r>
    </w:p>
    <w:p w14:paraId="718B7B6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比选</w:t>
      </w:r>
      <w:r>
        <w:rPr>
          <w:rFonts w:hint="eastAsia" w:ascii="宋体" w:hAnsi="宋体" w:eastAsia="宋体" w:cs="宋体"/>
          <w:color w:val="000000"/>
          <w:sz w:val="24"/>
          <w:szCs w:val="24"/>
          <w:highlight w:val="none"/>
        </w:rPr>
        <w:t>人：温州市第七人民医院</w:t>
      </w:r>
    </w:p>
    <w:p w14:paraId="747A145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3"/>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30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8"/>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8"/>
        <w:numPr>
          <w:ilvl w:val="0"/>
          <w:numId w:val="0"/>
        </w:numPr>
        <w:shd w:val="clear" w:color="auto" w:fill="FFFFFF"/>
        <w:spacing w:line="465" w:lineRule="atLeast"/>
        <w:jc w:val="center"/>
        <w:rPr>
          <w:rFonts w:hint="default" w:ascii="新宋体" w:hAnsi="新宋体" w:eastAsia="新宋体"/>
          <w:b/>
          <w:bCs/>
          <w:color w:val="5A5A5A"/>
          <w:sz w:val="23"/>
          <w:szCs w:val="23"/>
          <w:highlight w:val="none"/>
          <w:lang w:val="en-US" w:eastAsia="zh-CN"/>
        </w:rPr>
      </w:pPr>
      <w:r>
        <w:rPr>
          <w:rFonts w:hint="eastAsia" w:ascii="新宋体" w:hAnsi="新宋体" w:eastAsia="新宋体"/>
          <w:b/>
          <w:bCs/>
          <w:sz w:val="32"/>
          <w:szCs w:val="32"/>
          <w:highlight w:val="none"/>
          <w:lang w:eastAsia="zh-CN"/>
        </w:rPr>
        <w:t>第二章</w:t>
      </w:r>
      <w:r>
        <w:rPr>
          <w:rFonts w:hint="eastAsia" w:ascii="新宋体" w:hAnsi="新宋体" w:eastAsia="新宋体"/>
          <w:b/>
          <w:bCs/>
          <w:sz w:val="32"/>
          <w:szCs w:val="32"/>
          <w:highlight w:val="none"/>
          <w:lang w:val="en-US" w:eastAsia="zh-CN"/>
        </w:rPr>
        <w:t xml:space="preserve"> </w:t>
      </w:r>
      <w:r>
        <w:rPr>
          <w:rFonts w:hint="eastAsia" w:ascii="新宋体" w:hAnsi="新宋体" w:eastAsia="新宋体"/>
          <w:b/>
          <w:bCs/>
          <w:sz w:val="32"/>
          <w:szCs w:val="32"/>
          <w:highlight w:val="none"/>
          <w:lang w:eastAsia="zh-CN"/>
        </w:rPr>
        <w:t>采购</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比选内容</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1000"/>
        <w:gridCol w:w="1688"/>
        <w:gridCol w:w="3090"/>
        <w:gridCol w:w="1836"/>
      </w:tblGrid>
      <w:tr w14:paraId="045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20D92EEB">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14:paraId="46E9AB56">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数量</w:t>
            </w:r>
          </w:p>
        </w:tc>
        <w:tc>
          <w:tcPr>
            <w:tcW w:w="857" w:type="pct"/>
            <w:tcBorders>
              <w:top w:val="single" w:color="auto" w:sz="4" w:space="0"/>
              <w:left w:val="single" w:color="auto" w:sz="4" w:space="0"/>
              <w:bottom w:val="single" w:color="auto" w:sz="4" w:space="0"/>
              <w:right w:val="single" w:color="auto" w:sz="4" w:space="0"/>
            </w:tcBorders>
            <w:vAlign w:val="center"/>
          </w:tcPr>
          <w:p w14:paraId="0D5EE467">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预算金额</w:t>
            </w:r>
          </w:p>
        </w:tc>
        <w:tc>
          <w:tcPr>
            <w:tcW w:w="1569" w:type="pct"/>
            <w:tcBorders>
              <w:top w:val="single" w:color="auto" w:sz="4" w:space="0"/>
              <w:left w:val="single" w:color="auto" w:sz="4" w:space="0"/>
              <w:bottom w:val="single" w:color="auto" w:sz="4" w:space="0"/>
              <w:right w:val="single" w:color="auto" w:sz="4" w:space="0"/>
            </w:tcBorders>
            <w:vAlign w:val="center"/>
          </w:tcPr>
          <w:p w14:paraId="0C6CF4F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简要技术要求、用途</w:t>
            </w:r>
          </w:p>
        </w:tc>
        <w:tc>
          <w:tcPr>
            <w:tcW w:w="932" w:type="pct"/>
            <w:tcBorders>
              <w:top w:val="single" w:color="auto" w:sz="4" w:space="0"/>
              <w:left w:val="single" w:color="auto" w:sz="4" w:space="0"/>
              <w:bottom w:val="single" w:color="auto" w:sz="4" w:space="0"/>
              <w:right w:val="single" w:color="auto" w:sz="4" w:space="0"/>
            </w:tcBorders>
            <w:vAlign w:val="center"/>
          </w:tcPr>
          <w:p w14:paraId="4AFDC43A">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备注</w:t>
            </w:r>
          </w:p>
        </w:tc>
      </w:tr>
      <w:tr w14:paraId="461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1A2FD0CE">
            <w:pPr>
              <w:pStyle w:val="18"/>
              <w:shd w:val="clear" w:color="auto" w:fill="FFFFFF"/>
              <w:adjustRightInd w:val="0"/>
              <w:snapToGrid w:val="0"/>
              <w:spacing w:before="0" w:beforeAutospacing="0" w:after="0" w:afterAutospacing="0" w:line="400" w:lineRule="exact"/>
              <w:rPr>
                <w:rFonts w:hint="eastAsia"/>
                <w:color w:val="000000"/>
                <w:shd w:val="clear" w:color="auto" w:fill="FFFFFF"/>
                <w:lang w:eastAsia="zh-CN"/>
              </w:rPr>
            </w:pPr>
            <w:r>
              <w:rPr>
                <w:rFonts w:hint="eastAsia" w:cs="宋体"/>
                <w:color w:val="000000"/>
                <w:sz w:val="24"/>
                <w:szCs w:val="24"/>
                <w:highlight w:val="none"/>
                <w:u w:val="none"/>
                <w:lang w:val="en-US" w:eastAsia="zh-CN"/>
              </w:rPr>
              <w:t>动态脑电记录盒</w:t>
            </w:r>
          </w:p>
        </w:tc>
        <w:tc>
          <w:tcPr>
            <w:tcW w:w="508" w:type="pct"/>
            <w:tcBorders>
              <w:top w:val="single" w:color="auto" w:sz="4" w:space="0"/>
              <w:left w:val="single" w:color="auto" w:sz="4" w:space="0"/>
              <w:bottom w:val="single" w:color="auto" w:sz="4" w:space="0"/>
              <w:right w:val="single" w:color="auto" w:sz="4" w:space="0"/>
            </w:tcBorders>
            <w:vAlign w:val="center"/>
          </w:tcPr>
          <w:p w14:paraId="376A2310">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val="en-US" w:eastAsia="zh-CN"/>
              </w:rPr>
            </w:pPr>
            <w:r>
              <w:rPr>
                <w:rFonts w:hint="eastAsia"/>
                <w:color w:val="000000"/>
                <w:shd w:val="clear" w:color="auto" w:fill="FFFFFF"/>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14:paraId="7DCFE770">
            <w:pPr>
              <w:pStyle w:val="18"/>
              <w:shd w:val="clear" w:color="auto" w:fill="FFFFFF"/>
              <w:adjustRightInd w:val="0"/>
              <w:snapToGrid w:val="0"/>
              <w:spacing w:before="0" w:beforeAutospacing="0" w:after="0" w:afterAutospacing="0" w:line="400" w:lineRule="exact"/>
              <w:ind w:firstLine="480" w:firstLineChars="200"/>
              <w:rPr>
                <w:rFonts w:hint="default"/>
                <w:color w:val="000000"/>
                <w:shd w:val="clear" w:color="auto" w:fill="FFFFFF"/>
                <w:lang w:val="en-US" w:eastAsia="zh-CN"/>
              </w:rPr>
            </w:pPr>
            <w:r>
              <w:rPr>
                <w:rFonts w:hint="eastAsia"/>
                <w:color w:val="000000"/>
                <w:shd w:val="clear" w:color="auto" w:fill="FFFFFF"/>
                <w:lang w:val="en-US" w:eastAsia="zh-CN"/>
              </w:rPr>
              <w:t>52000元</w:t>
            </w:r>
          </w:p>
        </w:tc>
        <w:tc>
          <w:tcPr>
            <w:tcW w:w="1569" w:type="pct"/>
            <w:tcBorders>
              <w:top w:val="single" w:color="auto" w:sz="4" w:space="0"/>
              <w:left w:val="single" w:color="auto" w:sz="4" w:space="0"/>
            </w:tcBorders>
            <w:vAlign w:val="center"/>
          </w:tcPr>
          <w:p w14:paraId="2BEEB098">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eastAsia="zh-CN"/>
              </w:rPr>
            </w:pPr>
            <w:r>
              <w:rPr>
                <w:rFonts w:hint="eastAsia"/>
                <w:color w:val="000000"/>
                <w:shd w:val="clear" w:color="auto" w:fill="FFFFFF"/>
              </w:rPr>
              <w:t>详见</w:t>
            </w:r>
            <w:r>
              <w:rPr>
                <w:rFonts w:hint="eastAsia"/>
                <w:color w:val="000000"/>
                <w:shd w:val="clear" w:color="auto" w:fill="FFFFFF"/>
                <w:lang w:eastAsia="zh-CN"/>
              </w:rPr>
              <w:t>比选</w:t>
            </w:r>
            <w:r>
              <w:rPr>
                <w:rFonts w:hint="eastAsia"/>
                <w:color w:val="000000"/>
                <w:shd w:val="clear" w:color="auto" w:fill="FFFFFF"/>
              </w:rPr>
              <w:t>文件第</w:t>
            </w:r>
            <w:r>
              <w:rPr>
                <w:rFonts w:hint="eastAsia"/>
                <w:color w:val="000000"/>
                <w:shd w:val="clear" w:color="auto" w:fill="FFFFFF"/>
                <w:lang w:eastAsia="zh-CN"/>
              </w:rPr>
              <w:t>二</w:t>
            </w:r>
            <w:r>
              <w:rPr>
                <w:rFonts w:hint="eastAsia"/>
                <w:color w:val="000000"/>
                <w:shd w:val="clear" w:color="auto" w:fill="FFFFFF"/>
              </w:rPr>
              <w:t>部分“</w:t>
            </w:r>
            <w:r>
              <w:rPr>
                <w:rFonts w:hint="eastAsia"/>
                <w:color w:val="000000"/>
                <w:shd w:val="clear" w:color="auto" w:fill="FFFFFF"/>
                <w:lang w:eastAsia="zh-CN"/>
              </w:rPr>
              <w:t>采购内容及要求</w:t>
            </w:r>
            <w:r>
              <w:rPr>
                <w:rFonts w:hint="eastAsia"/>
                <w:color w:val="000000"/>
                <w:shd w:val="clear" w:color="auto" w:fill="FFFFFF"/>
              </w:rPr>
              <w:t>”</w:t>
            </w:r>
          </w:p>
        </w:tc>
        <w:tc>
          <w:tcPr>
            <w:tcW w:w="932" w:type="pct"/>
            <w:tcBorders>
              <w:top w:val="single" w:color="auto" w:sz="4" w:space="0"/>
              <w:left w:val="single" w:color="auto" w:sz="4" w:space="0"/>
            </w:tcBorders>
            <w:vAlign w:val="center"/>
          </w:tcPr>
          <w:p w14:paraId="7EF9894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▲本项目不允许进口设备投标</w:t>
            </w:r>
          </w:p>
        </w:tc>
      </w:tr>
    </w:tbl>
    <w:p w14:paraId="16FF6F68">
      <w:pPr>
        <w:numPr>
          <w:ilvl w:val="0"/>
          <w:numId w:val="0"/>
        </w:numPr>
        <w:spacing w:line="360" w:lineRule="auto"/>
        <w:rPr>
          <w:rFonts w:hint="eastAsia" w:ascii="宋体" w:hAnsi="宋体"/>
          <w:b/>
          <w:bCs/>
          <w:sz w:val="28"/>
          <w:szCs w:val="28"/>
          <w:highlight w:val="none"/>
        </w:rPr>
      </w:pPr>
      <w:r>
        <w:rPr>
          <w:rFonts w:hint="eastAsia" w:ascii="宋体" w:hAnsi="宋体"/>
          <w:b/>
          <w:bCs/>
          <w:sz w:val="28"/>
          <w:szCs w:val="28"/>
          <w:highlight w:val="none"/>
          <w:lang w:eastAsia="zh-CN"/>
        </w:rPr>
        <w:t>二、比选技术要求</w:t>
      </w:r>
    </w:p>
    <w:p w14:paraId="0075802D">
      <w:pPr>
        <w:spacing w:line="460" w:lineRule="exact"/>
        <w:ind w:firstLine="220" w:firstLineChars="100"/>
        <w:rPr>
          <w:rFonts w:ascii="Times New Roman" w:hAnsi="Times New Roman" w:cs="新宋体"/>
          <w:sz w:val="22"/>
          <w:szCs w:val="22"/>
        </w:rPr>
      </w:pPr>
      <w:r>
        <w:rPr>
          <w:rFonts w:hint="eastAsia" w:ascii="微软雅黑" w:hAnsi="微软雅黑" w:eastAsia="微软雅黑" w:cs="微软雅黑"/>
          <w:b/>
          <w:sz w:val="22"/>
          <w:szCs w:val="22"/>
        </w:rPr>
        <w:t>▲</w:t>
      </w:r>
      <w:r>
        <w:rPr>
          <w:rFonts w:hint="eastAsia" w:ascii="Times New Roman" w:hAnsi="Times New Roman" w:cs="新宋体"/>
          <w:b/>
          <w:sz w:val="22"/>
          <w:szCs w:val="22"/>
        </w:rPr>
        <w:t>如投标人报价超过预算金额按无效标处理</w:t>
      </w:r>
    </w:p>
    <w:tbl>
      <w:tblPr>
        <w:tblStyle w:val="21"/>
        <w:tblW w:w="4934"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857"/>
        <w:gridCol w:w="821"/>
      </w:tblGrid>
      <w:tr w14:paraId="376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6C2F38C">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4039" w:type="pct"/>
            <w:vAlign w:val="center"/>
          </w:tcPr>
          <w:p w14:paraId="70061A59">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技术要求</w:t>
            </w:r>
          </w:p>
        </w:tc>
        <w:tc>
          <w:tcPr>
            <w:tcW w:w="422" w:type="pct"/>
            <w:vAlign w:val="center"/>
          </w:tcPr>
          <w:p w14:paraId="352DC17E">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4901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142C3E">
            <w:pPr>
              <w:rPr>
                <w:rFonts w:hint="default" w:ascii="宋体" w:hAnsi="宋体"/>
                <w:lang w:val="en-US" w:eastAsia="zh-CN"/>
              </w:rPr>
            </w:pPr>
            <w:r>
              <w:rPr>
                <w:rFonts w:hint="eastAsia" w:ascii="宋体" w:hAnsi="宋体"/>
                <w:lang w:val="en-US" w:eastAsia="zh-CN"/>
              </w:rPr>
              <w:t>1</w:t>
            </w:r>
          </w:p>
        </w:tc>
        <w:tc>
          <w:tcPr>
            <w:tcW w:w="4039" w:type="pct"/>
            <w:vAlign w:val="center"/>
          </w:tcPr>
          <w:p w14:paraId="71B8D624">
            <w:pPr>
              <w:rPr>
                <w:rFonts w:hint="eastAsia" w:ascii="宋体" w:hAnsi="宋体"/>
                <w:lang w:val="en-US" w:eastAsia="zh-CN"/>
              </w:rPr>
            </w:pPr>
            <w:r>
              <w:rPr>
                <w:rFonts w:hint="eastAsia" w:ascii="宋体" w:hAnsi="宋体"/>
              </w:rPr>
              <w:t>动态脑电记录盒</w:t>
            </w:r>
          </w:p>
        </w:tc>
        <w:tc>
          <w:tcPr>
            <w:tcW w:w="422" w:type="pct"/>
            <w:vAlign w:val="center"/>
          </w:tcPr>
          <w:p w14:paraId="4937074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F60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47" w:type="dxa"/>
            <w:vAlign w:val="center"/>
          </w:tcPr>
          <w:p w14:paraId="727166AC">
            <w:pPr>
              <w:rPr>
                <w:rFonts w:hint="eastAsia" w:ascii="宋体" w:hAnsi="宋体"/>
                <w:lang w:val="en-US" w:eastAsia="zh-CN"/>
              </w:rPr>
            </w:pPr>
            <w:r>
              <w:rPr>
                <w:rFonts w:hint="eastAsia" w:ascii="宋体" w:hAnsi="宋体"/>
                <w:lang w:val="en-US" w:eastAsia="zh-CN"/>
              </w:rPr>
              <w:t>▲1.1</w:t>
            </w:r>
          </w:p>
        </w:tc>
        <w:tc>
          <w:tcPr>
            <w:tcW w:w="7857" w:type="dxa"/>
            <w:vAlign w:val="center"/>
          </w:tcPr>
          <w:p w14:paraId="2DF5A501">
            <w:pPr>
              <w:rPr>
                <w:rFonts w:hint="eastAsia" w:ascii="宋体" w:hAnsi="宋体"/>
                <w:lang w:val="en-US" w:eastAsia="zh-CN"/>
              </w:rPr>
            </w:pPr>
            <w:r>
              <w:rPr>
                <w:rFonts w:hint="eastAsia" w:ascii="宋体" w:hAnsi="宋体"/>
                <w:lang w:val="en-US" w:eastAsia="zh-CN"/>
              </w:rPr>
              <w:t>信号采集：可采集、记录8、16、19个通道脑电信号。（要求提供技术白皮书及设备使用界面截图证明</w:t>
            </w:r>
          </w:p>
        </w:tc>
        <w:tc>
          <w:tcPr>
            <w:tcW w:w="422" w:type="pct"/>
            <w:vAlign w:val="center"/>
          </w:tcPr>
          <w:p w14:paraId="5FF0E50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47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5EBA2E37">
            <w:pPr>
              <w:rPr>
                <w:rFonts w:hint="eastAsia" w:ascii="宋体" w:hAnsi="宋体"/>
                <w:lang w:val="en-US" w:eastAsia="zh-CN"/>
              </w:rPr>
            </w:pPr>
            <w:r>
              <w:rPr>
                <w:rFonts w:hint="eastAsia" w:ascii="宋体" w:hAnsi="宋体"/>
                <w:lang w:val="en-US" w:eastAsia="zh-CN"/>
              </w:rPr>
              <w:t>1.2</w:t>
            </w:r>
          </w:p>
        </w:tc>
        <w:tc>
          <w:tcPr>
            <w:tcW w:w="7857" w:type="dxa"/>
            <w:vAlign w:val="center"/>
          </w:tcPr>
          <w:p w14:paraId="7BD7202A">
            <w:pPr>
              <w:rPr>
                <w:rFonts w:hint="eastAsia" w:ascii="宋体" w:hAnsi="宋体"/>
                <w:lang w:val="en-US" w:eastAsia="zh-CN"/>
              </w:rPr>
            </w:pPr>
            <w:r>
              <w:rPr>
                <w:rFonts w:hint="eastAsia" w:ascii="宋体" w:hAnsi="宋体"/>
                <w:lang w:val="en-US" w:eastAsia="zh-CN"/>
              </w:rPr>
              <w:t>含Fz、Cz、Pz三导中线电极</w:t>
            </w:r>
          </w:p>
        </w:tc>
        <w:tc>
          <w:tcPr>
            <w:tcW w:w="422" w:type="pct"/>
            <w:vAlign w:val="center"/>
          </w:tcPr>
          <w:p w14:paraId="00CB0FA8">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02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4D14D6BB">
            <w:pPr>
              <w:rPr>
                <w:rFonts w:hint="eastAsia" w:ascii="宋体" w:hAnsi="宋体"/>
                <w:lang w:val="en-US" w:eastAsia="zh-CN"/>
              </w:rPr>
            </w:pPr>
            <w:r>
              <w:rPr>
                <w:rFonts w:hint="eastAsia" w:ascii="宋体" w:hAnsi="宋体"/>
                <w:lang w:val="en-US" w:eastAsia="zh-CN"/>
              </w:rPr>
              <w:t>1.3</w:t>
            </w:r>
          </w:p>
        </w:tc>
        <w:tc>
          <w:tcPr>
            <w:tcW w:w="7857" w:type="dxa"/>
            <w:vAlign w:val="center"/>
          </w:tcPr>
          <w:p w14:paraId="6C613041">
            <w:pPr>
              <w:rPr>
                <w:rFonts w:hint="eastAsia" w:ascii="宋体" w:hAnsi="宋体"/>
                <w:lang w:val="en-US" w:eastAsia="zh-CN"/>
              </w:rPr>
            </w:pPr>
            <w:r>
              <w:rPr>
                <w:rFonts w:hint="eastAsia" w:ascii="宋体" w:hAnsi="宋体"/>
                <w:lang w:val="en-US" w:eastAsia="zh-CN"/>
              </w:rPr>
              <w:t>电压测量准确度：不大于±10%</w:t>
            </w:r>
          </w:p>
        </w:tc>
        <w:tc>
          <w:tcPr>
            <w:tcW w:w="422" w:type="pct"/>
            <w:vAlign w:val="center"/>
          </w:tcPr>
          <w:p w14:paraId="6740E63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80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7AD50D78">
            <w:pPr>
              <w:rPr>
                <w:rFonts w:hint="eastAsia" w:ascii="宋体" w:hAnsi="宋体"/>
                <w:lang w:val="en-US" w:eastAsia="zh-CN"/>
              </w:rPr>
            </w:pPr>
            <w:r>
              <w:rPr>
                <w:rFonts w:hint="eastAsia" w:ascii="宋体" w:hAnsi="宋体"/>
                <w:lang w:val="en-US" w:eastAsia="zh-CN"/>
              </w:rPr>
              <w:t>1.4</w:t>
            </w:r>
          </w:p>
        </w:tc>
        <w:tc>
          <w:tcPr>
            <w:tcW w:w="7857" w:type="dxa"/>
            <w:vAlign w:val="center"/>
          </w:tcPr>
          <w:p w14:paraId="3D542555">
            <w:pPr>
              <w:rPr>
                <w:rFonts w:hint="eastAsia" w:ascii="宋体" w:hAnsi="宋体"/>
                <w:lang w:val="en-US" w:eastAsia="zh-CN"/>
              </w:rPr>
            </w:pPr>
            <w:r>
              <w:rPr>
                <w:rFonts w:hint="eastAsia" w:ascii="宋体" w:hAnsi="宋体"/>
                <w:lang w:val="en-US" w:eastAsia="zh-CN"/>
              </w:rPr>
              <w:t>通道一致性：不大于±5%</w:t>
            </w:r>
          </w:p>
        </w:tc>
        <w:tc>
          <w:tcPr>
            <w:tcW w:w="422" w:type="pct"/>
            <w:vAlign w:val="center"/>
          </w:tcPr>
          <w:p w14:paraId="09482FB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52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940BEC3">
            <w:pPr>
              <w:rPr>
                <w:rFonts w:hint="eastAsia" w:ascii="宋体" w:hAnsi="宋体"/>
                <w:lang w:val="en-US" w:eastAsia="zh-CN"/>
              </w:rPr>
            </w:pPr>
            <w:r>
              <w:rPr>
                <w:rFonts w:hint="eastAsia" w:ascii="宋体" w:hAnsi="宋体"/>
                <w:lang w:val="en-US" w:eastAsia="zh-CN"/>
              </w:rPr>
              <w:t>1.5</w:t>
            </w:r>
          </w:p>
        </w:tc>
        <w:tc>
          <w:tcPr>
            <w:tcW w:w="7857" w:type="dxa"/>
            <w:vAlign w:val="center"/>
          </w:tcPr>
          <w:p w14:paraId="7BE18FC5">
            <w:pPr>
              <w:rPr>
                <w:rFonts w:hint="eastAsia" w:ascii="宋体" w:hAnsi="宋体"/>
                <w:lang w:val="en-US" w:eastAsia="zh-CN"/>
              </w:rPr>
            </w:pPr>
            <w:r>
              <w:rPr>
                <w:rFonts w:hint="eastAsia" w:ascii="宋体" w:hAnsi="宋体"/>
                <w:lang w:val="en-US" w:eastAsia="zh-CN"/>
              </w:rPr>
              <w:t>输入阻抗：不小于20MΩ（要求提供技术白皮书或检验报告证明）</w:t>
            </w:r>
          </w:p>
        </w:tc>
        <w:tc>
          <w:tcPr>
            <w:tcW w:w="422" w:type="pct"/>
            <w:vAlign w:val="center"/>
          </w:tcPr>
          <w:p w14:paraId="6400AA0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32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6433A02">
            <w:pPr>
              <w:rPr>
                <w:rFonts w:hint="eastAsia" w:ascii="宋体" w:hAnsi="宋体"/>
                <w:lang w:val="en-US" w:eastAsia="zh-CN"/>
              </w:rPr>
            </w:pPr>
            <w:r>
              <w:rPr>
                <w:rFonts w:hint="eastAsia" w:ascii="宋体" w:hAnsi="宋体"/>
                <w:lang w:val="en-US" w:eastAsia="zh-CN"/>
              </w:rPr>
              <w:t>1.6</w:t>
            </w:r>
          </w:p>
        </w:tc>
        <w:tc>
          <w:tcPr>
            <w:tcW w:w="7857" w:type="dxa"/>
            <w:vAlign w:val="center"/>
          </w:tcPr>
          <w:p w14:paraId="5D1C09A2">
            <w:pPr>
              <w:rPr>
                <w:rFonts w:hint="eastAsia" w:ascii="宋体" w:hAnsi="宋体"/>
                <w:lang w:val="en-US" w:eastAsia="zh-CN"/>
              </w:rPr>
            </w:pPr>
            <w:r>
              <w:rPr>
                <w:rFonts w:hint="eastAsia" w:ascii="宋体" w:hAnsi="宋体"/>
                <w:lang w:val="en-US" w:eastAsia="zh-CN"/>
              </w:rPr>
              <w:t>耐极化电压：加±300Mv的直流极化电压，偏差不超过±5%</w:t>
            </w:r>
          </w:p>
        </w:tc>
        <w:tc>
          <w:tcPr>
            <w:tcW w:w="422" w:type="pct"/>
            <w:vAlign w:val="center"/>
          </w:tcPr>
          <w:p w14:paraId="47850EF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8D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5B8E5E7">
            <w:pPr>
              <w:rPr>
                <w:rFonts w:hint="eastAsia" w:ascii="宋体" w:hAnsi="宋体"/>
                <w:lang w:val="en-US" w:eastAsia="zh-CN"/>
              </w:rPr>
            </w:pPr>
            <w:r>
              <w:rPr>
                <w:rFonts w:hint="eastAsia" w:ascii="宋体" w:hAnsi="宋体"/>
                <w:lang w:val="en-US" w:eastAsia="zh-CN"/>
              </w:rPr>
              <w:t>1.7</w:t>
            </w:r>
          </w:p>
        </w:tc>
        <w:tc>
          <w:tcPr>
            <w:tcW w:w="7857" w:type="dxa"/>
            <w:vAlign w:val="center"/>
          </w:tcPr>
          <w:p w14:paraId="47F14839">
            <w:pPr>
              <w:rPr>
                <w:rFonts w:hint="eastAsia" w:ascii="宋体" w:hAnsi="宋体"/>
                <w:lang w:val="en-US" w:eastAsia="zh-CN"/>
              </w:rPr>
            </w:pPr>
            <w:r>
              <w:rPr>
                <w:rFonts w:hint="eastAsia" w:ascii="宋体" w:hAnsi="宋体"/>
                <w:lang w:val="en-US" w:eastAsia="zh-CN"/>
              </w:rPr>
              <w:t>共模抑制比： 不小于100dB</w:t>
            </w:r>
          </w:p>
        </w:tc>
        <w:tc>
          <w:tcPr>
            <w:tcW w:w="422" w:type="pct"/>
            <w:vAlign w:val="center"/>
          </w:tcPr>
          <w:p w14:paraId="7933206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94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E7BE25F">
            <w:pPr>
              <w:rPr>
                <w:rFonts w:hint="eastAsia" w:ascii="宋体" w:hAnsi="宋体"/>
                <w:lang w:val="en-US" w:eastAsia="zh-CN"/>
              </w:rPr>
            </w:pPr>
            <w:r>
              <w:rPr>
                <w:rFonts w:hint="eastAsia" w:ascii="宋体" w:hAnsi="宋体"/>
                <w:lang w:val="en-US" w:eastAsia="zh-CN"/>
              </w:rPr>
              <w:t>★1.8</w:t>
            </w:r>
          </w:p>
        </w:tc>
        <w:tc>
          <w:tcPr>
            <w:tcW w:w="7857" w:type="dxa"/>
            <w:vAlign w:val="center"/>
          </w:tcPr>
          <w:p w14:paraId="53F05EC7">
            <w:pPr>
              <w:rPr>
                <w:rFonts w:hint="eastAsia" w:ascii="宋体" w:hAnsi="宋体"/>
                <w:lang w:val="en-US" w:eastAsia="zh-CN"/>
              </w:rPr>
            </w:pPr>
            <w:r>
              <w:rPr>
                <w:rFonts w:hint="eastAsia" w:ascii="宋体" w:hAnsi="宋体"/>
                <w:lang w:val="en-US" w:eastAsia="zh-CN"/>
              </w:rPr>
              <w:t>噪声电平：不大于2μV（峰-峰值）或者&lt; 0.3μV RMS（均方根值）。（要求提供技术白皮书或检验报告证明）</w:t>
            </w:r>
          </w:p>
        </w:tc>
        <w:tc>
          <w:tcPr>
            <w:tcW w:w="422" w:type="pct"/>
            <w:vAlign w:val="center"/>
          </w:tcPr>
          <w:p w14:paraId="7B53ED3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2CA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7E6E48E">
            <w:pPr>
              <w:rPr>
                <w:rFonts w:hint="eastAsia" w:ascii="宋体" w:hAnsi="宋体"/>
                <w:lang w:val="en-US" w:eastAsia="zh-CN"/>
              </w:rPr>
            </w:pPr>
            <w:r>
              <w:rPr>
                <w:rFonts w:hint="eastAsia" w:ascii="宋体" w:hAnsi="宋体"/>
                <w:lang w:val="en-US" w:eastAsia="zh-CN"/>
              </w:rPr>
              <w:t>★1.9</w:t>
            </w:r>
          </w:p>
        </w:tc>
        <w:tc>
          <w:tcPr>
            <w:tcW w:w="7857" w:type="dxa"/>
            <w:vAlign w:val="center"/>
          </w:tcPr>
          <w:p w14:paraId="7DC9562E">
            <w:pPr>
              <w:rPr>
                <w:rFonts w:hint="eastAsia" w:ascii="宋体" w:hAnsi="宋体"/>
                <w:lang w:val="en-US" w:eastAsia="zh-CN"/>
              </w:rPr>
            </w:pPr>
            <w:r>
              <w:rPr>
                <w:rFonts w:hint="eastAsia" w:ascii="宋体" w:hAnsi="宋体"/>
                <w:lang w:val="en-US" w:eastAsia="zh-CN"/>
              </w:rPr>
              <w:t>动态脑电记录盒上要有硬件定标功能，保证各通道信号的一致性（提供实物开机运行截图证明）</w:t>
            </w:r>
          </w:p>
        </w:tc>
        <w:tc>
          <w:tcPr>
            <w:tcW w:w="422" w:type="pct"/>
            <w:vAlign w:val="center"/>
          </w:tcPr>
          <w:p w14:paraId="278CC03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46E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AB386A5">
            <w:pPr>
              <w:rPr>
                <w:rFonts w:hint="eastAsia" w:ascii="宋体" w:hAnsi="宋体"/>
                <w:lang w:val="en-US" w:eastAsia="zh-CN"/>
              </w:rPr>
            </w:pPr>
            <w:r>
              <w:rPr>
                <w:rFonts w:hint="eastAsia" w:ascii="宋体" w:hAnsi="宋体"/>
                <w:lang w:val="en-US" w:eastAsia="zh-CN"/>
              </w:rPr>
              <w:t>2.</w:t>
            </w:r>
          </w:p>
        </w:tc>
        <w:tc>
          <w:tcPr>
            <w:tcW w:w="7857" w:type="dxa"/>
            <w:vAlign w:val="center"/>
          </w:tcPr>
          <w:p w14:paraId="3EBD9467">
            <w:pPr>
              <w:rPr>
                <w:rFonts w:hint="eastAsia" w:ascii="宋体" w:hAnsi="宋体"/>
                <w:lang w:val="en-US" w:eastAsia="zh-CN"/>
              </w:rPr>
            </w:pPr>
            <w:r>
              <w:rPr>
                <w:rFonts w:hint="eastAsia" w:ascii="宋体" w:hAnsi="宋体"/>
                <w:lang w:val="en-US" w:eastAsia="zh-CN"/>
              </w:rPr>
              <w:t>回放处理系统：</w:t>
            </w:r>
          </w:p>
        </w:tc>
        <w:tc>
          <w:tcPr>
            <w:tcW w:w="422" w:type="pct"/>
            <w:vAlign w:val="center"/>
          </w:tcPr>
          <w:p w14:paraId="5F26B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9F4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4957661A">
            <w:pPr>
              <w:rPr>
                <w:rFonts w:hint="eastAsia" w:ascii="宋体" w:hAnsi="宋体"/>
                <w:lang w:val="en-US" w:eastAsia="zh-CN"/>
              </w:rPr>
            </w:pPr>
            <w:r>
              <w:rPr>
                <w:rFonts w:hint="eastAsia" w:ascii="宋体" w:hAnsi="宋体"/>
                <w:lang w:val="en-US" w:eastAsia="zh-CN"/>
              </w:rPr>
              <w:t>2.1</w:t>
            </w:r>
          </w:p>
        </w:tc>
        <w:tc>
          <w:tcPr>
            <w:tcW w:w="7857" w:type="dxa"/>
            <w:vAlign w:val="center"/>
          </w:tcPr>
          <w:p w14:paraId="721A62C3">
            <w:pPr>
              <w:rPr>
                <w:rFonts w:hint="eastAsia" w:ascii="宋体" w:hAnsi="宋体"/>
                <w:lang w:val="en-US" w:eastAsia="zh-CN"/>
              </w:rPr>
            </w:pPr>
            <w:r>
              <w:rPr>
                <w:rFonts w:hint="eastAsia" w:ascii="宋体" w:hAnsi="宋体"/>
                <w:lang w:val="en-US" w:eastAsia="zh-CN"/>
              </w:rPr>
              <w:t>具备动态脑电采集、回放、分析、测量功能。</w:t>
            </w:r>
          </w:p>
        </w:tc>
        <w:tc>
          <w:tcPr>
            <w:tcW w:w="422" w:type="pct"/>
            <w:vAlign w:val="center"/>
          </w:tcPr>
          <w:p w14:paraId="186887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F35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31332397">
            <w:pPr>
              <w:rPr>
                <w:rFonts w:hint="eastAsia" w:ascii="宋体" w:hAnsi="宋体"/>
                <w:lang w:val="en-US" w:eastAsia="zh-CN"/>
              </w:rPr>
            </w:pPr>
            <w:r>
              <w:rPr>
                <w:rFonts w:hint="eastAsia" w:ascii="宋体" w:hAnsi="宋体"/>
                <w:lang w:val="en-US" w:eastAsia="zh-CN"/>
              </w:rPr>
              <w:t>2.2</w:t>
            </w:r>
          </w:p>
        </w:tc>
        <w:tc>
          <w:tcPr>
            <w:tcW w:w="7857" w:type="dxa"/>
            <w:vAlign w:val="center"/>
          </w:tcPr>
          <w:p w14:paraId="64B5B6F8">
            <w:pPr>
              <w:rPr>
                <w:rFonts w:hint="eastAsia" w:ascii="宋体" w:hAnsi="宋体"/>
                <w:lang w:val="en-US" w:eastAsia="zh-CN"/>
              </w:rPr>
            </w:pPr>
            <w:r>
              <w:rPr>
                <w:rFonts w:hint="eastAsia" w:ascii="宋体" w:hAnsi="宋体"/>
                <w:lang w:val="en-US" w:eastAsia="zh-CN"/>
              </w:rPr>
              <w:t>具备中文事件标记功能。</w:t>
            </w:r>
          </w:p>
        </w:tc>
        <w:tc>
          <w:tcPr>
            <w:tcW w:w="422" w:type="pct"/>
            <w:vAlign w:val="center"/>
          </w:tcPr>
          <w:p w14:paraId="3841611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7CBB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E8AE451">
            <w:pPr>
              <w:rPr>
                <w:rFonts w:hint="eastAsia" w:ascii="宋体" w:hAnsi="宋体"/>
                <w:lang w:val="en-US" w:eastAsia="zh-CN"/>
              </w:rPr>
            </w:pPr>
            <w:r>
              <w:rPr>
                <w:rFonts w:hint="eastAsia" w:ascii="宋体" w:hAnsi="宋体"/>
                <w:lang w:val="en-US" w:eastAsia="zh-CN"/>
              </w:rPr>
              <w:t>2.3</w:t>
            </w:r>
          </w:p>
        </w:tc>
        <w:tc>
          <w:tcPr>
            <w:tcW w:w="7857" w:type="dxa"/>
            <w:vAlign w:val="center"/>
          </w:tcPr>
          <w:p w14:paraId="45F28D1F">
            <w:pPr>
              <w:rPr>
                <w:rFonts w:hint="eastAsia" w:ascii="宋体" w:hAnsi="宋体"/>
                <w:lang w:val="en-US" w:eastAsia="zh-CN"/>
              </w:rPr>
            </w:pPr>
            <w:r>
              <w:rPr>
                <w:rFonts w:hint="eastAsia" w:ascii="宋体" w:hAnsi="宋体"/>
                <w:lang w:val="en-US" w:eastAsia="zh-CN"/>
              </w:rPr>
              <w:t>具备网络化数据库管理，可排序、搜索。</w:t>
            </w:r>
          </w:p>
        </w:tc>
        <w:tc>
          <w:tcPr>
            <w:tcW w:w="422" w:type="pct"/>
            <w:vAlign w:val="center"/>
          </w:tcPr>
          <w:p w14:paraId="5A8A0A5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5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7B8DFC2F">
            <w:pPr>
              <w:rPr>
                <w:rFonts w:hint="eastAsia" w:ascii="宋体" w:hAnsi="宋体"/>
                <w:lang w:val="en-US" w:eastAsia="zh-CN"/>
              </w:rPr>
            </w:pPr>
            <w:r>
              <w:rPr>
                <w:rFonts w:hint="eastAsia" w:ascii="宋体" w:hAnsi="宋体"/>
                <w:lang w:val="en-US" w:eastAsia="zh-CN"/>
              </w:rPr>
              <w:t>2.4</w:t>
            </w:r>
          </w:p>
        </w:tc>
        <w:tc>
          <w:tcPr>
            <w:tcW w:w="7857" w:type="dxa"/>
            <w:vAlign w:val="center"/>
          </w:tcPr>
          <w:p w14:paraId="111099AD">
            <w:pPr>
              <w:rPr>
                <w:rFonts w:hint="eastAsia" w:ascii="宋体" w:hAnsi="宋体"/>
                <w:lang w:val="en-US" w:eastAsia="zh-CN"/>
              </w:rPr>
            </w:pPr>
            <w:r>
              <w:rPr>
                <w:rFonts w:hint="eastAsia" w:ascii="宋体" w:hAnsi="宋体"/>
                <w:lang w:val="en-US" w:eastAsia="zh-CN"/>
              </w:rPr>
              <w:t>具备中文脑电报告生成和编辑。</w:t>
            </w:r>
          </w:p>
        </w:tc>
        <w:tc>
          <w:tcPr>
            <w:tcW w:w="422" w:type="pct"/>
            <w:vAlign w:val="center"/>
          </w:tcPr>
          <w:p w14:paraId="44E44C67">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7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3E85DCED">
            <w:pPr>
              <w:rPr>
                <w:rFonts w:hint="eastAsia" w:ascii="宋体" w:hAnsi="宋体"/>
                <w:lang w:val="en-US" w:eastAsia="zh-CN"/>
              </w:rPr>
            </w:pPr>
            <w:r>
              <w:rPr>
                <w:rFonts w:hint="eastAsia" w:ascii="宋体" w:hAnsi="宋体"/>
                <w:lang w:val="en-US" w:eastAsia="zh-CN"/>
              </w:rPr>
              <w:t>2.5</w:t>
            </w:r>
          </w:p>
        </w:tc>
        <w:tc>
          <w:tcPr>
            <w:tcW w:w="7857" w:type="dxa"/>
            <w:vAlign w:val="center"/>
          </w:tcPr>
          <w:p w14:paraId="5546EE6C">
            <w:pPr>
              <w:rPr>
                <w:rFonts w:hint="eastAsia" w:ascii="宋体" w:hAnsi="宋体"/>
                <w:lang w:val="en-US" w:eastAsia="zh-CN"/>
              </w:rPr>
            </w:pPr>
            <w:r>
              <w:rPr>
                <w:rFonts w:hint="eastAsia" w:ascii="宋体" w:hAnsi="宋体"/>
                <w:lang w:val="en-US" w:eastAsia="zh-CN"/>
              </w:rPr>
              <w:t>可自定义导联，无数量限制。</w:t>
            </w:r>
          </w:p>
        </w:tc>
        <w:tc>
          <w:tcPr>
            <w:tcW w:w="422" w:type="pct"/>
            <w:vAlign w:val="center"/>
          </w:tcPr>
          <w:p w14:paraId="352DCF5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76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64EA08C5">
            <w:pPr>
              <w:rPr>
                <w:rFonts w:hint="eastAsia" w:ascii="宋体" w:hAnsi="宋体"/>
                <w:lang w:val="en-US" w:eastAsia="zh-CN"/>
              </w:rPr>
            </w:pPr>
            <w:r>
              <w:rPr>
                <w:rFonts w:hint="eastAsia" w:ascii="宋体" w:hAnsi="宋体"/>
                <w:lang w:val="en-US" w:eastAsia="zh-CN"/>
              </w:rPr>
              <w:t>2.6</w:t>
            </w:r>
          </w:p>
        </w:tc>
        <w:tc>
          <w:tcPr>
            <w:tcW w:w="7857" w:type="dxa"/>
            <w:vAlign w:val="center"/>
          </w:tcPr>
          <w:p w14:paraId="266F3EEB">
            <w:pPr>
              <w:rPr>
                <w:rFonts w:hint="eastAsia" w:ascii="宋体" w:hAnsi="宋体"/>
                <w:lang w:val="en-US" w:eastAsia="zh-CN"/>
              </w:rPr>
            </w:pPr>
            <w:r>
              <w:rPr>
                <w:rFonts w:hint="eastAsia" w:ascii="宋体" w:hAnsi="宋体"/>
                <w:lang w:val="en-US" w:eastAsia="zh-CN"/>
              </w:rPr>
              <w:t>功率谱幅度：偏差不超过±10%</w:t>
            </w:r>
          </w:p>
        </w:tc>
        <w:tc>
          <w:tcPr>
            <w:tcW w:w="422" w:type="pct"/>
            <w:vAlign w:val="center"/>
          </w:tcPr>
          <w:p w14:paraId="419BF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5BA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47" w:type="dxa"/>
            <w:vAlign w:val="center"/>
          </w:tcPr>
          <w:p w14:paraId="38D86679">
            <w:pPr>
              <w:rPr>
                <w:rFonts w:hint="eastAsia" w:ascii="宋体" w:hAnsi="宋体"/>
                <w:lang w:val="en-US" w:eastAsia="zh-CN"/>
              </w:rPr>
            </w:pPr>
            <w:r>
              <w:rPr>
                <w:rFonts w:hint="eastAsia" w:ascii="宋体" w:hAnsi="宋体"/>
                <w:lang w:val="en-US" w:eastAsia="zh-CN"/>
              </w:rPr>
              <w:t>2.7</w:t>
            </w:r>
          </w:p>
        </w:tc>
        <w:tc>
          <w:tcPr>
            <w:tcW w:w="7857" w:type="dxa"/>
            <w:vAlign w:val="center"/>
          </w:tcPr>
          <w:p w14:paraId="08B9846B">
            <w:pPr>
              <w:rPr>
                <w:rFonts w:hint="eastAsia" w:ascii="宋体" w:hAnsi="宋体"/>
                <w:lang w:val="en-US" w:eastAsia="zh-CN"/>
              </w:rPr>
            </w:pPr>
            <w:r>
              <w:rPr>
                <w:rFonts w:hint="eastAsia" w:ascii="宋体" w:hAnsi="宋体"/>
                <w:lang w:val="en-US" w:eastAsia="zh-CN"/>
              </w:rPr>
              <w:t>功率谱频率：误差不超过±5%</w:t>
            </w:r>
          </w:p>
        </w:tc>
        <w:tc>
          <w:tcPr>
            <w:tcW w:w="422" w:type="pct"/>
            <w:vAlign w:val="center"/>
          </w:tcPr>
          <w:p w14:paraId="0F43590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1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3515C1A7">
            <w:pPr>
              <w:rPr>
                <w:rFonts w:hint="eastAsia" w:ascii="宋体" w:hAnsi="宋体"/>
                <w:lang w:val="en-US" w:eastAsia="zh-CN"/>
              </w:rPr>
            </w:pPr>
            <w:r>
              <w:rPr>
                <w:rFonts w:hint="eastAsia" w:ascii="宋体" w:hAnsi="宋体"/>
                <w:lang w:val="en-US" w:eastAsia="zh-CN"/>
              </w:rPr>
              <w:t>2.8</w:t>
            </w:r>
          </w:p>
        </w:tc>
        <w:tc>
          <w:tcPr>
            <w:tcW w:w="7857" w:type="dxa"/>
            <w:vAlign w:val="center"/>
          </w:tcPr>
          <w:p w14:paraId="393EB164">
            <w:pPr>
              <w:rPr>
                <w:rFonts w:hint="eastAsia" w:ascii="宋体" w:hAnsi="宋体"/>
                <w:lang w:val="en-US" w:eastAsia="zh-CN"/>
              </w:rPr>
            </w:pPr>
            <w:r>
              <w:rPr>
                <w:rFonts w:hint="eastAsia" w:ascii="宋体" w:hAnsi="宋体"/>
                <w:lang w:val="en-US" w:eastAsia="zh-CN"/>
              </w:rPr>
              <w:t>定位检索功能：可选择采集过程中所做的任一标记处开始显示和处理数据。</w:t>
            </w:r>
          </w:p>
        </w:tc>
        <w:tc>
          <w:tcPr>
            <w:tcW w:w="422" w:type="pct"/>
            <w:vAlign w:val="center"/>
          </w:tcPr>
          <w:p w14:paraId="4F7B668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0D9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E5D4E01">
            <w:pPr>
              <w:rPr>
                <w:rFonts w:hint="eastAsia" w:ascii="宋体" w:hAnsi="宋体"/>
                <w:lang w:val="en-US" w:eastAsia="zh-CN"/>
              </w:rPr>
            </w:pPr>
            <w:r>
              <w:rPr>
                <w:rFonts w:hint="eastAsia" w:ascii="宋体" w:hAnsi="宋体"/>
                <w:lang w:val="en-US" w:eastAsia="zh-CN"/>
              </w:rPr>
              <w:t>2.9</w:t>
            </w:r>
          </w:p>
        </w:tc>
        <w:tc>
          <w:tcPr>
            <w:tcW w:w="7857" w:type="dxa"/>
            <w:vAlign w:val="center"/>
          </w:tcPr>
          <w:p w14:paraId="4C863C81">
            <w:pPr>
              <w:rPr>
                <w:rFonts w:hint="eastAsia" w:ascii="宋体" w:hAnsi="宋体"/>
                <w:lang w:val="en-US" w:eastAsia="zh-CN"/>
              </w:rPr>
            </w:pPr>
            <w:r>
              <w:rPr>
                <w:rFonts w:hint="eastAsia" w:ascii="宋体" w:hAnsi="宋体"/>
                <w:lang w:val="en-US" w:eastAsia="zh-CN"/>
              </w:rPr>
              <w:t>压缩谱阵图绘制功能：可以在屏幕上绘制任意两通道脑电信号的压缩谱阵图。</w:t>
            </w:r>
          </w:p>
        </w:tc>
        <w:tc>
          <w:tcPr>
            <w:tcW w:w="422" w:type="pct"/>
            <w:vAlign w:val="center"/>
          </w:tcPr>
          <w:p w14:paraId="54CBFDEC">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A5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shd w:val="clear" w:color="auto" w:fill="auto"/>
            <w:vAlign w:val="center"/>
          </w:tcPr>
          <w:p w14:paraId="05745370">
            <w:pPr>
              <w:rPr>
                <w:rFonts w:hint="eastAsia" w:ascii="宋体" w:hAnsi="宋体"/>
                <w:lang w:val="en-US" w:eastAsia="zh-CN"/>
              </w:rPr>
            </w:pPr>
            <w:r>
              <w:rPr>
                <w:rFonts w:hint="eastAsia" w:ascii="宋体" w:hAnsi="宋体"/>
                <w:lang w:val="en-US" w:eastAsia="zh-CN"/>
              </w:rPr>
              <w:t>2.10</w:t>
            </w:r>
          </w:p>
        </w:tc>
        <w:tc>
          <w:tcPr>
            <w:tcW w:w="7857" w:type="dxa"/>
            <w:shd w:val="clear" w:color="auto" w:fill="auto"/>
            <w:vAlign w:val="center"/>
          </w:tcPr>
          <w:p w14:paraId="33B21F17">
            <w:pPr>
              <w:rPr>
                <w:rFonts w:hint="eastAsia" w:ascii="宋体" w:hAnsi="宋体"/>
                <w:lang w:val="en-US" w:eastAsia="zh-CN"/>
              </w:rPr>
            </w:pPr>
            <w:r>
              <w:rPr>
                <w:rFonts w:hint="eastAsia" w:ascii="宋体" w:hAnsi="宋体"/>
                <w:lang w:val="en-US" w:eastAsia="zh-CN"/>
              </w:rPr>
              <w:t>主频分布图：可显示各导联主要频率成分。</w:t>
            </w:r>
          </w:p>
        </w:tc>
        <w:tc>
          <w:tcPr>
            <w:tcW w:w="422" w:type="pct"/>
            <w:vAlign w:val="center"/>
          </w:tcPr>
          <w:p w14:paraId="17F4899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D7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E6E9414">
            <w:pPr>
              <w:rPr>
                <w:rFonts w:hint="eastAsia" w:ascii="宋体" w:hAnsi="宋体"/>
                <w:lang w:val="en-US" w:eastAsia="zh-CN"/>
              </w:rPr>
            </w:pPr>
            <w:r>
              <w:rPr>
                <w:rFonts w:hint="eastAsia" w:ascii="宋体" w:hAnsi="宋体"/>
                <w:lang w:val="en-US" w:eastAsia="zh-CN"/>
              </w:rPr>
              <w:t>★2.11</w:t>
            </w:r>
          </w:p>
        </w:tc>
        <w:tc>
          <w:tcPr>
            <w:tcW w:w="7857" w:type="dxa"/>
            <w:vAlign w:val="center"/>
          </w:tcPr>
          <w:p w14:paraId="349C9DA7">
            <w:pPr>
              <w:rPr>
                <w:rFonts w:hint="eastAsia" w:ascii="宋体" w:hAnsi="宋体"/>
                <w:lang w:val="en-US" w:eastAsia="zh-CN"/>
              </w:rPr>
            </w:pPr>
            <w:r>
              <w:rPr>
                <w:rFonts w:hint="eastAsia" w:ascii="宋体" w:hAnsi="宋体"/>
                <w:lang w:val="en-US" w:eastAsia="zh-CN"/>
              </w:rPr>
              <w:t>显著概率地形图（提供实际软件运行截图证明）</w:t>
            </w:r>
          </w:p>
        </w:tc>
        <w:tc>
          <w:tcPr>
            <w:tcW w:w="422" w:type="pct"/>
            <w:vAlign w:val="center"/>
          </w:tcPr>
          <w:p w14:paraId="767A38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CE5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47" w:type="dxa"/>
            <w:vAlign w:val="center"/>
          </w:tcPr>
          <w:p w14:paraId="0E24713F">
            <w:pPr>
              <w:rPr>
                <w:rFonts w:hint="eastAsia" w:ascii="宋体" w:hAnsi="宋体"/>
                <w:lang w:val="en-US" w:eastAsia="zh-CN"/>
              </w:rPr>
            </w:pPr>
            <w:r>
              <w:rPr>
                <w:rFonts w:hint="eastAsia" w:ascii="宋体" w:hAnsi="宋体"/>
                <w:lang w:val="en-US" w:eastAsia="zh-CN"/>
              </w:rPr>
              <w:t>★2.12</w:t>
            </w:r>
          </w:p>
        </w:tc>
        <w:tc>
          <w:tcPr>
            <w:tcW w:w="7857" w:type="dxa"/>
            <w:vAlign w:val="center"/>
          </w:tcPr>
          <w:p w14:paraId="6B2E12AB">
            <w:pPr>
              <w:rPr>
                <w:rFonts w:hint="eastAsia" w:ascii="宋体" w:hAnsi="宋体"/>
                <w:lang w:val="en-US" w:eastAsia="zh-CN"/>
              </w:rPr>
            </w:pPr>
            <w:r>
              <w:rPr>
                <w:rFonts w:hint="eastAsia" w:ascii="宋体" w:hAnsi="宋体"/>
                <w:lang w:val="en-US" w:eastAsia="zh-CN"/>
              </w:rPr>
              <w:t>正常人参照值和至少八种比值检验便于临床诊断（提供实际软件运行截图证明）</w:t>
            </w:r>
          </w:p>
        </w:tc>
        <w:tc>
          <w:tcPr>
            <w:tcW w:w="422" w:type="pct"/>
            <w:vAlign w:val="center"/>
          </w:tcPr>
          <w:p w14:paraId="3BC35155">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35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7A95BEF">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微软雅黑" w:hAnsi="微软雅黑" w:eastAsia="微软雅黑" w:cs="微软雅黑"/>
                <w:b w:val="0"/>
                <w:color w:val="000000"/>
              </w:rPr>
              <w:t>▲</w:t>
            </w:r>
            <w:r>
              <w:rPr>
                <w:rFonts w:hint="eastAsia" w:ascii="微软雅黑" w:hAnsi="微软雅黑" w:eastAsia="微软雅黑" w:cs="微软雅黑"/>
                <w:b w:val="0"/>
                <w:color w:val="000000"/>
                <w:lang w:eastAsia="zh-CN"/>
              </w:rPr>
              <w:t>三、</w:t>
            </w:r>
          </w:p>
        </w:tc>
        <w:tc>
          <w:tcPr>
            <w:tcW w:w="7857" w:type="dxa"/>
            <w:vAlign w:val="center"/>
          </w:tcPr>
          <w:p w14:paraId="7EAF6A91">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cs="宋体"/>
                <w:b/>
                <w:bCs/>
                <w:sz w:val="18"/>
                <w:szCs w:val="18"/>
              </w:rPr>
              <w:t>配置要求</w:t>
            </w:r>
          </w:p>
        </w:tc>
        <w:tc>
          <w:tcPr>
            <w:tcW w:w="422" w:type="pct"/>
            <w:vAlign w:val="center"/>
          </w:tcPr>
          <w:p w14:paraId="10E50AAE">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110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61217C1">
            <w:pPr>
              <w:rPr>
                <w:rFonts w:hint="eastAsia" w:ascii="宋体" w:hAnsi="宋体"/>
                <w:lang w:val="en-US" w:eastAsia="zh-CN"/>
              </w:rPr>
            </w:pPr>
            <w:r>
              <w:rPr>
                <w:rFonts w:hint="eastAsia" w:ascii="宋体" w:hAnsi="宋体"/>
                <w:lang w:val="en-US" w:eastAsia="zh-CN"/>
              </w:rPr>
              <w:t>3.1</w:t>
            </w:r>
          </w:p>
        </w:tc>
        <w:tc>
          <w:tcPr>
            <w:tcW w:w="7857" w:type="dxa"/>
            <w:vAlign w:val="center"/>
          </w:tcPr>
          <w:p w14:paraId="3A99DA7B">
            <w:pPr>
              <w:rPr>
                <w:rFonts w:hint="eastAsia" w:ascii="宋体" w:hAnsi="宋体"/>
                <w:lang w:val="en-US" w:eastAsia="zh-CN"/>
              </w:rPr>
            </w:pPr>
            <w:r>
              <w:rPr>
                <w:rFonts w:hint="eastAsia" w:ascii="宋体" w:hAnsi="宋体"/>
                <w:lang w:val="en-US" w:eastAsia="zh-CN"/>
              </w:rPr>
              <w:t>动态脑电记录盒1台</w:t>
            </w:r>
          </w:p>
        </w:tc>
        <w:tc>
          <w:tcPr>
            <w:tcW w:w="422" w:type="pct"/>
            <w:vAlign w:val="center"/>
          </w:tcPr>
          <w:p w14:paraId="499B55B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48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7F7B0905">
            <w:pPr>
              <w:rPr>
                <w:rFonts w:hint="eastAsia" w:ascii="宋体" w:hAnsi="宋体"/>
                <w:lang w:val="en-US" w:eastAsia="zh-CN"/>
              </w:rPr>
            </w:pPr>
            <w:r>
              <w:rPr>
                <w:rFonts w:hint="eastAsia" w:ascii="宋体" w:hAnsi="宋体"/>
                <w:lang w:val="en-US" w:eastAsia="zh-CN"/>
              </w:rPr>
              <w:t>3.2</w:t>
            </w:r>
          </w:p>
        </w:tc>
        <w:tc>
          <w:tcPr>
            <w:tcW w:w="7857" w:type="dxa"/>
            <w:vAlign w:val="center"/>
          </w:tcPr>
          <w:p w14:paraId="69C5AC94">
            <w:pPr>
              <w:rPr>
                <w:rFonts w:hint="eastAsia" w:ascii="宋体" w:hAnsi="宋体"/>
                <w:lang w:val="en-US" w:eastAsia="zh-CN"/>
              </w:rPr>
            </w:pPr>
            <w:r>
              <w:rPr>
                <w:rFonts w:hint="eastAsia" w:ascii="宋体" w:hAnsi="宋体"/>
                <w:lang w:val="en-US" w:eastAsia="zh-CN"/>
              </w:rPr>
              <w:t>高速存储卡及读卡器各1个</w:t>
            </w:r>
          </w:p>
        </w:tc>
        <w:tc>
          <w:tcPr>
            <w:tcW w:w="422" w:type="pct"/>
            <w:vAlign w:val="center"/>
          </w:tcPr>
          <w:p w14:paraId="697B9DF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8F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B6E6756">
            <w:pPr>
              <w:rPr>
                <w:rFonts w:hint="eastAsia" w:ascii="宋体" w:hAnsi="宋体"/>
                <w:lang w:val="en-US" w:eastAsia="zh-CN"/>
              </w:rPr>
            </w:pPr>
            <w:r>
              <w:rPr>
                <w:rFonts w:hint="eastAsia" w:ascii="宋体" w:hAnsi="宋体"/>
                <w:lang w:val="en-US" w:eastAsia="zh-CN"/>
              </w:rPr>
              <w:t>3.3</w:t>
            </w:r>
          </w:p>
        </w:tc>
        <w:tc>
          <w:tcPr>
            <w:tcW w:w="7857" w:type="dxa"/>
            <w:vAlign w:val="center"/>
          </w:tcPr>
          <w:p w14:paraId="2DC1FAA7">
            <w:pPr>
              <w:rPr>
                <w:rFonts w:hint="eastAsia" w:ascii="宋体" w:hAnsi="宋体"/>
                <w:lang w:val="en-US" w:eastAsia="zh-CN"/>
              </w:rPr>
            </w:pPr>
            <w:r>
              <w:rPr>
                <w:rFonts w:hint="eastAsia" w:ascii="宋体" w:hAnsi="宋体"/>
                <w:lang w:val="en-US" w:eastAsia="zh-CN"/>
              </w:rPr>
              <w:t>盘状EEG电极1套</w:t>
            </w:r>
          </w:p>
        </w:tc>
        <w:tc>
          <w:tcPr>
            <w:tcW w:w="422" w:type="pct"/>
            <w:vAlign w:val="center"/>
          </w:tcPr>
          <w:p w14:paraId="4E60BF2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2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4737397B">
            <w:pPr>
              <w:rPr>
                <w:rFonts w:hint="eastAsia" w:ascii="宋体" w:hAnsi="宋体"/>
                <w:lang w:val="en-US" w:eastAsia="zh-CN"/>
              </w:rPr>
            </w:pPr>
            <w:r>
              <w:rPr>
                <w:rFonts w:hint="eastAsia" w:ascii="宋体" w:hAnsi="宋体"/>
                <w:lang w:val="en-US" w:eastAsia="zh-CN"/>
              </w:rPr>
              <w:t>3.4</w:t>
            </w:r>
          </w:p>
        </w:tc>
        <w:tc>
          <w:tcPr>
            <w:tcW w:w="7857" w:type="dxa"/>
            <w:vAlign w:val="center"/>
          </w:tcPr>
          <w:p w14:paraId="22C019EC">
            <w:pPr>
              <w:rPr>
                <w:rFonts w:hint="eastAsia" w:ascii="宋体" w:hAnsi="宋体"/>
                <w:lang w:val="en-US" w:eastAsia="zh-CN"/>
              </w:rPr>
            </w:pPr>
            <w:r>
              <w:rPr>
                <w:rFonts w:hint="eastAsia" w:ascii="宋体" w:hAnsi="宋体"/>
                <w:lang w:val="en-US" w:eastAsia="zh-CN"/>
              </w:rPr>
              <w:t>网状EEG电极帽1个</w:t>
            </w:r>
          </w:p>
        </w:tc>
        <w:tc>
          <w:tcPr>
            <w:tcW w:w="422" w:type="pct"/>
            <w:vAlign w:val="center"/>
          </w:tcPr>
          <w:p w14:paraId="01163BF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EA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8AF65B5">
            <w:pPr>
              <w:rPr>
                <w:rFonts w:hint="eastAsia" w:ascii="宋体" w:hAnsi="宋体"/>
                <w:lang w:val="en-US" w:eastAsia="zh-CN"/>
              </w:rPr>
            </w:pPr>
            <w:r>
              <w:rPr>
                <w:rFonts w:hint="eastAsia" w:ascii="宋体" w:hAnsi="宋体"/>
                <w:lang w:val="en-US" w:eastAsia="zh-CN"/>
              </w:rPr>
              <w:t>3.5</w:t>
            </w:r>
          </w:p>
        </w:tc>
        <w:tc>
          <w:tcPr>
            <w:tcW w:w="7857" w:type="dxa"/>
            <w:vAlign w:val="center"/>
          </w:tcPr>
          <w:p w14:paraId="5F1C5C1D">
            <w:pPr>
              <w:rPr>
                <w:rFonts w:hint="eastAsia" w:ascii="宋体" w:hAnsi="宋体"/>
                <w:lang w:val="en-US" w:eastAsia="zh-CN"/>
              </w:rPr>
            </w:pPr>
            <w:r>
              <w:rPr>
                <w:rFonts w:hint="eastAsia" w:ascii="宋体" w:hAnsi="宋体"/>
                <w:lang w:val="en-US" w:eastAsia="zh-CN"/>
              </w:rPr>
              <w:t>记录盒保护套1个</w:t>
            </w:r>
          </w:p>
        </w:tc>
        <w:tc>
          <w:tcPr>
            <w:tcW w:w="422" w:type="pct"/>
            <w:vAlign w:val="center"/>
          </w:tcPr>
          <w:p w14:paraId="358E03F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A16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3FECC44F">
            <w:pPr>
              <w:rPr>
                <w:rFonts w:hint="eastAsia" w:ascii="宋体" w:hAnsi="宋体"/>
                <w:lang w:val="en-US" w:eastAsia="zh-CN"/>
              </w:rPr>
            </w:pPr>
            <w:r>
              <w:rPr>
                <w:rFonts w:hint="eastAsia" w:ascii="宋体" w:hAnsi="宋体"/>
                <w:lang w:val="en-US" w:eastAsia="zh-CN"/>
              </w:rPr>
              <w:t>3.6</w:t>
            </w:r>
          </w:p>
        </w:tc>
        <w:tc>
          <w:tcPr>
            <w:tcW w:w="7857" w:type="dxa"/>
            <w:vAlign w:val="center"/>
          </w:tcPr>
          <w:p w14:paraId="1F778ACF">
            <w:pPr>
              <w:rPr>
                <w:rFonts w:hint="eastAsia" w:ascii="宋体" w:hAnsi="宋体"/>
                <w:lang w:val="en-US" w:eastAsia="zh-CN"/>
              </w:rPr>
            </w:pPr>
            <w:r>
              <w:rPr>
                <w:rFonts w:hint="eastAsia" w:ascii="宋体" w:hAnsi="宋体"/>
                <w:lang w:val="en-US" w:eastAsia="zh-CN"/>
              </w:rPr>
              <w:t>脑电导电膏1瓶</w:t>
            </w:r>
          </w:p>
        </w:tc>
        <w:tc>
          <w:tcPr>
            <w:tcW w:w="422" w:type="pct"/>
            <w:vAlign w:val="center"/>
          </w:tcPr>
          <w:p w14:paraId="5EC23E41">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B2D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9585A9A">
            <w:pPr>
              <w:rPr>
                <w:rFonts w:hint="default" w:ascii="宋体" w:hAnsi="宋体"/>
                <w:lang w:val="en-US" w:eastAsia="zh-CN"/>
              </w:rPr>
            </w:pPr>
            <w:r>
              <w:rPr>
                <w:rFonts w:hint="eastAsia" w:ascii="宋体" w:hAnsi="宋体"/>
                <w:lang w:val="en-US" w:eastAsia="zh-CN"/>
              </w:rPr>
              <w:t>3.7</w:t>
            </w:r>
          </w:p>
        </w:tc>
        <w:tc>
          <w:tcPr>
            <w:tcW w:w="7857" w:type="dxa"/>
            <w:vAlign w:val="center"/>
          </w:tcPr>
          <w:p w14:paraId="241688EB">
            <w:pPr>
              <w:rPr>
                <w:rFonts w:hint="eastAsia" w:ascii="宋体" w:hAnsi="宋体"/>
                <w:lang w:val="en-US" w:eastAsia="zh-CN"/>
              </w:rPr>
            </w:pPr>
            <w:r>
              <w:rPr>
                <w:rFonts w:hint="eastAsia" w:ascii="宋体" w:hAnsi="宋体"/>
                <w:lang w:val="en-US" w:eastAsia="zh-CN"/>
              </w:rPr>
              <w:t>动态脑电图系统专用软件包1套</w:t>
            </w:r>
          </w:p>
        </w:tc>
        <w:tc>
          <w:tcPr>
            <w:tcW w:w="422" w:type="pct"/>
            <w:vAlign w:val="center"/>
          </w:tcPr>
          <w:p w14:paraId="23E0644C">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228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4A13C31">
            <w:pPr>
              <w:rPr>
                <w:rFonts w:hint="default" w:ascii="宋体" w:hAnsi="宋体"/>
                <w:lang w:val="en-US" w:eastAsia="zh-CN"/>
              </w:rPr>
            </w:pPr>
            <w:r>
              <w:rPr>
                <w:rFonts w:hint="eastAsia" w:ascii="宋体" w:hAnsi="宋体"/>
                <w:lang w:val="en-US" w:eastAsia="zh-CN"/>
              </w:rPr>
              <w:t>3.8</w:t>
            </w:r>
          </w:p>
        </w:tc>
        <w:tc>
          <w:tcPr>
            <w:tcW w:w="7857" w:type="dxa"/>
            <w:vAlign w:val="center"/>
          </w:tcPr>
          <w:p w14:paraId="3794B29B">
            <w:pPr>
              <w:rPr>
                <w:rFonts w:hint="eastAsia" w:ascii="宋体" w:hAnsi="宋体"/>
                <w:lang w:val="en-US" w:eastAsia="zh-CN"/>
              </w:rPr>
            </w:pPr>
            <w:r>
              <w:rPr>
                <w:rFonts w:hint="eastAsia" w:ascii="宋体" w:hAnsi="宋体"/>
                <w:lang w:val="en-US" w:eastAsia="zh-CN"/>
              </w:rPr>
              <w:t>中标方负责协助设备接入医院HIS系统，并承担相应费用</w:t>
            </w:r>
          </w:p>
        </w:tc>
        <w:tc>
          <w:tcPr>
            <w:tcW w:w="422" w:type="pct"/>
            <w:vAlign w:val="center"/>
          </w:tcPr>
          <w:p w14:paraId="7A2D8BFE">
            <w:pPr>
              <w:spacing w:line="460" w:lineRule="exact"/>
              <w:rPr>
                <w:rFonts w:hint="eastAsia" w:ascii="宋体" w:hAnsi="宋体" w:eastAsia="宋体" w:cs="宋体"/>
                <w:color w:val="000000"/>
                <w:kern w:val="0"/>
                <w:sz w:val="24"/>
                <w:szCs w:val="24"/>
                <w:shd w:val="clear" w:color="auto" w:fill="FFFFFF"/>
                <w:lang w:val="en-US" w:eastAsia="zh-CN" w:bidi="ar-SA"/>
              </w:rPr>
            </w:pPr>
          </w:p>
        </w:tc>
      </w:tr>
    </w:tbl>
    <w:p w14:paraId="37679CA4">
      <w:pPr>
        <w:spacing w:line="720" w:lineRule="auto"/>
        <w:rPr>
          <w:rFonts w:hint="eastAsia" w:ascii="宋体" w:hAnsi="宋体" w:eastAsia="宋体" w:cs="宋体"/>
          <w:color w:val="000000"/>
          <w:kern w:val="0"/>
          <w:sz w:val="24"/>
          <w:szCs w:val="24"/>
          <w:shd w:val="clear" w:color="auto" w:fill="FFFFFF"/>
          <w:lang w:val="en-US" w:eastAsia="zh-CN" w:bidi="ar-SA"/>
        </w:rPr>
      </w:pPr>
    </w:p>
    <w:p w14:paraId="321AF230">
      <w:pPr>
        <w:numPr>
          <w:ilvl w:val="0"/>
          <w:numId w:val="2"/>
        </w:numPr>
        <w:spacing w:line="360" w:lineRule="auto"/>
        <w:ind w:left="0" w:leftChars="0" w:firstLine="0" w:firstLineChars="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商务要求</w:t>
      </w:r>
    </w:p>
    <w:tbl>
      <w:tblPr>
        <w:tblStyle w:val="20"/>
        <w:tblW w:w="9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7"/>
        <w:gridCol w:w="7647"/>
        <w:gridCol w:w="975"/>
      </w:tblGrid>
      <w:tr w14:paraId="13B9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077" w:type="dxa"/>
            <w:tcBorders>
              <w:top w:val="single" w:color="auto" w:sz="12" w:space="0"/>
            </w:tcBorders>
            <w:noWrap w:val="0"/>
            <w:vAlign w:val="center"/>
          </w:tcPr>
          <w:p w14:paraId="4AF110BB">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7647" w:type="dxa"/>
            <w:tcBorders>
              <w:top w:val="single" w:color="auto" w:sz="12" w:space="0"/>
            </w:tcBorders>
            <w:noWrap w:val="0"/>
            <w:vAlign w:val="top"/>
          </w:tcPr>
          <w:p w14:paraId="13017AF3">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比选要求</w:t>
            </w:r>
          </w:p>
        </w:tc>
        <w:tc>
          <w:tcPr>
            <w:tcW w:w="975" w:type="dxa"/>
            <w:tcBorders>
              <w:top w:val="single" w:color="auto" w:sz="12" w:space="0"/>
            </w:tcBorders>
            <w:noWrap w:val="0"/>
            <w:vAlign w:val="top"/>
          </w:tcPr>
          <w:p w14:paraId="1BE4F0C6">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197C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4A5C4211">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4231CD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交货期：</w:t>
            </w:r>
            <w:r>
              <w:rPr>
                <w:rFonts w:hint="default" w:ascii="宋体" w:hAnsi="宋体" w:eastAsia="宋体" w:cs="宋体"/>
                <w:color w:val="000000"/>
                <w:kern w:val="0"/>
                <w:sz w:val="24"/>
                <w:szCs w:val="24"/>
                <w:shd w:val="clear" w:color="auto" w:fill="FFFFFF"/>
                <w:lang w:val="en-US" w:eastAsia="zh-CN" w:bidi="ar-SA"/>
              </w:rPr>
              <w:t>合同签订后1个月内可到货</w:t>
            </w:r>
            <w:r>
              <w:rPr>
                <w:rFonts w:hint="eastAsia" w:ascii="宋体" w:hAnsi="宋体" w:eastAsia="宋体" w:cs="宋体"/>
                <w:color w:val="000000"/>
                <w:kern w:val="0"/>
                <w:sz w:val="24"/>
                <w:szCs w:val="24"/>
                <w:shd w:val="clear" w:color="auto" w:fill="FFFFFF"/>
                <w:lang w:val="en-US" w:eastAsia="zh-CN" w:bidi="ar-SA"/>
              </w:rPr>
              <w:t>（</w:t>
            </w:r>
            <w:r>
              <w:rPr>
                <w:rFonts w:hint="default" w:ascii="宋体" w:hAnsi="宋体" w:eastAsia="宋体" w:cs="宋体"/>
                <w:color w:val="000000"/>
                <w:kern w:val="0"/>
                <w:sz w:val="24"/>
                <w:szCs w:val="24"/>
                <w:shd w:val="clear" w:color="auto" w:fill="FFFFFF"/>
                <w:lang w:val="en-US" w:eastAsia="zh-CN" w:bidi="ar-SA"/>
              </w:rPr>
              <w:t>具体根据</w:t>
            </w:r>
            <w:r>
              <w:rPr>
                <w:rFonts w:hint="eastAsia" w:ascii="宋体" w:hAnsi="宋体" w:cs="宋体"/>
                <w:color w:val="000000"/>
                <w:kern w:val="0"/>
                <w:sz w:val="24"/>
                <w:szCs w:val="24"/>
                <w:shd w:val="clear" w:color="auto" w:fill="FFFFFF"/>
                <w:lang w:val="en-US" w:eastAsia="zh-CN" w:bidi="ar-SA"/>
              </w:rPr>
              <w:t>比选</w:t>
            </w:r>
            <w:r>
              <w:rPr>
                <w:rFonts w:hint="eastAsia" w:ascii="宋体" w:hAnsi="宋体" w:eastAsia="宋体" w:cs="宋体"/>
                <w:color w:val="000000"/>
                <w:kern w:val="0"/>
                <w:sz w:val="24"/>
                <w:szCs w:val="24"/>
                <w:shd w:val="clear" w:color="auto" w:fill="FFFFFF"/>
                <w:lang w:val="en-US" w:eastAsia="zh-CN" w:bidi="ar-SA"/>
              </w:rPr>
              <w:t>人</w:t>
            </w:r>
            <w:r>
              <w:rPr>
                <w:rFonts w:hint="default" w:ascii="宋体" w:hAnsi="宋体" w:eastAsia="宋体" w:cs="宋体"/>
                <w:color w:val="000000"/>
                <w:kern w:val="0"/>
                <w:sz w:val="24"/>
                <w:szCs w:val="24"/>
                <w:shd w:val="clear" w:color="auto" w:fill="FFFFFF"/>
                <w:lang w:val="en-US" w:eastAsia="zh-CN" w:bidi="ar-SA"/>
              </w:rPr>
              <w:t>通知</w:t>
            </w:r>
            <w:r>
              <w:rPr>
                <w:rFonts w:hint="eastAsia" w:ascii="宋体" w:hAnsi="宋体" w:eastAsia="宋体" w:cs="宋体"/>
                <w:color w:val="000000"/>
                <w:kern w:val="0"/>
                <w:sz w:val="24"/>
                <w:szCs w:val="24"/>
                <w:shd w:val="clear" w:color="auto" w:fill="FFFFFF"/>
                <w:lang w:val="en-US" w:eastAsia="zh-CN" w:bidi="ar-SA"/>
              </w:rPr>
              <w:t>）</w:t>
            </w:r>
            <w:r>
              <w:rPr>
                <w:rFonts w:hint="eastAsia" w:ascii="宋体" w:hAnsi="宋体" w:eastAsia="宋体" w:cs="宋体"/>
                <w:color w:val="000000"/>
                <w:kern w:val="0"/>
                <w:sz w:val="24"/>
                <w:szCs w:val="24"/>
                <w:shd w:val="clear" w:color="auto" w:fill="FFFFFF"/>
                <w:lang w:val="zh-CN" w:eastAsia="zh-CN" w:bidi="ar-SA"/>
              </w:rPr>
              <w:t>。</w:t>
            </w:r>
          </w:p>
        </w:tc>
        <w:tc>
          <w:tcPr>
            <w:tcW w:w="975" w:type="dxa"/>
            <w:noWrap w:val="0"/>
            <w:vAlign w:val="top"/>
          </w:tcPr>
          <w:p w14:paraId="48D1CED9">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400C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00DEE0B9">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915B83C">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到货地点：温州市第七人民医院指定位置</w:t>
            </w:r>
          </w:p>
        </w:tc>
        <w:tc>
          <w:tcPr>
            <w:tcW w:w="975" w:type="dxa"/>
            <w:noWrap w:val="0"/>
            <w:vAlign w:val="top"/>
          </w:tcPr>
          <w:p w14:paraId="24F40675">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9B4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5BC3EEF">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387221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报价要求</w:t>
            </w:r>
          </w:p>
        </w:tc>
        <w:tc>
          <w:tcPr>
            <w:tcW w:w="975" w:type="dxa"/>
            <w:noWrap w:val="0"/>
            <w:vAlign w:val="top"/>
          </w:tcPr>
          <w:p w14:paraId="266B6F2F">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BC4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1253D07">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4DFAD94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报价方式：DDP医院。</w:t>
            </w:r>
          </w:p>
          <w:p w14:paraId="12B1F0AA">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该价格包含货物价格、运费（医院指定地点）、保险费、税收、随机工具、随机附件、安装验收服务费、技术培训费、保修、检验检疫、计量等所有费用。</w:t>
            </w:r>
          </w:p>
        </w:tc>
        <w:tc>
          <w:tcPr>
            <w:tcW w:w="975" w:type="dxa"/>
            <w:noWrap w:val="0"/>
            <w:vAlign w:val="top"/>
          </w:tcPr>
          <w:p w14:paraId="5CF6E33E">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2A1D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9D9F55E">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060FA2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提供投标产品分项价格清单</w:t>
            </w:r>
          </w:p>
        </w:tc>
        <w:tc>
          <w:tcPr>
            <w:tcW w:w="975" w:type="dxa"/>
            <w:noWrap w:val="0"/>
            <w:vAlign w:val="top"/>
          </w:tcPr>
          <w:p w14:paraId="51A2314D">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1E9F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813FAE5">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17E505B3">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投标及合同货币：人民币。</w:t>
            </w:r>
          </w:p>
        </w:tc>
        <w:tc>
          <w:tcPr>
            <w:tcW w:w="975" w:type="dxa"/>
            <w:noWrap w:val="0"/>
            <w:vAlign w:val="top"/>
          </w:tcPr>
          <w:p w14:paraId="4D5FC732">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8D3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14C3A2D8">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2649C80B">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时标明所有的易耗品及1000元以上维修备件的清单和供货价。提供不高于同期温州市其他市级医院相同产品的采购价格的最优惠报价，并承诺使用期限内售价不得高于此价格。如未列明，则默认为日后日常使用中易耗品或1000元以上的维修备件免费提供。</w:t>
            </w:r>
          </w:p>
        </w:tc>
        <w:tc>
          <w:tcPr>
            <w:tcW w:w="975" w:type="dxa"/>
            <w:noWrap w:val="0"/>
            <w:vAlign w:val="top"/>
          </w:tcPr>
          <w:p w14:paraId="2F8B3D5C">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6F9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077" w:type="dxa"/>
            <w:noWrap w:val="0"/>
            <w:vAlign w:val="center"/>
          </w:tcPr>
          <w:p w14:paraId="021FEAA1">
            <w:pPr>
              <w:widowControl/>
              <w:numPr>
                <w:ilvl w:val="0"/>
                <w:numId w:val="3"/>
              </w:numPr>
              <w:ind w:right="-21" w:rightChars="-10"/>
              <w:jc w:val="center"/>
              <w:rPr>
                <w:b/>
                <w:bCs/>
                <w:sz w:val="24"/>
                <w:highlight w:val="none"/>
              </w:rPr>
            </w:pPr>
          </w:p>
        </w:tc>
        <w:tc>
          <w:tcPr>
            <w:tcW w:w="7647" w:type="dxa"/>
            <w:noWrap w:val="0"/>
            <w:vAlign w:val="center"/>
          </w:tcPr>
          <w:p w14:paraId="2A6B5643">
            <w:pPr>
              <w:ind w:right="-21" w:rightChars="-10"/>
              <w:rPr>
                <w:b/>
                <w:bCs/>
                <w:sz w:val="24"/>
                <w:highlight w:val="none"/>
              </w:rPr>
            </w:pPr>
            <w:r>
              <w:rPr>
                <w:bCs/>
                <w:kern w:val="0"/>
                <w:sz w:val="24"/>
                <w:highlight w:val="none"/>
              </w:rPr>
              <w:t>投标范围的货物，应由</w:t>
            </w:r>
            <w:r>
              <w:rPr>
                <w:sz w:val="24"/>
                <w:highlight w:val="none"/>
              </w:rPr>
              <w:t>中标商</w:t>
            </w:r>
            <w:r>
              <w:rPr>
                <w:bCs/>
                <w:kern w:val="0"/>
                <w:sz w:val="24"/>
                <w:highlight w:val="none"/>
              </w:rPr>
              <w:t>直接供应，不得转让他人供应。</w:t>
            </w:r>
          </w:p>
        </w:tc>
        <w:tc>
          <w:tcPr>
            <w:tcW w:w="975" w:type="dxa"/>
            <w:noWrap w:val="0"/>
            <w:vAlign w:val="top"/>
          </w:tcPr>
          <w:p w14:paraId="7388699E">
            <w:pPr>
              <w:ind w:right="-21" w:rightChars="-10"/>
              <w:jc w:val="left"/>
              <w:rPr>
                <w:sz w:val="24"/>
                <w:highlight w:val="none"/>
              </w:rPr>
            </w:pPr>
          </w:p>
        </w:tc>
      </w:tr>
      <w:tr w14:paraId="37A54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47576AB">
            <w:pPr>
              <w:widowControl/>
              <w:numPr>
                <w:ilvl w:val="0"/>
                <w:numId w:val="3"/>
              </w:numPr>
              <w:ind w:right="-21" w:rightChars="-10"/>
              <w:jc w:val="center"/>
              <w:rPr>
                <w:b/>
                <w:bCs/>
                <w:sz w:val="24"/>
                <w:highlight w:val="none"/>
              </w:rPr>
            </w:pPr>
          </w:p>
        </w:tc>
        <w:tc>
          <w:tcPr>
            <w:tcW w:w="7647" w:type="dxa"/>
            <w:noWrap w:val="0"/>
            <w:vAlign w:val="center"/>
          </w:tcPr>
          <w:p w14:paraId="31D23262">
            <w:pPr>
              <w:ind w:right="-21" w:rightChars="-10"/>
              <w:rPr>
                <w:b/>
                <w:bCs/>
                <w:sz w:val="24"/>
                <w:highlight w:val="none"/>
              </w:rPr>
            </w:pPr>
            <w:r>
              <w:rPr>
                <w:b/>
                <w:bCs/>
                <w:sz w:val="24"/>
                <w:highlight w:val="none"/>
              </w:rPr>
              <w:t>质保及售后</w:t>
            </w:r>
          </w:p>
        </w:tc>
        <w:tc>
          <w:tcPr>
            <w:tcW w:w="975" w:type="dxa"/>
            <w:noWrap w:val="0"/>
            <w:vAlign w:val="top"/>
          </w:tcPr>
          <w:p w14:paraId="69C37013">
            <w:pPr>
              <w:ind w:right="-21" w:rightChars="-10"/>
              <w:jc w:val="left"/>
              <w:rPr>
                <w:sz w:val="24"/>
                <w:highlight w:val="none"/>
              </w:rPr>
            </w:pPr>
          </w:p>
        </w:tc>
      </w:tr>
      <w:tr w14:paraId="168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0F531A0">
            <w:pPr>
              <w:widowControl/>
              <w:numPr>
                <w:ilvl w:val="0"/>
                <w:numId w:val="0"/>
              </w:numPr>
              <w:ind w:leftChars="0" w:right="-21" w:rightChars="-10"/>
              <w:jc w:val="both"/>
              <w:rPr>
                <w:rFonts w:hint="default" w:eastAsia="微软雅黑"/>
                <w:sz w:val="24"/>
                <w:highlight w:val="none"/>
                <w:lang w:val="en-US" w:eastAsia="zh-CN"/>
              </w:rPr>
            </w:pPr>
            <w:r>
              <w:rPr>
                <w:rFonts w:hint="eastAsia" w:ascii="微软雅黑" w:hAnsi="微软雅黑" w:eastAsia="微软雅黑" w:cs="微软雅黑"/>
                <w:b w:val="0"/>
                <w:color w:val="000000"/>
              </w:rPr>
              <w:t>▲</w:t>
            </w:r>
            <w:r>
              <w:rPr>
                <w:rFonts w:hint="eastAsia" w:ascii="微软雅黑" w:hAnsi="微软雅黑" w:eastAsia="微软雅黑" w:cs="微软雅黑"/>
                <w:b w:val="0"/>
                <w:color w:val="000000"/>
                <w:lang w:val="en-US" w:eastAsia="zh-CN"/>
              </w:rPr>
              <w:t>5.1</w:t>
            </w:r>
          </w:p>
        </w:tc>
        <w:tc>
          <w:tcPr>
            <w:tcW w:w="7647" w:type="dxa"/>
            <w:noWrap w:val="0"/>
            <w:vAlign w:val="center"/>
          </w:tcPr>
          <w:p w14:paraId="0147793B">
            <w:pPr>
              <w:ind w:right="-21" w:rightChars="-10"/>
              <w:rPr>
                <w:rFonts w:hint="eastAsia" w:eastAsia="宋体"/>
                <w:sz w:val="24"/>
                <w:highlight w:val="none"/>
                <w:lang w:eastAsia="zh-CN"/>
              </w:rPr>
            </w:pPr>
            <w:r>
              <w:rPr>
                <w:rFonts w:hint="eastAsia"/>
                <w:color w:val="000000"/>
                <w:kern w:val="0"/>
                <w:sz w:val="24"/>
                <w:highlight w:val="none"/>
                <w:lang w:bidi="ar"/>
              </w:rPr>
              <w:t>质保≥</w:t>
            </w:r>
            <w:r>
              <w:rPr>
                <w:rFonts w:hint="eastAsia"/>
                <w:color w:val="000000"/>
                <w:kern w:val="0"/>
                <w:sz w:val="24"/>
                <w:highlight w:val="none"/>
                <w:lang w:val="en-US" w:eastAsia="zh-CN" w:bidi="ar"/>
              </w:rPr>
              <w:t>5</w:t>
            </w:r>
            <w:r>
              <w:rPr>
                <w:rFonts w:hint="eastAsia"/>
                <w:color w:val="000000"/>
                <w:kern w:val="0"/>
                <w:sz w:val="24"/>
                <w:highlight w:val="none"/>
                <w:lang w:bidi="ar"/>
              </w:rPr>
              <w:t>年</w:t>
            </w:r>
            <w:r>
              <w:rPr>
                <w:rFonts w:hint="eastAsia" w:ascii="Times New Roman" w:hAnsi="Times New Roman" w:eastAsia="宋体" w:cs="Times New Roman"/>
                <w:color w:val="000000"/>
                <w:kern w:val="0"/>
                <w:sz w:val="24"/>
                <w:highlight w:val="none"/>
                <w:lang w:bidi="ar"/>
              </w:rPr>
              <w:t>，为该套设备的免费保修期（含所有附件），</w:t>
            </w:r>
            <w:r>
              <w:rPr>
                <w:rFonts w:hint="eastAsia" w:ascii="Times New Roman" w:hAnsi="Times New Roman" w:eastAsia="宋体" w:cs="Times New Roman"/>
                <w:color w:val="000000"/>
                <w:kern w:val="0"/>
                <w:sz w:val="24"/>
                <w:highlight w:val="none"/>
                <w:lang w:val="en-US" w:eastAsia="zh-CN" w:bidi="ar"/>
              </w:rPr>
              <w:t>须出具原厂保修承诺函。</w:t>
            </w:r>
            <w:r>
              <w:rPr>
                <w:rFonts w:hint="eastAsia" w:ascii="Times New Roman" w:hAnsi="Times New Roman" w:eastAsia="宋体" w:cs="Times New Roman"/>
                <w:color w:val="000000"/>
                <w:kern w:val="0"/>
                <w:sz w:val="24"/>
                <w:highlight w:val="none"/>
                <w:lang w:bidi="ar"/>
              </w:rPr>
              <w:t>所有在保修期内损坏的配件一概包换，不接受对此配件进行维修。设备终生维修，软件升级终生免费</w:t>
            </w:r>
            <w:r>
              <w:rPr>
                <w:rFonts w:hint="eastAsia" w:ascii="Times New Roman" w:hAnsi="Times New Roman" w:eastAsia="宋体" w:cs="Times New Roman"/>
                <w:color w:val="000000"/>
                <w:kern w:val="0"/>
                <w:sz w:val="24"/>
                <w:highlight w:val="none"/>
                <w:lang w:eastAsia="zh-CN" w:bidi="ar"/>
              </w:rPr>
              <w:t>。</w:t>
            </w:r>
            <w:r>
              <w:rPr>
                <w:rFonts w:hint="eastAsia" w:ascii="Times New Roman" w:hAnsi="Times New Roman" w:eastAsia="宋体" w:cs="Times New Roman"/>
                <w:color w:val="000000"/>
                <w:kern w:val="0"/>
                <w:sz w:val="24"/>
                <w:highlight w:val="none"/>
                <w:lang w:bidi="ar"/>
              </w:rPr>
              <w:t>保修期自验收签字之日起计算</w:t>
            </w:r>
            <w:r>
              <w:rPr>
                <w:rFonts w:hint="eastAsia" w:ascii="Times New Roman" w:hAnsi="Times New Roman" w:eastAsia="宋体" w:cs="Times New Roman"/>
                <w:color w:val="000000"/>
                <w:kern w:val="0"/>
                <w:sz w:val="24"/>
                <w:highlight w:val="none"/>
                <w:lang w:eastAsia="zh-CN" w:bidi="ar"/>
              </w:rPr>
              <w:t>。</w:t>
            </w:r>
          </w:p>
        </w:tc>
        <w:tc>
          <w:tcPr>
            <w:tcW w:w="975" w:type="dxa"/>
            <w:noWrap w:val="0"/>
            <w:vAlign w:val="top"/>
          </w:tcPr>
          <w:p w14:paraId="7DBE4365">
            <w:pPr>
              <w:ind w:right="-21" w:rightChars="-10"/>
              <w:jc w:val="left"/>
              <w:rPr>
                <w:sz w:val="24"/>
                <w:highlight w:val="none"/>
              </w:rPr>
            </w:pPr>
          </w:p>
        </w:tc>
      </w:tr>
      <w:tr w14:paraId="3EB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67203823">
            <w:pPr>
              <w:numPr>
                <w:ilvl w:val="0"/>
                <w:numId w:val="3"/>
              </w:numPr>
              <w:ind w:right="-21" w:rightChars="-10"/>
              <w:jc w:val="center"/>
              <w:rPr>
                <w:b/>
                <w:bCs/>
                <w:sz w:val="24"/>
                <w:highlight w:val="none"/>
              </w:rPr>
            </w:pPr>
          </w:p>
        </w:tc>
        <w:tc>
          <w:tcPr>
            <w:tcW w:w="7647" w:type="dxa"/>
            <w:noWrap w:val="0"/>
            <w:vAlign w:val="center"/>
          </w:tcPr>
          <w:p w14:paraId="39E502A1">
            <w:pPr>
              <w:ind w:right="-21" w:rightChars="-10"/>
              <w:rPr>
                <w:b/>
                <w:bCs/>
                <w:sz w:val="24"/>
                <w:highlight w:val="none"/>
              </w:rPr>
            </w:pPr>
            <w:r>
              <w:rPr>
                <w:b/>
                <w:bCs/>
                <w:sz w:val="24"/>
                <w:highlight w:val="none"/>
              </w:rPr>
              <w:t>培训</w:t>
            </w:r>
          </w:p>
        </w:tc>
        <w:tc>
          <w:tcPr>
            <w:tcW w:w="975" w:type="dxa"/>
            <w:noWrap w:val="0"/>
            <w:vAlign w:val="top"/>
          </w:tcPr>
          <w:p w14:paraId="5B594535">
            <w:pPr>
              <w:ind w:right="-21" w:rightChars="-10"/>
              <w:jc w:val="left"/>
              <w:rPr>
                <w:sz w:val="24"/>
                <w:highlight w:val="none"/>
              </w:rPr>
            </w:pPr>
          </w:p>
        </w:tc>
      </w:tr>
      <w:tr w14:paraId="7C17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2573A579">
            <w:pPr>
              <w:numPr>
                <w:ilvl w:val="1"/>
                <w:numId w:val="3"/>
              </w:numPr>
              <w:ind w:right="-21" w:rightChars="-10"/>
              <w:jc w:val="center"/>
              <w:rPr>
                <w:sz w:val="24"/>
                <w:highlight w:val="none"/>
              </w:rPr>
            </w:pPr>
          </w:p>
        </w:tc>
        <w:tc>
          <w:tcPr>
            <w:tcW w:w="7647" w:type="dxa"/>
            <w:noWrap w:val="0"/>
            <w:vAlign w:val="center"/>
          </w:tcPr>
          <w:p w14:paraId="6AC9F2ED">
            <w:pPr>
              <w:ind w:right="-21" w:rightChars="-10"/>
              <w:rPr>
                <w:sz w:val="24"/>
                <w:highlight w:val="none"/>
              </w:rPr>
            </w:pPr>
            <w:r>
              <w:rPr>
                <w:sz w:val="24"/>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975" w:type="dxa"/>
            <w:noWrap w:val="0"/>
            <w:vAlign w:val="top"/>
          </w:tcPr>
          <w:p w14:paraId="541113D3">
            <w:pPr>
              <w:ind w:right="-21" w:rightChars="-10"/>
              <w:jc w:val="left"/>
              <w:rPr>
                <w:sz w:val="24"/>
                <w:highlight w:val="none"/>
              </w:rPr>
            </w:pPr>
          </w:p>
        </w:tc>
      </w:tr>
      <w:tr w14:paraId="6837E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50EC32C9">
            <w:pPr>
              <w:numPr>
                <w:ilvl w:val="1"/>
                <w:numId w:val="3"/>
              </w:numPr>
              <w:ind w:right="-21" w:rightChars="-10"/>
              <w:jc w:val="center"/>
              <w:rPr>
                <w:sz w:val="24"/>
                <w:highlight w:val="none"/>
              </w:rPr>
            </w:pPr>
          </w:p>
        </w:tc>
        <w:tc>
          <w:tcPr>
            <w:tcW w:w="7647" w:type="dxa"/>
            <w:noWrap w:val="0"/>
            <w:vAlign w:val="center"/>
          </w:tcPr>
          <w:p w14:paraId="76BD67DD">
            <w:pPr>
              <w:ind w:right="-21" w:rightChars="-10"/>
              <w:rPr>
                <w:sz w:val="24"/>
                <w:highlight w:val="none"/>
              </w:rPr>
            </w:pPr>
            <w:r>
              <w:rPr>
                <w:sz w:val="24"/>
                <w:highlight w:val="none"/>
              </w:rPr>
              <w:t>中标方应对买方的操作人员/医生进行培训并承担所有费用，请提供培训方案。</w:t>
            </w:r>
          </w:p>
        </w:tc>
        <w:tc>
          <w:tcPr>
            <w:tcW w:w="975" w:type="dxa"/>
            <w:noWrap w:val="0"/>
            <w:vAlign w:val="top"/>
          </w:tcPr>
          <w:p w14:paraId="61356261">
            <w:pPr>
              <w:ind w:right="-21" w:rightChars="-10"/>
              <w:jc w:val="left"/>
              <w:rPr>
                <w:sz w:val="24"/>
                <w:highlight w:val="none"/>
              </w:rPr>
            </w:pPr>
          </w:p>
        </w:tc>
      </w:tr>
    </w:tbl>
    <w:p w14:paraId="798C8BB1"/>
    <w:p w14:paraId="59B724B4"/>
    <w:p w14:paraId="1600F343">
      <w:pPr>
        <w:widowControl w:val="0"/>
        <w:numPr>
          <w:ilvl w:val="0"/>
          <w:numId w:val="0"/>
        </w:numPr>
        <w:spacing w:line="360" w:lineRule="auto"/>
        <w:jc w:val="both"/>
        <w:rPr>
          <w:rFonts w:hint="eastAsia" w:ascii="宋体" w:hAnsi="宋体" w:cs="宋体"/>
          <w:b/>
          <w:sz w:val="24"/>
          <w:szCs w:val="24"/>
        </w:rPr>
      </w:pPr>
    </w:p>
    <w:p w14:paraId="0F896451">
      <w:pPr>
        <w:numPr>
          <w:ilvl w:val="0"/>
          <w:numId w:val="4"/>
        </w:numPr>
        <w:spacing w:line="360" w:lineRule="auto"/>
        <w:rPr>
          <w:rFonts w:hint="eastAsia" w:ascii="宋体" w:hAnsi="宋体"/>
          <w:b/>
          <w:bCs/>
          <w:sz w:val="24"/>
          <w:szCs w:val="24"/>
          <w:lang w:eastAsia="zh-CN"/>
        </w:rPr>
      </w:pPr>
      <w:r>
        <w:rPr>
          <w:rFonts w:hint="eastAsia"/>
          <w:b/>
          <w:bCs/>
          <w:sz w:val="24"/>
          <w:szCs w:val="24"/>
          <w:lang w:eastAsia="zh-CN"/>
        </w:rPr>
        <w:t>其他要求</w:t>
      </w:r>
    </w:p>
    <w:p w14:paraId="1FEC9972">
      <w:pPr>
        <w:spacing w:line="460" w:lineRule="exact"/>
        <w:ind w:firstLine="482" w:firstLineChars="200"/>
        <w:rPr>
          <w:rFonts w:hint="eastAsia" w:ascii="Times New Roman" w:hAnsi="Times New Roman"/>
          <w:b/>
          <w:bCs/>
          <w:sz w:val="24"/>
          <w:szCs w:val="24"/>
          <w:lang w:val="en-US" w:eastAsia="zh-CN"/>
        </w:rPr>
      </w:pPr>
      <w:r>
        <w:rPr>
          <w:rFonts w:ascii="Times New Roman" w:hAnsi="Times New Roman"/>
          <w:b/>
          <w:bCs/>
          <w:sz w:val="24"/>
          <w:szCs w:val="24"/>
        </w:rPr>
        <w:t>请投标人仔细阅读本采购文件，其中带“▲”标记的条款为实质性内容，投标人须对带“▲”标记的条款作出实质性</w:t>
      </w:r>
      <w:r>
        <w:rPr>
          <w:rFonts w:hint="eastAsia" w:ascii="宋体" w:hAnsi="宋体"/>
          <w:b/>
          <w:bCs/>
          <w:sz w:val="24"/>
          <w:szCs w:val="24"/>
        </w:rPr>
        <w:t>响</w:t>
      </w:r>
      <w:r>
        <w:rPr>
          <w:rFonts w:hint="eastAsia" w:ascii="Times New Roman" w:hAnsi="Times New Roman"/>
          <w:b/>
          <w:bCs/>
          <w:sz w:val="24"/>
          <w:szCs w:val="24"/>
        </w:rPr>
        <w:t>应</w:t>
      </w:r>
      <w:r>
        <w:rPr>
          <w:rFonts w:hint="eastAsia" w:ascii="Times New Roman" w:hAnsi="Times New Roman"/>
          <w:b/>
          <w:bCs/>
          <w:sz w:val="24"/>
          <w:szCs w:val="24"/>
          <w:lang w:val="en-US" w:eastAsia="zh-CN"/>
        </w:rPr>
        <w:t>,</w:t>
      </w:r>
      <w:r>
        <w:rPr>
          <w:rFonts w:hint="eastAsia" w:ascii="Times New Roman" w:hAnsi="Times New Roman"/>
          <w:b/>
          <w:bCs/>
          <w:sz w:val="24"/>
          <w:szCs w:val="24"/>
        </w:rPr>
        <w:t>“▲”标记条款负偏离或不响应的</w:t>
      </w:r>
      <w:r>
        <w:rPr>
          <w:rFonts w:hint="eastAsia" w:ascii="Times New Roman" w:hAnsi="Times New Roman"/>
          <w:b/>
          <w:bCs/>
          <w:sz w:val="24"/>
          <w:szCs w:val="24"/>
          <w:lang w:eastAsia="zh-CN"/>
        </w:rPr>
        <w:t>为投标无效</w:t>
      </w:r>
      <w:r>
        <w:rPr>
          <w:rFonts w:hint="eastAsia"/>
          <w:b/>
          <w:bCs/>
          <w:sz w:val="24"/>
          <w:szCs w:val="24"/>
          <w:lang w:eastAsia="zh-CN"/>
        </w:rPr>
        <w:t>。</w:t>
      </w:r>
    </w:p>
    <w:p w14:paraId="0EDCE209">
      <w:pPr>
        <w:numPr>
          <w:ilvl w:val="0"/>
          <w:numId w:val="0"/>
        </w:numPr>
        <w:spacing w:line="360" w:lineRule="auto"/>
        <w:ind w:firstLine="482" w:firstLineChars="200"/>
        <w:rPr>
          <w:rFonts w:hint="eastAsia" w:eastAsia="宋体"/>
          <w:b/>
          <w:bCs/>
          <w:sz w:val="24"/>
          <w:szCs w:val="24"/>
          <w:lang w:val="en-US" w:eastAsia="zh-CN"/>
        </w:rPr>
      </w:pPr>
    </w:p>
    <w:p w14:paraId="033C8CB2">
      <w:pPr>
        <w:spacing w:line="360" w:lineRule="auto"/>
        <w:rPr>
          <w:rFonts w:hint="eastAsia" w:ascii="宋体" w:hAnsi="宋体" w:cs="宋体"/>
          <w:szCs w:val="21"/>
        </w:rPr>
      </w:pPr>
    </w:p>
    <w:p w14:paraId="2EB5612D">
      <w:pPr>
        <w:pStyle w:val="3"/>
        <w:spacing w:line="360" w:lineRule="auto"/>
        <w:ind w:firstLine="0" w:firstLineChars="0"/>
        <w:rPr>
          <w:rFonts w:hint="eastAsia" w:ascii="宋体" w:hAnsi="宋体"/>
          <w:szCs w:val="21"/>
        </w:rPr>
      </w:pPr>
      <w:r>
        <w:rPr>
          <w:rFonts w:hint="eastAsia" w:ascii="宋体" w:hAnsi="宋体"/>
          <w:szCs w:val="21"/>
          <w:lang w:eastAsia="zh-CN"/>
        </w:rPr>
        <w:t>五</w:t>
      </w:r>
      <w:r>
        <w:rPr>
          <w:rFonts w:hint="eastAsia" w:ascii="宋体" w:hAnsi="宋体"/>
          <w:szCs w:val="21"/>
        </w:rPr>
        <w:t>、报价方式：</w:t>
      </w:r>
    </w:p>
    <w:p w14:paraId="6EF393DD">
      <w:pPr>
        <w:ind w:right="-21" w:rightChars="-10" w:firstLine="480" w:firstLineChars="200"/>
        <w:rPr>
          <w:rFonts w:hint="eastAsia"/>
          <w:sz w:val="24"/>
          <w:highlight w:val="none"/>
        </w:rPr>
      </w:pPr>
      <w:r>
        <w:rPr>
          <w:rFonts w:hint="eastAsia"/>
          <w:sz w:val="24"/>
          <w:highlight w:val="none"/>
        </w:rPr>
        <w:t>本次报价应包括本项目整个服务期所需的一切设备保修、设备保养服务及所有配件费、维修人工费、差旅费、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5D41B6A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34B665C">
      <w:pPr>
        <w:numPr>
          <w:ilvl w:val="0"/>
          <w:numId w:val="0"/>
        </w:numPr>
        <w:ind w:leftChars="0"/>
        <w:jc w:val="both"/>
        <w:outlineLvl w:val="1"/>
        <w:rPr>
          <w:rFonts w:hint="eastAsia" w:cs="Times New Roman"/>
          <w:b/>
          <w:bCs/>
          <w:kern w:val="2"/>
          <w:sz w:val="28"/>
          <w:szCs w:val="28"/>
          <w:highlight w:val="none"/>
          <w:lang w:val="en-US" w:eastAsia="zh-CN" w:bidi="ar-SA"/>
        </w:rPr>
      </w:pPr>
    </w:p>
    <w:p w14:paraId="1C813024">
      <w:pPr>
        <w:numPr>
          <w:ilvl w:val="0"/>
          <w:numId w:val="0"/>
        </w:numPr>
        <w:ind w:leftChars="0"/>
        <w:jc w:val="center"/>
        <w:outlineLvl w:val="1"/>
        <w:rPr>
          <w:rFonts w:hint="eastAsia" w:cs="Times New Roman"/>
          <w:b/>
          <w:bCs/>
          <w:kern w:val="2"/>
          <w:sz w:val="28"/>
          <w:szCs w:val="28"/>
          <w:highlight w:val="none"/>
          <w:lang w:val="en-US" w:eastAsia="zh-CN" w:bidi="ar-SA"/>
        </w:rPr>
      </w:pPr>
    </w:p>
    <w:p w14:paraId="404CD7BF">
      <w:pPr>
        <w:numPr>
          <w:ilvl w:val="0"/>
          <w:numId w:val="0"/>
        </w:numPr>
        <w:ind w:leftChars="0"/>
        <w:jc w:val="center"/>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 xml:space="preserve">第三章 </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val="zh-CN"/>
              </w:rPr>
              <w:t>投标人为医疗器械生产企业的：第二类、第三类医疗器械生产企业提供《医疗器械生产许可证》、第一类医疗器械生产企业提供第一类医疗器械生产备案凭证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销售许可文件；投标人为医疗器械经营企业的：第三类医疗器械经营企业提供《医疗器械经营许可证》、第二类医疗器械经营企业提供第二类医疗器械经营备案凭证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销售许可文件（适用于按医疗器械管理的货物）；</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w:t>
            </w:r>
            <w:r>
              <w:rPr>
                <w:rFonts w:hint="eastAsia" w:asciiTheme="majorEastAsia" w:hAnsiTheme="majorEastAsia" w:eastAsiaTheme="majorEastAsia" w:cstheme="majorEastAsia"/>
                <w:b w:val="0"/>
                <w:bCs/>
                <w:sz w:val="24"/>
                <w:szCs w:val="24"/>
                <w:highlight w:val="none"/>
                <w:lang w:eastAsia="zh-CN"/>
              </w:rPr>
              <w:t>比选</w:t>
            </w:r>
            <w:r>
              <w:rPr>
                <w:rFonts w:hint="eastAsia" w:asciiTheme="majorEastAsia" w:hAnsiTheme="majorEastAsia" w:eastAsiaTheme="majorEastAsia" w:cstheme="majorEastAsia"/>
                <w:b w:val="0"/>
                <w:bCs/>
                <w:sz w:val="24"/>
                <w:szCs w:val="24"/>
                <w:highlight w:val="none"/>
              </w:rPr>
              <w:t>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5B9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4C5B1D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58ED8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新宋体" w:hAnsi="新宋体" w:eastAsia="新宋体" w:cs="新宋体"/>
                <w:b w:val="0"/>
                <w:bCs w:val="0"/>
                <w:color w:val="auto"/>
                <w:sz w:val="24"/>
                <w:highlight w:val="none"/>
              </w:rPr>
              <w:t>提供食品药品监督管理部门核发的完整有效的医疗器械注册或备案证明</w:t>
            </w:r>
            <w:r>
              <w:rPr>
                <w:rFonts w:hint="eastAsia" w:ascii="新宋体" w:hAnsi="新宋体" w:eastAsia="新宋体" w:cs="新宋体"/>
                <w:b w:val="0"/>
                <w:bCs w:val="0"/>
                <w:color w:val="auto"/>
                <w:sz w:val="24"/>
                <w:highlight w:val="none"/>
                <w:lang w:val="en-US" w:eastAsia="zh-CN"/>
              </w:rPr>
              <w:t>等</w:t>
            </w:r>
            <w:r>
              <w:rPr>
                <w:rFonts w:hint="eastAsia" w:ascii="新宋体" w:hAnsi="新宋体" w:eastAsia="新宋体" w:cs="新宋体"/>
                <w:b w:val="0"/>
                <w:bCs w:val="0"/>
                <w:color w:val="auto"/>
                <w:sz w:val="24"/>
                <w:highlight w:val="none"/>
                <w:lang w:val="zh-CN"/>
              </w:rPr>
              <w:t>销售许可文件</w:t>
            </w:r>
          </w:p>
        </w:tc>
        <w:tc>
          <w:tcPr>
            <w:tcW w:w="1717" w:type="dxa"/>
            <w:noWrap w:val="0"/>
            <w:vAlign w:val="center"/>
          </w:tcPr>
          <w:p w14:paraId="57E7A1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6A931B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lang w:val="zh-CN"/>
              </w:rPr>
              <w:t>偏离表（</w:t>
            </w:r>
            <w:r>
              <w:rPr>
                <w:rFonts w:hint="eastAsia" w:asciiTheme="majorEastAsia" w:hAnsiTheme="majorEastAsia" w:eastAsiaTheme="majorEastAsia" w:cstheme="majorEastAsia"/>
                <w:b w:val="0"/>
                <w:bCs/>
                <w:sz w:val="24"/>
                <w:szCs w:val="24"/>
                <w:highlight w:val="none"/>
              </w:rPr>
              <w:t>商务、技术偏离</w:t>
            </w:r>
            <w:r>
              <w:rPr>
                <w:rFonts w:hint="eastAsia" w:asciiTheme="majorEastAsia" w:hAnsiTheme="majorEastAsia" w:eastAsiaTheme="majorEastAsia" w:cstheme="majorEastAsia"/>
                <w:b w:val="0"/>
                <w:bCs/>
                <w:sz w:val="24"/>
                <w:szCs w:val="24"/>
                <w:highlight w:val="none"/>
                <w:lang w:val="zh-CN"/>
              </w:rPr>
              <w:t>）</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444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284C1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0C3E81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rPr>
              <w:t>备品、易损件、备件、专用工具清单</w:t>
            </w:r>
          </w:p>
        </w:tc>
        <w:tc>
          <w:tcPr>
            <w:tcW w:w="1717" w:type="dxa"/>
            <w:noWrap w:val="0"/>
            <w:vAlign w:val="center"/>
          </w:tcPr>
          <w:p w14:paraId="0ABB37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6</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eastAsia="zh-CN"/>
              </w:rPr>
              <w:t>其他必要提供的资料（根据评分标准自行提供）</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附件五</w:t>
            </w: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六</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5"/>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0C23CCEC">
      <w:pPr>
        <w:pStyle w:val="2"/>
        <w:numPr>
          <w:ilvl w:val="0"/>
          <w:numId w:val="0"/>
        </w:numPr>
        <w:snapToGrid w:val="0"/>
        <w:jc w:val="center"/>
        <w:rPr>
          <w:rFonts w:ascii="Times New Roman" w:hAnsi="Times New Roman"/>
          <w:color w:val="auto"/>
        </w:rPr>
      </w:pPr>
      <w:bookmarkStart w:id="0" w:name="_Toc495317671"/>
    </w:p>
    <w:p w14:paraId="58B968B0">
      <w:pPr>
        <w:pStyle w:val="2"/>
        <w:numPr>
          <w:ilvl w:val="0"/>
          <w:numId w:val="0"/>
        </w:numPr>
        <w:snapToGrid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第四章</w:t>
      </w:r>
      <w:bookmarkEnd w:id="0"/>
      <w:r>
        <w:rPr>
          <w:rFonts w:hint="eastAsia" w:ascii="新宋体" w:hAnsi="新宋体" w:eastAsia="新宋体" w:cs="宋体"/>
          <w:b/>
          <w:bCs/>
          <w:kern w:val="0"/>
          <w:sz w:val="32"/>
          <w:szCs w:val="32"/>
          <w:highlight w:val="none"/>
          <w:lang w:val="en-US" w:eastAsia="zh-CN" w:bidi="ar-SA"/>
        </w:rPr>
        <w:t xml:space="preserve"> 评审原则及方法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1" w:name="_Toc15153"/>
      <w:bookmarkStart w:id="2"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1"/>
      <w:bookmarkEnd w:id="2"/>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3" w:name="_Toc11306"/>
      <w:bookmarkStart w:id="4" w:name="_Toc24825"/>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3"/>
      <w:bookmarkEnd w:id="4"/>
    </w:p>
    <w:p w14:paraId="5DFBB00C">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5F09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5" w:name="_Toc11450"/>
      <w:bookmarkStart w:id="6" w:name="_Toc1535"/>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5"/>
      <w:bookmarkEnd w:id="6"/>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w:t>
      </w:r>
    </w:p>
    <w:p w14:paraId="0FB29172">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59"/>
        <w:gridCol w:w="723"/>
        <w:gridCol w:w="5563"/>
      </w:tblGrid>
      <w:tr w14:paraId="065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761B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序号</w:t>
            </w:r>
          </w:p>
        </w:tc>
        <w:tc>
          <w:tcPr>
            <w:tcW w:w="2659" w:type="dxa"/>
          </w:tcPr>
          <w:p w14:paraId="334E1E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评定项目</w:t>
            </w:r>
          </w:p>
        </w:tc>
        <w:tc>
          <w:tcPr>
            <w:tcW w:w="723" w:type="dxa"/>
          </w:tcPr>
          <w:p w14:paraId="612DF8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分值</w:t>
            </w:r>
          </w:p>
        </w:tc>
        <w:tc>
          <w:tcPr>
            <w:tcW w:w="5563" w:type="dxa"/>
          </w:tcPr>
          <w:p w14:paraId="035B91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评分细则</w:t>
            </w:r>
          </w:p>
        </w:tc>
      </w:tr>
      <w:tr w14:paraId="021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82EBF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w:t>
            </w:r>
          </w:p>
        </w:tc>
        <w:tc>
          <w:tcPr>
            <w:tcW w:w="2659" w:type="dxa"/>
            <w:vAlign w:val="center"/>
          </w:tcPr>
          <w:p w14:paraId="11355E7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设备技术规格及配置对应于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文件的偏离情况</w:t>
            </w:r>
          </w:p>
        </w:tc>
        <w:tc>
          <w:tcPr>
            <w:tcW w:w="723" w:type="dxa"/>
            <w:vAlign w:val="center"/>
          </w:tcPr>
          <w:p w14:paraId="42C588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40分</w:t>
            </w:r>
          </w:p>
        </w:tc>
        <w:tc>
          <w:tcPr>
            <w:tcW w:w="5563" w:type="dxa"/>
          </w:tcPr>
          <w:p w14:paraId="3A4A8BF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文件第</w:t>
            </w:r>
            <w:r>
              <w:rPr>
                <w:rFonts w:hint="eastAsia" w:ascii="新宋体" w:hAnsi="新宋体" w:eastAsia="新宋体" w:cs="新宋体"/>
                <w:color w:val="auto"/>
                <w:sz w:val="22"/>
                <w:szCs w:val="22"/>
                <w:highlight w:val="none"/>
                <w:lang w:eastAsia="zh-CN"/>
              </w:rPr>
              <w:t>二章</w:t>
            </w:r>
            <w:r>
              <w:rPr>
                <w:rFonts w:hint="eastAsia" w:ascii="新宋体" w:hAnsi="新宋体" w:eastAsia="新宋体" w:cs="新宋体"/>
                <w:color w:val="auto"/>
                <w:sz w:val="22"/>
                <w:szCs w:val="22"/>
                <w:highlight w:val="none"/>
              </w:rPr>
              <w:t>的设备技术规格对比</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一项技术指标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一项</w:t>
            </w:r>
            <w:r>
              <w:rPr>
                <w:rFonts w:hint="eastAsia" w:ascii="新宋体" w:hAnsi="新宋体" w:eastAsia="新宋体" w:cs="新宋体"/>
                <w:color w:val="auto"/>
                <w:sz w:val="22"/>
                <w:szCs w:val="22"/>
                <w:highlight w:val="none"/>
                <w:vertAlign w:val="baseline"/>
              </w:rPr>
              <w:t>商务</w:t>
            </w:r>
            <w:r>
              <w:rPr>
                <w:rFonts w:hint="eastAsia" w:ascii="新宋体" w:hAnsi="新宋体" w:eastAsia="新宋体" w:cs="新宋体"/>
                <w:color w:val="auto"/>
                <w:sz w:val="22"/>
                <w:szCs w:val="22"/>
                <w:highlight w:val="none"/>
                <w:vertAlign w:val="baseline"/>
                <w:lang w:val="en-US" w:eastAsia="zh-CN"/>
              </w:rPr>
              <w:t>条款</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w:t>
            </w:r>
            <w:r>
              <w:rPr>
                <w:rFonts w:hint="eastAsia" w:ascii="新宋体" w:hAnsi="新宋体" w:eastAsia="新宋体" w:cs="新宋体"/>
                <w:color w:val="auto"/>
                <w:sz w:val="22"/>
                <w:szCs w:val="22"/>
                <w:highlight w:val="none"/>
                <w:lang w:val="en-US" w:eastAsia="zh-CN"/>
              </w:rPr>
              <w:t>2分，</w:t>
            </w:r>
            <w:r>
              <w:rPr>
                <w:rFonts w:hint="eastAsia" w:ascii="新宋体" w:hAnsi="新宋体" w:eastAsia="新宋体" w:cs="新宋体"/>
                <w:color w:val="auto"/>
                <w:sz w:val="22"/>
                <w:szCs w:val="22"/>
                <w:highlight w:val="none"/>
                <w:vertAlign w:val="baseline"/>
              </w:rPr>
              <w:t>一项★指标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扣完为止。</w:t>
            </w:r>
          </w:p>
        </w:tc>
      </w:tr>
      <w:tr w14:paraId="32BF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F56F9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2</w:t>
            </w:r>
          </w:p>
        </w:tc>
        <w:tc>
          <w:tcPr>
            <w:tcW w:w="2659" w:type="dxa"/>
            <w:vAlign w:val="center"/>
          </w:tcPr>
          <w:p w14:paraId="0928B1D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投标设备配套的合理性</w:t>
            </w:r>
          </w:p>
        </w:tc>
        <w:tc>
          <w:tcPr>
            <w:tcW w:w="723" w:type="dxa"/>
            <w:vAlign w:val="center"/>
          </w:tcPr>
          <w:p w14:paraId="4B4A66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6分</w:t>
            </w:r>
          </w:p>
        </w:tc>
        <w:tc>
          <w:tcPr>
            <w:tcW w:w="5563" w:type="dxa"/>
          </w:tcPr>
          <w:p w14:paraId="570B3C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评委对投标设备配套的合理性、功能实现程度进行</w:t>
            </w:r>
            <w:r>
              <w:rPr>
                <w:rFonts w:hint="eastAsia" w:ascii="新宋体" w:hAnsi="新宋体" w:eastAsia="新宋体" w:cs="新宋体"/>
                <w:color w:val="auto"/>
                <w:sz w:val="22"/>
                <w:szCs w:val="22"/>
                <w:highlight w:val="none"/>
                <w:lang w:val="en-US" w:eastAsia="zh-CN"/>
              </w:rPr>
              <w:t>综合评审（评分范围：6、5、4、3、2、1、0）</w:t>
            </w:r>
          </w:p>
        </w:tc>
      </w:tr>
      <w:tr w14:paraId="606B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2B247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w:t>
            </w:r>
          </w:p>
        </w:tc>
        <w:tc>
          <w:tcPr>
            <w:tcW w:w="2659" w:type="dxa"/>
            <w:vAlign w:val="center"/>
          </w:tcPr>
          <w:p w14:paraId="1A9EE21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投标设备技术指标的先进性</w:t>
            </w:r>
          </w:p>
        </w:tc>
        <w:tc>
          <w:tcPr>
            <w:tcW w:w="723" w:type="dxa"/>
            <w:vAlign w:val="center"/>
          </w:tcPr>
          <w:p w14:paraId="66BE30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40AD01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评委对投标设备技术指标的先进性进行评价：技术指标高于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要求且具有较高临床实用价值的，每项得1分；最高得</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r>
      <w:tr w14:paraId="02E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45DB8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w:t>
            </w:r>
          </w:p>
        </w:tc>
        <w:tc>
          <w:tcPr>
            <w:tcW w:w="2659" w:type="dxa"/>
            <w:vAlign w:val="center"/>
          </w:tcPr>
          <w:p w14:paraId="13CA01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运行成本</w:t>
            </w:r>
          </w:p>
        </w:tc>
        <w:tc>
          <w:tcPr>
            <w:tcW w:w="723" w:type="dxa"/>
            <w:vAlign w:val="center"/>
          </w:tcPr>
          <w:p w14:paraId="2C6D65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60914F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包括保修价格、年运行费用和消耗品或易耗品价格等综合运行成本进行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30A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8C3C0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w:t>
            </w:r>
          </w:p>
        </w:tc>
        <w:tc>
          <w:tcPr>
            <w:tcW w:w="2659" w:type="dxa"/>
            <w:vAlign w:val="center"/>
          </w:tcPr>
          <w:p w14:paraId="218991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vertAlign w:val="baseline"/>
              </w:rPr>
              <w:t>维修成本</w:t>
            </w:r>
          </w:p>
        </w:tc>
        <w:tc>
          <w:tcPr>
            <w:tcW w:w="723" w:type="dxa"/>
            <w:vAlign w:val="center"/>
          </w:tcPr>
          <w:p w14:paraId="4E161A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510E0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vertAlign w:val="baseline"/>
              </w:rPr>
              <w:t>根据设备零配件价格、维修服务费用等维修成本</w:t>
            </w:r>
            <w:r>
              <w:rPr>
                <w:rFonts w:hint="eastAsia" w:ascii="新宋体" w:hAnsi="新宋体" w:eastAsia="新宋体" w:cs="新宋体"/>
                <w:color w:val="auto"/>
                <w:sz w:val="22"/>
                <w:szCs w:val="22"/>
                <w:highlight w:val="none"/>
              </w:rPr>
              <w:t>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BF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07F16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6</w:t>
            </w:r>
          </w:p>
        </w:tc>
        <w:tc>
          <w:tcPr>
            <w:tcW w:w="2659" w:type="dxa"/>
            <w:shd w:val="clear" w:color="auto" w:fill="auto"/>
            <w:vAlign w:val="center"/>
          </w:tcPr>
          <w:p w14:paraId="6FB66F5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制造商或代理商售后服务能力</w:t>
            </w:r>
          </w:p>
        </w:tc>
        <w:tc>
          <w:tcPr>
            <w:tcW w:w="723" w:type="dxa"/>
            <w:shd w:val="clear" w:color="auto" w:fill="auto"/>
            <w:vAlign w:val="center"/>
          </w:tcPr>
          <w:p w14:paraId="1C1525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5分</w:t>
            </w:r>
          </w:p>
        </w:tc>
        <w:tc>
          <w:tcPr>
            <w:tcW w:w="5563" w:type="dxa"/>
            <w:shd w:val="clear" w:color="auto" w:fill="auto"/>
            <w:vAlign w:val="top"/>
          </w:tcPr>
          <w:p w14:paraId="562BF5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制造商或代理商售后服务能力，服务响应速度、服务人员</w:t>
            </w:r>
            <w:r>
              <w:rPr>
                <w:rFonts w:hint="eastAsia" w:ascii="新宋体" w:hAnsi="新宋体" w:eastAsia="新宋体" w:cs="新宋体"/>
                <w:color w:val="auto"/>
                <w:sz w:val="22"/>
                <w:szCs w:val="22"/>
                <w:highlight w:val="none"/>
                <w:lang w:val="en-US" w:eastAsia="zh-CN"/>
              </w:rPr>
              <w:t>配置完整性</w:t>
            </w:r>
            <w:r>
              <w:rPr>
                <w:rFonts w:hint="eastAsia" w:ascii="新宋体" w:hAnsi="新宋体" w:eastAsia="新宋体" w:cs="新宋体"/>
                <w:color w:val="auto"/>
                <w:sz w:val="22"/>
                <w:szCs w:val="22"/>
                <w:highlight w:val="none"/>
              </w:rPr>
              <w:t>、备品备件等进行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4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CA50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7</w:t>
            </w:r>
          </w:p>
        </w:tc>
        <w:tc>
          <w:tcPr>
            <w:tcW w:w="2659" w:type="dxa"/>
            <w:vAlign w:val="center"/>
          </w:tcPr>
          <w:p w14:paraId="0B8A18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业绩</w:t>
            </w:r>
          </w:p>
        </w:tc>
        <w:tc>
          <w:tcPr>
            <w:tcW w:w="723" w:type="dxa"/>
            <w:vAlign w:val="center"/>
          </w:tcPr>
          <w:p w14:paraId="4122C1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3分</w:t>
            </w:r>
          </w:p>
        </w:tc>
        <w:tc>
          <w:tcPr>
            <w:tcW w:w="5563" w:type="dxa"/>
          </w:tcPr>
          <w:p w14:paraId="711A5A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提供20</w:t>
            </w:r>
            <w:r>
              <w:rPr>
                <w:rFonts w:hint="eastAsia" w:ascii="新宋体" w:hAnsi="新宋体" w:eastAsia="新宋体" w:cs="新宋体"/>
                <w:color w:val="auto"/>
                <w:sz w:val="22"/>
                <w:szCs w:val="22"/>
                <w:highlight w:val="none"/>
                <w:lang w:val="en-US" w:eastAsia="zh-CN"/>
              </w:rPr>
              <w:t>22</w:t>
            </w:r>
            <w:r>
              <w:rPr>
                <w:rFonts w:hint="eastAsia" w:ascii="新宋体" w:hAnsi="新宋体" w:eastAsia="新宋体" w:cs="新宋体"/>
                <w:color w:val="auto"/>
                <w:sz w:val="22"/>
                <w:szCs w:val="22"/>
                <w:highlight w:val="none"/>
              </w:rPr>
              <w:t>年1月1日</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以合同签订时间为准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起至今与最终不同用户签订的投标</w:t>
            </w:r>
            <w:r>
              <w:rPr>
                <w:rFonts w:hint="eastAsia" w:ascii="新宋体" w:hAnsi="新宋体" w:eastAsia="新宋体" w:cs="新宋体"/>
                <w:color w:val="auto"/>
                <w:sz w:val="22"/>
                <w:szCs w:val="22"/>
                <w:highlight w:val="none"/>
                <w:lang w:val="en-US" w:eastAsia="zh-CN"/>
              </w:rPr>
              <w:t>产品</w:t>
            </w:r>
            <w:r>
              <w:rPr>
                <w:rFonts w:hint="eastAsia" w:ascii="新宋体" w:hAnsi="新宋体" w:eastAsia="新宋体" w:cs="新宋体"/>
                <w:color w:val="auto"/>
                <w:sz w:val="22"/>
                <w:szCs w:val="22"/>
                <w:highlight w:val="none"/>
              </w:rPr>
              <w:t>机型合同复印件</w:t>
            </w:r>
            <w:r>
              <w:rPr>
                <w:rFonts w:hint="eastAsia" w:ascii="新宋体" w:hAnsi="新宋体" w:eastAsia="新宋体" w:cs="新宋体"/>
                <w:color w:val="auto"/>
                <w:sz w:val="22"/>
                <w:szCs w:val="22"/>
                <w:highlight w:val="none"/>
                <w:lang w:val="en-US" w:eastAsia="zh-CN"/>
              </w:rPr>
              <w:t>并加盖公章</w:t>
            </w:r>
            <w:r>
              <w:rPr>
                <w:rFonts w:hint="eastAsia" w:ascii="新宋体" w:hAnsi="新宋体" w:eastAsia="新宋体" w:cs="新宋体"/>
                <w:color w:val="auto"/>
                <w:sz w:val="22"/>
                <w:szCs w:val="22"/>
                <w:highlight w:val="none"/>
              </w:rPr>
              <w:t>，每份有效合同得1分，最多3分。</w:t>
            </w:r>
          </w:p>
          <w:p w14:paraId="2ECE86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tc>
      </w:tr>
      <w:tr w14:paraId="4265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33A7A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yellow"/>
                <w:vertAlign w:val="baseline"/>
                <w:lang w:val="en-US" w:eastAsia="zh-CN"/>
              </w:rPr>
            </w:pPr>
            <w:bookmarkStart w:id="7" w:name="_GoBack"/>
            <w:r>
              <w:rPr>
                <w:rFonts w:hint="eastAsia" w:ascii="新宋体" w:hAnsi="新宋体" w:eastAsia="新宋体" w:cs="新宋体"/>
                <w:color w:val="auto"/>
                <w:sz w:val="22"/>
                <w:szCs w:val="22"/>
                <w:highlight w:val="none"/>
                <w:vertAlign w:val="baseline"/>
                <w:lang w:val="en-US" w:eastAsia="zh-CN"/>
              </w:rPr>
              <w:t>8</w:t>
            </w:r>
            <w:bookmarkEnd w:id="7"/>
          </w:p>
        </w:tc>
        <w:tc>
          <w:tcPr>
            <w:tcW w:w="2659" w:type="dxa"/>
            <w:vAlign w:val="center"/>
          </w:tcPr>
          <w:p w14:paraId="3D35605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保修服务</w:t>
            </w:r>
          </w:p>
        </w:tc>
        <w:tc>
          <w:tcPr>
            <w:tcW w:w="723" w:type="dxa"/>
            <w:vAlign w:val="center"/>
          </w:tcPr>
          <w:p w14:paraId="468C35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1分</w:t>
            </w:r>
          </w:p>
        </w:tc>
        <w:tc>
          <w:tcPr>
            <w:tcW w:w="5563" w:type="dxa"/>
            <w:vAlign w:val="center"/>
          </w:tcPr>
          <w:p w14:paraId="3B5C2C9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sz w:val="24"/>
                <w:highlight w:val="none"/>
              </w:rPr>
              <w:t>保修服务：设备保修期超过招标文件</w:t>
            </w:r>
            <w:r>
              <w:rPr>
                <w:rFonts w:hint="eastAsia"/>
                <w:sz w:val="24"/>
                <w:highlight w:val="none"/>
                <w:lang w:val="en-US" w:eastAsia="zh-CN"/>
              </w:rPr>
              <w:t>最低</w:t>
            </w:r>
            <w:r>
              <w:rPr>
                <w:sz w:val="24"/>
                <w:highlight w:val="none"/>
              </w:rPr>
              <w:t>要求的，增加1年加</w:t>
            </w:r>
            <w:r>
              <w:rPr>
                <w:rFonts w:hint="eastAsia"/>
                <w:sz w:val="24"/>
                <w:highlight w:val="none"/>
                <w:lang w:val="en-US" w:eastAsia="zh-CN"/>
              </w:rPr>
              <w:t>1</w:t>
            </w:r>
            <w:r>
              <w:rPr>
                <w:sz w:val="24"/>
                <w:highlight w:val="none"/>
              </w:rPr>
              <w:t>分，增加部分不足1年的不计分。</w:t>
            </w:r>
            <w:r>
              <w:rPr>
                <w:rFonts w:hint="eastAsia"/>
                <w:sz w:val="24"/>
                <w:highlight w:val="none"/>
              </w:rPr>
              <w:t>本项最多得</w:t>
            </w:r>
            <w:r>
              <w:rPr>
                <w:rFonts w:hint="eastAsia"/>
                <w:sz w:val="24"/>
                <w:highlight w:val="none"/>
                <w:lang w:val="en-US" w:eastAsia="zh-CN"/>
              </w:rPr>
              <w:t>1</w:t>
            </w:r>
            <w:r>
              <w:rPr>
                <w:rFonts w:hint="eastAsia"/>
                <w:sz w:val="24"/>
                <w:highlight w:val="none"/>
              </w:rPr>
              <w:t>分。</w:t>
            </w:r>
          </w:p>
        </w:tc>
      </w:tr>
    </w:tbl>
    <w:p w14:paraId="205BE1A6">
      <w:pPr>
        <w:pStyle w:val="5"/>
        <w:ind w:left="0" w:leftChars="0" w:firstLine="0" w:firstLineChars="0"/>
        <w:rPr>
          <w:rFonts w:hint="eastAsia"/>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1C94E663">
      <w:pPr>
        <w:spacing w:line="360" w:lineRule="auto"/>
        <w:ind w:firstLine="588" w:firstLineChars="24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7472006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szCs w:val="24"/>
          <w:highlight w:val="none"/>
        </w:rPr>
      </w:pPr>
    </w:p>
    <w:p w14:paraId="4C70197A">
      <w:pPr>
        <w:pStyle w:val="8"/>
        <w:ind w:left="0" w:leftChars="0" w:firstLine="0" w:firstLineChars="0"/>
        <w:rPr>
          <w:rFonts w:hint="eastAsia"/>
          <w:b w:val="0"/>
          <w:bCs w:val="0"/>
          <w:sz w:val="24"/>
          <w:szCs w:val="24"/>
          <w:highlight w:val="none"/>
          <w:lang w:val="en-US" w:eastAsia="zh-CN"/>
        </w:rPr>
      </w:pPr>
    </w:p>
    <w:p w14:paraId="59230535">
      <w:pPr>
        <w:pStyle w:val="8"/>
        <w:ind w:left="0" w:leftChars="0" w:firstLine="0" w:firstLineChars="0"/>
        <w:rPr>
          <w:rFonts w:hint="eastAsia"/>
          <w:b w:val="0"/>
          <w:bCs w:val="0"/>
          <w:sz w:val="24"/>
          <w:szCs w:val="24"/>
          <w:highlight w:val="none"/>
          <w:lang w:val="en-US" w:eastAsia="zh-CN"/>
        </w:rPr>
      </w:pPr>
    </w:p>
    <w:p w14:paraId="6185DE6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6FF155E4">
      <w:pPr>
        <w:spacing w:line="460" w:lineRule="exact"/>
        <w:jc w:val="both"/>
        <w:outlineLvl w:val="3"/>
        <w:rPr>
          <w:rFonts w:hint="eastAsia" w:ascii="宋体" w:hAnsi="宋体" w:cs="宋体"/>
          <w:b/>
          <w:bCs/>
          <w:color w:val="auto"/>
          <w:sz w:val="28"/>
          <w:szCs w:val="28"/>
          <w:highlight w:val="none"/>
          <w:lang w:val="zh-CN"/>
        </w:rPr>
      </w:pPr>
    </w:p>
    <w:p w14:paraId="0BB79922">
      <w:pPr>
        <w:spacing w:line="460" w:lineRule="exact"/>
        <w:jc w:val="center"/>
        <w:outlineLvl w:val="3"/>
        <w:rPr>
          <w:rFonts w:hint="eastAsia" w:ascii="宋体" w:hAnsi="宋体" w:cs="宋体"/>
          <w:b/>
          <w:bCs/>
          <w:color w:val="auto"/>
          <w:sz w:val="28"/>
          <w:szCs w:val="28"/>
          <w:highlight w:val="none"/>
          <w:lang w:val="zh-CN"/>
        </w:rPr>
      </w:pP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文件以及</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22CC0158">
      <w:pPr>
        <w:widowControl/>
        <w:spacing w:line="360" w:lineRule="auto"/>
        <w:jc w:val="left"/>
        <w:rPr>
          <w:rFonts w:hint="eastAsia"/>
          <w:sz w:val="24"/>
          <w:szCs w:val="24"/>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00A68C34">
      <w:pPr>
        <w:widowControl/>
        <w:spacing w:line="360" w:lineRule="auto"/>
        <w:jc w:val="left"/>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57BCA33">
      <w:pPr>
        <w:spacing w:line="460" w:lineRule="exact"/>
        <w:jc w:val="center"/>
        <w:outlineLvl w:val="3"/>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偏离表</w:t>
      </w:r>
      <w:r>
        <w:rPr>
          <w:rFonts w:hint="eastAsia" w:ascii="新宋体" w:hAnsi="新宋体" w:eastAsia="新宋体" w:cs="新宋体"/>
          <w:b/>
          <w:bCs/>
          <w:color w:val="auto"/>
          <w:sz w:val="24"/>
          <w:highlight w:val="none"/>
          <w:lang w:val="zh-CN"/>
        </w:rPr>
        <w:t>（</w:t>
      </w:r>
      <w:r>
        <w:rPr>
          <w:rFonts w:hint="eastAsia" w:ascii="新宋体" w:hAnsi="新宋体" w:eastAsia="新宋体" w:cs="新宋体"/>
          <w:b/>
          <w:bCs/>
          <w:color w:val="auto"/>
          <w:sz w:val="24"/>
          <w:highlight w:val="none"/>
        </w:rPr>
        <w:t>商务、技术偏离</w:t>
      </w:r>
      <w:r>
        <w:rPr>
          <w:rFonts w:hint="eastAsia" w:ascii="新宋体" w:hAnsi="新宋体" w:eastAsia="新宋体" w:cs="新宋体"/>
          <w:b/>
          <w:bCs/>
          <w:color w:val="auto"/>
          <w:sz w:val="24"/>
          <w:highlight w:val="none"/>
          <w:lang w:val="zh-CN"/>
        </w:rPr>
        <w:t>）</w:t>
      </w:r>
    </w:p>
    <w:p w14:paraId="770F05EA">
      <w:pPr>
        <w:spacing w:line="5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（应对于</w:t>
      </w:r>
      <w:r>
        <w:rPr>
          <w:rFonts w:hint="eastAsia" w:ascii="新宋体" w:hAnsi="新宋体" w:eastAsia="新宋体" w:cs="新宋体"/>
          <w:b/>
          <w:bCs/>
          <w:color w:val="auto"/>
          <w:sz w:val="22"/>
          <w:szCs w:val="22"/>
          <w:highlight w:val="none"/>
          <w:lang w:eastAsia="zh-CN"/>
        </w:rPr>
        <w:t>比选</w:t>
      </w:r>
      <w:r>
        <w:rPr>
          <w:rFonts w:hint="eastAsia" w:ascii="新宋体" w:hAnsi="新宋体" w:eastAsia="新宋体" w:cs="新宋体"/>
          <w:b/>
          <w:bCs/>
          <w:color w:val="auto"/>
          <w:sz w:val="22"/>
          <w:szCs w:val="22"/>
          <w:highlight w:val="none"/>
        </w:rPr>
        <w:t>文件中“</w:t>
      </w:r>
      <w:r>
        <w:rPr>
          <w:rFonts w:hint="eastAsia" w:ascii="新宋体" w:hAnsi="新宋体" w:eastAsia="新宋体" w:cs="新宋体"/>
          <w:b/>
          <w:bCs/>
          <w:color w:val="auto"/>
          <w:sz w:val="22"/>
          <w:szCs w:val="22"/>
          <w:highlight w:val="none"/>
          <w:lang w:eastAsia="zh-CN"/>
        </w:rPr>
        <w:t>比选要求</w:t>
      </w:r>
      <w:r>
        <w:rPr>
          <w:rFonts w:hint="eastAsia" w:ascii="新宋体" w:hAnsi="新宋体" w:eastAsia="新宋体" w:cs="新宋体"/>
          <w:b/>
          <w:bCs/>
          <w:color w:val="auto"/>
          <w:sz w:val="22"/>
          <w:szCs w:val="22"/>
          <w:highlight w:val="none"/>
        </w:rPr>
        <w:t>”，逐项自行编制偏离情况）</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5"/>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2C3A277F">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附件四</w:t>
      </w:r>
    </w:p>
    <w:p w14:paraId="6D4B3CB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zh-CN"/>
        </w:rPr>
        <w:t>备品、易损件、备件、专用工具清单</w:t>
      </w:r>
    </w:p>
    <w:p w14:paraId="7A6460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0692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vAlign w:val="center"/>
          </w:tcPr>
          <w:p w14:paraId="07E85F55">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240" w:type="dxa"/>
            <w:shd w:val="clear" w:color="auto" w:fill="FFFFFF"/>
            <w:vAlign w:val="center"/>
          </w:tcPr>
          <w:p w14:paraId="6EB71E53">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  称</w:t>
            </w:r>
          </w:p>
        </w:tc>
        <w:tc>
          <w:tcPr>
            <w:tcW w:w="1404" w:type="dxa"/>
            <w:shd w:val="clear" w:color="auto" w:fill="FFFFFF"/>
            <w:vAlign w:val="center"/>
          </w:tcPr>
          <w:p w14:paraId="527F7CF6">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规格型号</w:t>
            </w:r>
          </w:p>
        </w:tc>
        <w:tc>
          <w:tcPr>
            <w:tcW w:w="796" w:type="dxa"/>
            <w:shd w:val="clear" w:color="auto" w:fill="FFFFFF"/>
            <w:vAlign w:val="center"/>
          </w:tcPr>
          <w:p w14:paraId="34B699FA">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c>
          <w:tcPr>
            <w:tcW w:w="3704" w:type="dxa"/>
            <w:shd w:val="clear" w:color="auto" w:fill="FFFFFF"/>
            <w:vAlign w:val="center"/>
          </w:tcPr>
          <w:p w14:paraId="0D6250E0">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原产地/制造商</w:t>
            </w:r>
          </w:p>
        </w:tc>
        <w:tc>
          <w:tcPr>
            <w:tcW w:w="1568" w:type="dxa"/>
            <w:shd w:val="clear" w:color="auto" w:fill="FFFFFF"/>
            <w:vAlign w:val="center"/>
          </w:tcPr>
          <w:p w14:paraId="1FF36751">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42D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5C3ECDC4">
            <w:pPr>
              <w:spacing w:line="400" w:lineRule="exact"/>
              <w:jc w:val="center"/>
              <w:rPr>
                <w:rFonts w:ascii="新宋体" w:hAnsi="新宋体" w:eastAsia="新宋体" w:cs="新宋体"/>
                <w:color w:val="auto"/>
                <w:sz w:val="22"/>
                <w:szCs w:val="22"/>
                <w:highlight w:val="none"/>
              </w:rPr>
            </w:pPr>
          </w:p>
        </w:tc>
        <w:tc>
          <w:tcPr>
            <w:tcW w:w="1240" w:type="dxa"/>
          </w:tcPr>
          <w:p w14:paraId="3B7F34CD">
            <w:pPr>
              <w:spacing w:line="400" w:lineRule="exact"/>
              <w:rPr>
                <w:rFonts w:ascii="新宋体" w:hAnsi="新宋体" w:eastAsia="新宋体" w:cs="新宋体"/>
                <w:color w:val="auto"/>
                <w:sz w:val="22"/>
                <w:szCs w:val="22"/>
                <w:highlight w:val="none"/>
              </w:rPr>
            </w:pPr>
          </w:p>
        </w:tc>
        <w:tc>
          <w:tcPr>
            <w:tcW w:w="1404" w:type="dxa"/>
          </w:tcPr>
          <w:p w14:paraId="2EA25AD4">
            <w:pPr>
              <w:spacing w:line="400" w:lineRule="exact"/>
              <w:rPr>
                <w:rFonts w:ascii="新宋体" w:hAnsi="新宋体" w:eastAsia="新宋体" w:cs="新宋体"/>
                <w:color w:val="auto"/>
                <w:sz w:val="22"/>
                <w:szCs w:val="22"/>
                <w:highlight w:val="none"/>
              </w:rPr>
            </w:pPr>
          </w:p>
        </w:tc>
        <w:tc>
          <w:tcPr>
            <w:tcW w:w="796" w:type="dxa"/>
          </w:tcPr>
          <w:p w14:paraId="4042E02D">
            <w:pPr>
              <w:spacing w:line="400" w:lineRule="exact"/>
              <w:rPr>
                <w:rFonts w:ascii="新宋体" w:hAnsi="新宋体" w:eastAsia="新宋体" w:cs="新宋体"/>
                <w:color w:val="auto"/>
                <w:sz w:val="22"/>
                <w:szCs w:val="22"/>
                <w:highlight w:val="none"/>
              </w:rPr>
            </w:pPr>
          </w:p>
        </w:tc>
        <w:tc>
          <w:tcPr>
            <w:tcW w:w="3704" w:type="dxa"/>
          </w:tcPr>
          <w:p w14:paraId="2C3D3ACD">
            <w:pPr>
              <w:spacing w:line="400" w:lineRule="exact"/>
              <w:rPr>
                <w:rFonts w:ascii="新宋体" w:hAnsi="新宋体" w:eastAsia="新宋体" w:cs="新宋体"/>
                <w:color w:val="auto"/>
                <w:sz w:val="22"/>
                <w:szCs w:val="22"/>
                <w:highlight w:val="none"/>
              </w:rPr>
            </w:pPr>
          </w:p>
        </w:tc>
        <w:tc>
          <w:tcPr>
            <w:tcW w:w="1568" w:type="dxa"/>
          </w:tcPr>
          <w:p w14:paraId="1D580ABC">
            <w:pPr>
              <w:spacing w:line="400" w:lineRule="exact"/>
              <w:rPr>
                <w:rFonts w:ascii="新宋体" w:hAnsi="新宋体" w:eastAsia="新宋体" w:cs="新宋体"/>
                <w:color w:val="auto"/>
                <w:sz w:val="22"/>
                <w:szCs w:val="22"/>
                <w:highlight w:val="none"/>
              </w:rPr>
            </w:pPr>
          </w:p>
        </w:tc>
      </w:tr>
      <w:tr w14:paraId="4FC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0B6527B6">
            <w:pPr>
              <w:spacing w:line="400" w:lineRule="exact"/>
              <w:jc w:val="center"/>
              <w:rPr>
                <w:rFonts w:ascii="新宋体" w:hAnsi="新宋体" w:eastAsia="新宋体" w:cs="新宋体"/>
                <w:color w:val="auto"/>
                <w:sz w:val="22"/>
                <w:szCs w:val="22"/>
                <w:highlight w:val="none"/>
              </w:rPr>
            </w:pPr>
          </w:p>
        </w:tc>
        <w:tc>
          <w:tcPr>
            <w:tcW w:w="1240" w:type="dxa"/>
          </w:tcPr>
          <w:p w14:paraId="5EDDF1C8">
            <w:pPr>
              <w:spacing w:line="400" w:lineRule="exact"/>
              <w:rPr>
                <w:rFonts w:ascii="新宋体" w:hAnsi="新宋体" w:eastAsia="新宋体" w:cs="新宋体"/>
                <w:color w:val="auto"/>
                <w:sz w:val="22"/>
                <w:szCs w:val="22"/>
                <w:highlight w:val="none"/>
              </w:rPr>
            </w:pPr>
          </w:p>
        </w:tc>
        <w:tc>
          <w:tcPr>
            <w:tcW w:w="1404" w:type="dxa"/>
          </w:tcPr>
          <w:p w14:paraId="130D1FC8">
            <w:pPr>
              <w:spacing w:line="400" w:lineRule="exact"/>
              <w:rPr>
                <w:rFonts w:ascii="新宋体" w:hAnsi="新宋体" w:eastAsia="新宋体" w:cs="新宋体"/>
                <w:color w:val="auto"/>
                <w:sz w:val="22"/>
                <w:szCs w:val="22"/>
                <w:highlight w:val="none"/>
              </w:rPr>
            </w:pPr>
          </w:p>
        </w:tc>
        <w:tc>
          <w:tcPr>
            <w:tcW w:w="796" w:type="dxa"/>
          </w:tcPr>
          <w:p w14:paraId="3D46BF15">
            <w:pPr>
              <w:spacing w:line="400" w:lineRule="exact"/>
              <w:rPr>
                <w:rFonts w:ascii="新宋体" w:hAnsi="新宋体" w:eastAsia="新宋体" w:cs="新宋体"/>
                <w:color w:val="auto"/>
                <w:sz w:val="22"/>
                <w:szCs w:val="22"/>
                <w:highlight w:val="none"/>
              </w:rPr>
            </w:pPr>
          </w:p>
        </w:tc>
        <w:tc>
          <w:tcPr>
            <w:tcW w:w="3704" w:type="dxa"/>
          </w:tcPr>
          <w:p w14:paraId="260D48E4">
            <w:pPr>
              <w:spacing w:line="400" w:lineRule="exact"/>
              <w:rPr>
                <w:rFonts w:ascii="新宋体" w:hAnsi="新宋体" w:eastAsia="新宋体" w:cs="新宋体"/>
                <w:color w:val="auto"/>
                <w:sz w:val="22"/>
                <w:szCs w:val="22"/>
                <w:highlight w:val="none"/>
              </w:rPr>
            </w:pPr>
          </w:p>
        </w:tc>
        <w:tc>
          <w:tcPr>
            <w:tcW w:w="1568" w:type="dxa"/>
          </w:tcPr>
          <w:p w14:paraId="3DF0EC7D">
            <w:pPr>
              <w:spacing w:line="400" w:lineRule="exact"/>
              <w:rPr>
                <w:rFonts w:ascii="新宋体" w:hAnsi="新宋体" w:eastAsia="新宋体" w:cs="新宋体"/>
                <w:color w:val="auto"/>
                <w:sz w:val="22"/>
                <w:szCs w:val="22"/>
                <w:highlight w:val="none"/>
              </w:rPr>
            </w:pPr>
          </w:p>
        </w:tc>
      </w:tr>
      <w:tr w14:paraId="6DC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7096F67">
            <w:pPr>
              <w:spacing w:line="400" w:lineRule="exact"/>
              <w:jc w:val="center"/>
              <w:rPr>
                <w:rFonts w:ascii="新宋体" w:hAnsi="新宋体" w:eastAsia="新宋体" w:cs="新宋体"/>
                <w:color w:val="auto"/>
                <w:sz w:val="22"/>
                <w:szCs w:val="22"/>
                <w:highlight w:val="none"/>
              </w:rPr>
            </w:pPr>
          </w:p>
        </w:tc>
        <w:tc>
          <w:tcPr>
            <w:tcW w:w="1240" w:type="dxa"/>
          </w:tcPr>
          <w:p w14:paraId="5A801335">
            <w:pPr>
              <w:spacing w:line="400" w:lineRule="exact"/>
              <w:rPr>
                <w:rFonts w:ascii="新宋体" w:hAnsi="新宋体" w:eastAsia="新宋体" w:cs="新宋体"/>
                <w:color w:val="auto"/>
                <w:sz w:val="22"/>
                <w:szCs w:val="22"/>
                <w:highlight w:val="none"/>
              </w:rPr>
            </w:pPr>
          </w:p>
        </w:tc>
        <w:tc>
          <w:tcPr>
            <w:tcW w:w="1404" w:type="dxa"/>
          </w:tcPr>
          <w:p w14:paraId="3DA0C3CD">
            <w:pPr>
              <w:spacing w:line="400" w:lineRule="exact"/>
              <w:rPr>
                <w:rFonts w:ascii="新宋体" w:hAnsi="新宋体" w:eastAsia="新宋体" w:cs="新宋体"/>
                <w:color w:val="auto"/>
                <w:sz w:val="22"/>
                <w:szCs w:val="22"/>
                <w:highlight w:val="none"/>
              </w:rPr>
            </w:pPr>
          </w:p>
        </w:tc>
        <w:tc>
          <w:tcPr>
            <w:tcW w:w="796" w:type="dxa"/>
          </w:tcPr>
          <w:p w14:paraId="78F58D53">
            <w:pPr>
              <w:spacing w:line="400" w:lineRule="exact"/>
              <w:rPr>
                <w:rFonts w:ascii="新宋体" w:hAnsi="新宋体" w:eastAsia="新宋体" w:cs="新宋体"/>
                <w:color w:val="auto"/>
                <w:sz w:val="22"/>
                <w:szCs w:val="22"/>
                <w:highlight w:val="none"/>
              </w:rPr>
            </w:pPr>
          </w:p>
        </w:tc>
        <w:tc>
          <w:tcPr>
            <w:tcW w:w="3704" w:type="dxa"/>
          </w:tcPr>
          <w:p w14:paraId="478DC616">
            <w:pPr>
              <w:spacing w:line="400" w:lineRule="exact"/>
              <w:rPr>
                <w:rFonts w:ascii="新宋体" w:hAnsi="新宋体" w:eastAsia="新宋体" w:cs="新宋体"/>
                <w:color w:val="auto"/>
                <w:sz w:val="22"/>
                <w:szCs w:val="22"/>
                <w:highlight w:val="none"/>
              </w:rPr>
            </w:pPr>
          </w:p>
        </w:tc>
        <w:tc>
          <w:tcPr>
            <w:tcW w:w="1568" w:type="dxa"/>
          </w:tcPr>
          <w:p w14:paraId="60C435CC">
            <w:pPr>
              <w:spacing w:line="400" w:lineRule="exact"/>
              <w:rPr>
                <w:rFonts w:ascii="新宋体" w:hAnsi="新宋体" w:eastAsia="新宋体" w:cs="新宋体"/>
                <w:color w:val="auto"/>
                <w:sz w:val="22"/>
                <w:szCs w:val="22"/>
                <w:highlight w:val="none"/>
              </w:rPr>
            </w:pPr>
          </w:p>
        </w:tc>
      </w:tr>
      <w:tr w14:paraId="157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42C6F31">
            <w:pPr>
              <w:spacing w:line="400" w:lineRule="exact"/>
              <w:jc w:val="center"/>
              <w:rPr>
                <w:rFonts w:ascii="新宋体" w:hAnsi="新宋体" w:eastAsia="新宋体" w:cs="新宋体"/>
                <w:color w:val="auto"/>
                <w:sz w:val="22"/>
                <w:szCs w:val="22"/>
                <w:highlight w:val="none"/>
              </w:rPr>
            </w:pPr>
          </w:p>
        </w:tc>
        <w:tc>
          <w:tcPr>
            <w:tcW w:w="1240" w:type="dxa"/>
          </w:tcPr>
          <w:p w14:paraId="3451C8A2">
            <w:pPr>
              <w:spacing w:line="400" w:lineRule="exact"/>
              <w:rPr>
                <w:rFonts w:ascii="新宋体" w:hAnsi="新宋体" w:eastAsia="新宋体" w:cs="新宋体"/>
                <w:color w:val="auto"/>
                <w:sz w:val="22"/>
                <w:szCs w:val="22"/>
                <w:highlight w:val="none"/>
              </w:rPr>
            </w:pPr>
          </w:p>
        </w:tc>
        <w:tc>
          <w:tcPr>
            <w:tcW w:w="1404" w:type="dxa"/>
          </w:tcPr>
          <w:p w14:paraId="00EBF255">
            <w:pPr>
              <w:spacing w:line="400" w:lineRule="exact"/>
              <w:rPr>
                <w:rFonts w:ascii="新宋体" w:hAnsi="新宋体" w:eastAsia="新宋体" w:cs="新宋体"/>
                <w:color w:val="auto"/>
                <w:sz w:val="22"/>
                <w:szCs w:val="22"/>
                <w:highlight w:val="none"/>
              </w:rPr>
            </w:pPr>
          </w:p>
        </w:tc>
        <w:tc>
          <w:tcPr>
            <w:tcW w:w="796" w:type="dxa"/>
          </w:tcPr>
          <w:p w14:paraId="4DFA3652">
            <w:pPr>
              <w:spacing w:line="400" w:lineRule="exact"/>
              <w:rPr>
                <w:rFonts w:ascii="新宋体" w:hAnsi="新宋体" w:eastAsia="新宋体" w:cs="新宋体"/>
                <w:color w:val="auto"/>
                <w:sz w:val="22"/>
                <w:szCs w:val="22"/>
                <w:highlight w:val="none"/>
              </w:rPr>
            </w:pPr>
          </w:p>
        </w:tc>
        <w:tc>
          <w:tcPr>
            <w:tcW w:w="3704" w:type="dxa"/>
          </w:tcPr>
          <w:p w14:paraId="37463E24">
            <w:pPr>
              <w:spacing w:line="400" w:lineRule="exact"/>
              <w:rPr>
                <w:rFonts w:ascii="新宋体" w:hAnsi="新宋体" w:eastAsia="新宋体" w:cs="新宋体"/>
                <w:color w:val="auto"/>
                <w:sz w:val="22"/>
                <w:szCs w:val="22"/>
                <w:highlight w:val="none"/>
              </w:rPr>
            </w:pPr>
          </w:p>
        </w:tc>
        <w:tc>
          <w:tcPr>
            <w:tcW w:w="1568" w:type="dxa"/>
          </w:tcPr>
          <w:p w14:paraId="1F0B3C4A">
            <w:pPr>
              <w:spacing w:line="400" w:lineRule="exact"/>
              <w:rPr>
                <w:rFonts w:ascii="新宋体" w:hAnsi="新宋体" w:eastAsia="新宋体" w:cs="新宋体"/>
                <w:color w:val="auto"/>
                <w:sz w:val="22"/>
                <w:szCs w:val="22"/>
                <w:highlight w:val="none"/>
              </w:rPr>
            </w:pPr>
          </w:p>
        </w:tc>
      </w:tr>
      <w:tr w14:paraId="2B08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3C5601D">
            <w:pPr>
              <w:spacing w:line="400" w:lineRule="exact"/>
              <w:jc w:val="center"/>
              <w:rPr>
                <w:rFonts w:ascii="新宋体" w:hAnsi="新宋体" w:eastAsia="新宋体" w:cs="新宋体"/>
                <w:color w:val="auto"/>
                <w:sz w:val="22"/>
                <w:szCs w:val="22"/>
                <w:highlight w:val="none"/>
              </w:rPr>
            </w:pPr>
          </w:p>
        </w:tc>
        <w:tc>
          <w:tcPr>
            <w:tcW w:w="1240" w:type="dxa"/>
          </w:tcPr>
          <w:p w14:paraId="201D77FA">
            <w:pPr>
              <w:spacing w:line="400" w:lineRule="exact"/>
              <w:rPr>
                <w:rFonts w:ascii="新宋体" w:hAnsi="新宋体" w:eastAsia="新宋体" w:cs="新宋体"/>
                <w:color w:val="auto"/>
                <w:sz w:val="22"/>
                <w:szCs w:val="22"/>
                <w:highlight w:val="none"/>
              </w:rPr>
            </w:pPr>
          </w:p>
        </w:tc>
        <w:tc>
          <w:tcPr>
            <w:tcW w:w="1404" w:type="dxa"/>
          </w:tcPr>
          <w:p w14:paraId="39BA6CFA">
            <w:pPr>
              <w:spacing w:line="400" w:lineRule="exact"/>
              <w:rPr>
                <w:rFonts w:ascii="新宋体" w:hAnsi="新宋体" w:eastAsia="新宋体" w:cs="新宋体"/>
                <w:color w:val="auto"/>
                <w:sz w:val="22"/>
                <w:szCs w:val="22"/>
                <w:highlight w:val="none"/>
              </w:rPr>
            </w:pPr>
          </w:p>
        </w:tc>
        <w:tc>
          <w:tcPr>
            <w:tcW w:w="796" w:type="dxa"/>
          </w:tcPr>
          <w:p w14:paraId="53858591">
            <w:pPr>
              <w:spacing w:line="400" w:lineRule="exact"/>
              <w:rPr>
                <w:rFonts w:ascii="新宋体" w:hAnsi="新宋体" w:eastAsia="新宋体" w:cs="新宋体"/>
                <w:color w:val="auto"/>
                <w:sz w:val="22"/>
                <w:szCs w:val="22"/>
                <w:highlight w:val="none"/>
              </w:rPr>
            </w:pPr>
          </w:p>
        </w:tc>
        <w:tc>
          <w:tcPr>
            <w:tcW w:w="3704" w:type="dxa"/>
          </w:tcPr>
          <w:p w14:paraId="10411DC9">
            <w:pPr>
              <w:spacing w:line="400" w:lineRule="exact"/>
              <w:rPr>
                <w:rFonts w:ascii="新宋体" w:hAnsi="新宋体" w:eastAsia="新宋体" w:cs="新宋体"/>
                <w:color w:val="auto"/>
                <w:sz w:val="22"/>
                <w:szCs w:val="22"/>
                <w:highlight w:val="none"/>
              </w:rPr>
            </w:pPr>
          </w:p>
        </w:tc>
        <w:tc>
          <w:tcPr>
            <w:tcW w:w="1568" w:type="dxa"/>
          </w:tcPr>
          <w:p w14:paraId="408CEB07">
            <w:pPr>
              <w:spacing w:line="400" w:lineRule="exact"/>
              <w:rPr>
                <w:rFonts w:ascii="新宋体" w:hAnsi="新宋体" w:eastAsia="新宋体" w:cs="新宋体"/>
                <w:color w:val="auto"/>
                <w:sz w:val="22"/>
                <w:szCs w:val="22"/>
                <w:highlight w:val="none"/>
              </w:rPr>
            </w:pPr>
          </w:p>
        </w:tc>
      </w:tr>
      <w:tr w14:paraId="09A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348AE32">
            <w:pPr>
              <w:spacing w:line="400" w:lineRule="exact"/>
              <w:jc w:val="center"/>
              <w:rPr>
                <w:rFonts w:ascii="新宋体" w:hAnsi="新宋体" w:eastAsia="新宋体" w:cs="新宋体"/>
                <w:color w:val="auto"/>
                <w:sz w:val="22"/>
                <w:szCs w:val="22"/>
                <w:highlight w:val="none"/>
              </w:rPr>
            </w:pPr>
          </w:p>
        </w:tc>
        <w:tc>
          <w:tcPr>
            <w:tcW w:w="1240" w:type="dxa"/>
          </w:tcPr>
          <w:p w14:paraId="267939A2">
            <w:pPr>
              <w:spacing w:line="400" w:lineRule="exact"/>
              <w:rPr>
                <w:rFonts w:ascii="新宋体" w:hAnsi="新宋体" w:eastAsia="新宋体" w:cs="新宋体"/>
                <w:color w:val="auto"/>
                <w:sz w:val="22"/>
                <w:szCs w:val="22"/>
                <w:highlight w:val="none"/>
              </w:rPr>
            </w:pPr>
          </w:p>
        </w:tc>
        <w:tc>
          <w:tcPr>
            <w:tcW w:w="1404" w:type="dxa"/>
          </w:tcPr>
          <w:p w14:paraId="3535D5A6">
            <w:pPr>
              <w:spacing w:line="400" w:lineRule="exact"/>
              <w:rPr>
                <w:rFonts w:ascii="新宋体" w:hAnsi="新宋体" w:eastAsia="新宋体" w:cs="新宋体"/>
                <w:color w:val="auto"/>
                <w:sz w:val="22"/>
                <w:szCs w:val="22"/>
                <w:highlight w:val="none"/>
              </w:rPr>
            </w:pPr>
          </w:p>
        </w:tc>
        <w:tc>
          <w:tcPr>
            <w:tcW w:w="796" w:type="dxa"/>
          </w:tcPr>
          <w:p w14:paraId="428A2EF0">
            <w:pPr>
              <w:spacing w:line="400" w:lineRule="exact"/>
              <w:rPr>
                <w:rFonts w:ascii="新宋体" w:hAnsi="新宋体" w:eastAsia="新宋体" w:cs="新宋体"/>
                <w:color w:val="auto"/>
                <w:sz w:val="22"/>
                <w:szCs w:val="22"/>
                <w:highlight w:val="none"/>
              </w:rPr>
            </w:pPr>
          </w:p>
        </w:tc>
        <w:tc>
          <w:tcPr>
            <w:tcW w:w="3704" w:type="dxa"/>
          </w:tcPr>
          <w:p w14:paraId="342329D1">
            <w:pPr>
              <w:spacing w:line="400" w:lineRule="exact"/>
              <w:rPr>
                <w:rFonts w:ascii="新宋体" w:hAnsi="新宋体" w:eastAsia="新宋体" w:cs="新宋体"/>
                <w:color w:val="auto"/>
                <w:sz w:val="22"/>
                <w:szCs w:val="22"/>
                <w:highlight w:val="none"/>
              </w:rPr>
            </w:pPr>
          </w:p>
        </w:tc>
        <w:tc>
          <w:tcPr>
            <w:tcW w:w="1568" w:type="dxa"/>
          </w:tcPr>
          <w:p w14:paraId="2F23534D">
            <w:pPr>
              <w:spacing w:line="400" w:lineRule="exact"/>
              <w:rPr>
                <w:rFonts w:ascii="新宋体" w:hAnsi="新宋体" w:eastAsia="新宋体" w:cs="新宋体"/>
                <w:color w:val="auto"/>
                <w:sz w:val="22"/>
                <w:szCs w:val="22"/>
                <w:highlight w:val="none"/>
              </w:rPr>
            </w:pPr>
          </w:p>
        </w:tc>
      </w:tr>
      <w:tr w14:paraId="71AF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7D3090B">
            <w:pPr>
              <w:spacing w:line="400" w:lineRule="exact"/>
              <w:jc w:val="center"/>
              <w:rPr>
                <w:rFonts w:ascii="新宋体" w:hAnsi="新宋体" w:eastAsia="新宋体" w:cs="新宋体"/>
                <w:color w:val="auto"/>
                <w:sz w:val="22"/>
                <w:szCs w:val="22"/>
                <w:highlight w:val="none"/>
              </w:rPr>
            </w:pPr>
          </w:p>
        </w:tc>
        <w:tc>
          <w:tcPr>
            <w:tcW w:w="1240" w:type="dxa"/>
          </w:tcPr>
          <w:p w14:paraId="745754B8">
            <w:pPr>
              <w:spacing w:line="400" w:lineRule="exact"/>
              <w:rPr>
                <w:rFonts w:ascii="新宋体" w:hAnsi="新宋体" w:eastAsia="新宋体" w:cs="新宋体"/>
                <w:color w:val="auto"/>
                <w:sz w:val="22"/>
                <w:szCs w:val="22"/>
                <w:highlight w:val="none"/>
              </w:rPr>
            </w:pPr>
          </w:p>
        </w:tc>
        <w:tc>
          <w:tcPr>
            <w:tcW w:w="1404" w:type="dxa"/>
          </w:tcPr>
          <w:p w14:paraId="4E993941">
            <w:pPr>
              <w:spacing w:line="400" w:lineRule="exact"/>
              <w:rPr>
                <w:rFonts w:ascii="新宋体" w:hAnsi="新宋体" w:eastAsia="新宋体" w:cs="新宋体"/>
                <w:color w:val="auto"/>
                <w:sz w:val="22"/>
                <w:szCs w:val="22"/>
                <w:highlight w:val="none"/>
              </w:rPr>
            </w:pPr>
          </w:p>
        </w:tc>
        <w:tc>
          <w:tcPr>
            <w:tcW w:w="796" w:type="dxa"/>
          </w:tcPr>
          <w:p w14:paraId="4E1831B0">
            <w:pPr>
              <w:spacing w:line="400" w:lineRule="exact"/>
              <w:rPr>
                <w:rFonts w:ascii="新宋体" w:hAnsi="新宋体" w:eastAsia="新宋体" w:cs="新宋体"/>
                <w:color w:val="auto"/>
                <w:sz w:val="22"/>
                <w:szCs w:val="22"/>
                <w:highlight w:val="none"/>
              </w:rPr>
            </w:pPr>
          </w:p>
        </w:tc>
        <w:tc>
          <w:tcPr>
            <w:tcW w:w="3704" w:type="dxa"/>
          </w:tcPr>
          <w:p w14:paraId="4E586D45">
            <w:pPr>
              <w:spacing w:line="400" w:lineRule="exact"/>
              <w:rPr>
                <w:rFonts w:ascii="新宋体" w:hAnsi="新宋体" w:eastAsia="新宋体" w:cs="新宋体"/>
                <w:color w:val="auto"/>
                <w:sz w:val="22"/>
                <w:szCs w:val="22"/>
                <w:highlight w:val="none"/>
              </w:rPr>
            </w:pPr>
          </w:p>
        </w:tc>
        <w:tc>
          <w:tcPr>
            <w:tcW w:w="1568" w:type="dxa"/>
          </w:tcPr>
          <w:p w14:paraId="723E5BBC">
            <w:pPr>
              <w:spacing w:line="400" w:lineRule="exact"/>
              <w:rPr>
                <w:rFonts w:ascii="新宋体" w:hAnsi="新宋体" w:eastAsia="新宋体" w:cs="新宋体"/>
                <w:color w:val="auto"/>
                <w:sz w:val="22"/>
                <w:szCs w:val="22"/>
                <w:highlight w:val="none"/>
              </w:rPr>
            </w:pPr>
          </w:p>
        </w:tc>
      </w:tr>
      <w:tr w14:paraId="55A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277E8889">
            <w:pPr>
              <w:spacing w:line="400" w:lineRule="exact"/>
              <w:jc w:val="center"/>
              <w:rPr>
                <w:rFonts w:ascii="新宋体" w:hAnsi="新宋体" w:eastAsia="新宋体" w:cs="新宋体"/>
                <w:color w:val="auto"/>
                <w:sz w:val="22"/>
                <w:szCs w:val="22"/>
                <w:highlight w:val="none"/>
              </w:rPr>
            </w:pPr>
          </w:p>
        </w:tc>
        <w:tc>
          <w:tcPr>
            <w:tcW w:w="1240" w:type="dxa"/>
          </w:tcPr>
          <w:p w14:paraId="58CD6B7E">
            <w:pPr>
              <w:spacing w:line="400" w:lineRule="exact"/>
              <w:rPr>
                <w:rFonts w:ascii="新宋体" w:hAnsi="新宋体" w:eastAsia="新宋体" w:cs="新宋体"/>
                <w:color w:val="auto"/>
                <w:sz w:val="22"/>
                <w:szCs w:val="22"/>
                <w:highlight w:val="none"/>
              </w:rPr>
            </w:pPr>
          </w:p>
        </w:tc>
        <w:tc>
          <w:tcPr>
            <w:tcW w:w="1404" w:type="dxa"/>
          </w:tcPr>
          <w:p w14:paraId="1A40DEA5">
            <w:pPr>
              <w:spacing w:line="400" w:lineRule="exact"/>
              <w:rPr>
                <w:rFonts w:ascii="新宋体" w:hAnsi="新宋体" w:eastAsia="新宋体" w:cs="新宋体"/>
                <w:color w:val="auto"/>
                <w:sz w:val="22"/>
                <w:szCs w:val="22"/>
                <w:highlight w:val="none"/>
              </w:rPr>
            </w:pPr>
          </w:p>
        </w:tc>
        <w:tc>
          <w:tcPr>
            <w:tcW w:w="796" w:type="dxa"/>
          </w:tcPr>
          <w:p w14:paraId="58C3F265">
            <w:pPr>
              <w:spacing w:line="400" w:lineRule="exact"/>
              <w:rPr>
                <w:rFonts w:ascii="新宋体" w:hAnsi="新宋体" w:eastAsia="新宋体" w:cs="新宋体"/>
                <w:color w:val="auto"/>
                <w:sz w:val="22"/>
                <w:szCs w:val="22"/>
                <w:highlight w:val="none"/>
              </w:rPr>
            </w:pPr>
          </w:p>
        </w:tc>
        <w:tc>
          <w:tcPr>
            <w:tcW w:w="3704" w:type="dxa"/>
          </w:tcPr>
          <w:p w14:paraId="6FF3E671">
            <w:pPr>
              <w:spacing w:line="400" w:lineRule="exact"/>
              <w:rPr>
                <w:rFonts w:ascii="新宋体" w:hAnsi="新宋体" w:eastAsia="新宋体" w:cs="新宋体"/>
                <w:color w:val="auto"/>
                <w:sz w:val="22"/>
                <w:szCs w:val="22"/>
                <w:highlight w:val="none"/>
              </w:rPr>
            </w:pPr>
          </w:p>
        </w:tc>
        <w:tc>
          <w:tcPr>
            <w:tcW w:w="1568" w:type="dxa"/>
          </w:tcPr>
          <w:p w14:paraId="0CAB1423">
            <w:pPr>
              <w:spacing w:line="400" w:lineRule="exact"/>
              <w:rPr>
                <w:rFonts w:ascii="新宋体" w:hAnsi="新宋体" w:eastAsia="新宋体" w:cs="新宋体"/>
                <w:color w:val="auto"/>
                <w:sz w:val="22"/>
                <w:szCs w:val="22"/>
                <w:highlight w:val="none"/>
              </w:rPr>
            </w:pPr>
          </w:p>
        </w:tc>
      </w:tr>
      <w:tr w14:paraId="5890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5EF0FA9">
            <w:pPr>
              <w:spacing w:line="400" w:lineRule="exact"/>
              <w:jc w:val="center"/>
              <w:rPr>
                <w:rFonts w:ascii="新宋体" w:hAnsi="新宋体" w:eastAsia="新宋体" w:cs="新宋体"/>
                <w:color w:val="auto"/>
                <w:sz w:val="22"/>
                <w:szCs w:val="22"/>
                <w:highlight w:val="none"/>
              </w:rPr>
            </w:pPr>
          </w:p>
        </w:tc>
        <w:tc>
          <w:tcPr>
            <w:tcW w:w="1240" w:type="dxa"/>
          </w:tcPr>
          <w:p w14:paraId="345B3541">
            <w:pPr>
              <w:spacing w:line="400" w:lineRule="exact"/>
              <w:rPr>
                <w:rFonts w:ascii="新宋体" w:hAnsi="新宋体" w:eastAsia="新宋体" w:cs="新宋体"/>
                <w:color w:val="auto"/>
                <w:sz w:val="22"/>
                <w:szCs w:val="22"/>
                <w:highlight w:val="none"/>
              </w:rPr>
            </w:pPr>
          </w:p>
        </w:tc>
        <w:tc>
          <w:tcPr>
            <w:tcW w:w="1404" w:type="dxa"/>
          </w:tcPr>
          <w:p w14:paraId="7A4BFB54">
            <w:pPr>
              <w:spacing w:line="400" w:lineRule="exact"/>
              <w:rPr>
                <w:rFonts w:ascii="新宋体" w:hAnsi="新宋体" w:eastAsia="新宋体" w:cs="新宋体"/>
                <w:color w:val="auto"/>
                <w:sz w:val="22"/>
                <w:szCs w:val="22"/>
                <w:highlight w:val="none"/>
              </w:rPr>
            </w:pPr>
          </w:p>
        </w:tc>
        <w:tc>
          <w:tcPr>
            <w:tcW w:w="796" w:type="dxa"/>
          </w:tcPr>
          <w:p w14:paraId="46EB39C0">
            <w:pPr>
              <w:spacing w:line="400" w:lineRule="exact"/>
              <w:rPr>
                <w:rFonts w:ascii="新宋体" w:hAnsi="新宋体" w:eastAsia="新宋体" w:cs="新宋体"/>
                <w:color w:val="auto"/>
                <w:sz w:val="22"/>
                <w:szCs w:val="22"/>
                <w:highlight w:val="none"/>
              </w:rPr>
            </w:pPr>
          </w:p>
        </w:tc>
        <w:tc>
          <w:tcPr>
            <w:tcW w:w="3704" w:type="dxa"/>
          </w:tcPr>
          <w:p w14:paraId="1B7A19D7">
            <w:pPr>
              <w:spacing w:line="400" w:lineRule="exact"/>
              <w:rPr>
                <w:rFonts w:ascii="新宋体" w:hAnsi="新宋体" w:eastAsia="新宋体" w:cs="新宋体"/>
                <w:color w:val="auto"/>
                <w:sz w:val="22"/>
                <w:szCs w:val="22"/>
                <w:highlight w:val="none"/>
              </w:rPr>
            </w:pPr>
          </w:p>
        </w:tc>
        <w:tc>
          <w:tcPr>
            <w:tcW w:w="1568" w:type="dxa"/>
          </w:tcPr>
          <w:p w14:paraId="3000552C">
            <w:pPr>
              <w:spacing w:line="400" w:lineRule="exact"/>
              <w:rPr>
                <w:rFonts w:ascii="新宋体" w:hAnsi="新宋体" w:eastAsia="新宋体" w:cs="新宋体"/>
                <w:color w:val="auto"/>
                <w:sz w:val="22"/>
                <w:szCs w:val="22"/>
                <w:highlight w:val="none"/>
              </w:rPr>
            </w:pPr>
          </w:p>
        </w:tc>
      </w:tr>
      <w:tr w14:paraId="3CD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BE6AE05">
            <w:pPr>
              <w:spacing w:line="400" w:lineRule="exact"/>
              <w:jc w:val="center"/>
              <w:rPr>
                <w:rFonts w:ascii="新宋体" w:hAnsi="新宋体" w:eastAsia="新宋体" w:cs="新宋体"/>
                <w:color w:val="auto"/>
                <w:sz w:val="22"/>
                <w:szCs w:val="22"/>
                <w:highlight w:val="none"/>
              </w:rPr>
            </w:pPr>
          </w:p>
        </w:tc>
        <w:tc>
          <w:tcPr>
            <w:tcW w:w="1240" w:type="dxa"/>
          </w:tcPr>
          <w:p w14:paraId="1B351815">
            <w:pPr>
              <w:spacing w:line="400" w:lineRule="exact"/>
              <w:rPr>
                <w:rFonts w:ascii="新宋体" w:hAnsi="新宋体" w:eastAsia="新宋体" w:cs="新宋体"/>
                <w:color w:val="auto"/>
                <w:sz w:val="22"/>
                <w:szCs w:val="22"/>
                <w:highlight w:val="none"/>
              </w:rPr>
            </w:pPr>
          </w:p>
        </w:tc>
        <w:tc>
          <w:tcPr>
            <w:tcW w:w="1404" w:type="dxa"/>
          </w:tcPr>
          <w:p w14:paraId="0A6D8F4C">
            <w:pPr>
              <w:spacing w:line="400" w:lineRule="exact"/>
              <w:rPr>
                <w:rFonts w:ascii="新宋体" w:hAnsi="新宋体" w:eastAsia="新宋体" w:cs="新宋体"/>
                <w:color w:val="auto"/>
                <w:sz w:val="22"/>
                <w:szCs w:val="22"/>
                <w:highlight w:val="none"/>
              </w:rPr>
            </w:pPr>
          </w:p>
        </w:tc>
        <w:tc>
          <w:tcPr>
            <w:tcW w:w="796" w:type="dxa"/>
          </w:tcPr>
          <w:p w14:paraId="339E5148">
            <w:pPr>
              <w:spacing w:line="400" w:lineRule="exact"/>
              <w:rPr>
                <w:rFonts w:ascii="新宋体" w:hAnsi="新宋体" w:eastAsia="新宋体" w:cs="新宋体"/>
                <w:color w:val="auto"/>
                <w:sz w:val="22"/>
                <w:szCs w:val="22"/>
                <w:highlight w:val="none"/>
              </w:rPr>
            </w:pPr>
          </w:p>
        </w:tc>
        <w:tc>
          <w:tcPr>
            <w:tcW w:w="3704" w:type="dxa"/>
          </w:tcPr>
          <w:p w14:paraId="0A8B159E">
            <w:pPr>
              <w:spacing w:line="400" w:lineRule="exact"/>
              <w:rPr>
                <w:rFonts w:ascii="新宋体" w:hAnsi="新宋体" w:eastAsia="新宋体" w:cs="新宋体"/>
                <w:color w:val="auto"/>
                <w:sz w:val="22"/>
                <w:szCs w:val="22"/>
                <w:highlight w:val="none"/>
              </w:rPr>
            </w:pPr>
          </w:p>
        </w:tc>
        <w:tc>
          <w:tcPr>
            <w:tcW w:w="1568" w:type="dxa"/>
          </w:tcPr>
          <w:p w14:paraId="5D53F2EC">
            <w:pPr>
              <w:spacing w:line="400" w:lineRule="exact"/>
              <w:rPr>
                <w:rFonts w:ascii="新宋体" w:hAnsi="新宋体" w:eastAsia="新宋体" w:cs="新宋体"/>
                <w:color w:val="auto"/>
                <w:sz w:val="22"/>
                <w:szCs w:val="22"/>
                <w:highlight w:val="none"/>
              </w:rPr>
            </w:pPr>
          </w:p>
        </w:tc>
      </w:tr>
      <w:tr w14:paraId="1F9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713AC5D">
            <w:pPr>
              <w:spacing w:line="400" w:lineRule="exact"/>
              <w:jc w:val="center"/>
              <w:rPr>
                <w:rFonts w:ascii="新宋体" w:hAnsi="新宋体" w:eastAsia="新宋体" w:cs="新宋体"/>
                <w:color w:val="auto"/>
                <w:sz w:val="22"/>
                <w:szCs w:val="22"/>
                <w:highlight w:val="none"/>
              </w:rPr>
            </w:pPr>
          </w:p>
        </w:tc>
        <w:tc>
          <w:tcPr>
            <w:tcW w:w="1240" w:type="dxa"/>
          </w:tcPr>
          <w:p w14:paraId="5D89FA25">
            <w:pPr>
              <w:spacing w:line="400" w:lineRule="exact"/>
              <w:rPr>
                <w:rFonts w:ascii="新宋体" w:hAnsi="新宋体" w:eastAsia="新宋体" w:cs="新宋体"/>
                <w:color w:val="auto"/>
                <w:sz w:val="22"/>
                <w:szCs w:val="22"/>
                <w:highlight w:val="none"/>
              </w:rPr>
            </w:pPr>
          </w:p>
        </w:tc>
        <w:tc>
          <w:tcPr>
            <w:tcW w:w="1404" w:type="dxa"/>
          </w:tcPr>
          <w:p w14:paraId="7F086C70">
            <w:pPr>
              <w:spacing w:line="400" w:lineRule="exact"/>
              <w:rPr>
                <w:rFonts w:ascii="新宋体" w:hAnsi="新宋体" w:eastAsia="新宋体" w:cs="新宋体"/>
                <w:color w:val="auto"/>
                <w:sz w:val="22"/>
                <w:szCs w:val="22"/>
                <w:highlight w:val="none"/>
              </w:rPr>
            </w:pPr>
          </w:p>
        </w:tc>
        <w:tc>
          <w:tcPr>
            <w:tcW w:w="796" w:type="dxa"/>
          </w:tcPr>
          <w:p w14:paraId="4D2DED4E">
            <w:pPr>
              <w:spacing w:line="400" w:lineRule="exact"/>
              <w:rPr>
                <w:rFonts w:ascii="新宋体" w:hAnsi="新宋体" w:eastAsia="新宋体" w:cs="新宋体"/>
                <w:color w:val="auto"/>
                <w:sz w:val="22"/>
                <w:szCs w:val="22"/>
                <w:highlight w:val="none"/>
              </w:rPr>
            </w:pPr>
          </w:p>
        </w:tc>
        <w:tc>
          <w:tcPr>
            <w:tcW w:w="3704" w:type="dxa"/>
          </w:tcPr>
          <w:p w14:paraId="061D8503">
            <w:pPr>
              <w:spacing w:line="400" w:lineRule="exact"/>
              <w:rPr>
                <w:rFonts w:ascii="新宋体" w:hAnsi="新宋体" w:eastAsia="新宋体" w:cs="新宋体"/>
                <w:color w:val="auto"/>
                <w:sz w:val="22"/>
                <w:szCs w:val="22"/>
                <w:highlight w:val="none"/>
              </w:rPr>
            </w:pPr>
          </w:p>
        </w:tc>
        <w:tc>
          <w:tcPr>
            <w:tcW w:w="1568" w:type="dxa"/>
          </w:tcPr>
          <w:p w14:paraId="5D382511">
            <w:pPr>
              <w:spacing w:line="400" w:lineRule="exact"/>
              <w:rPr>
                <w:rFonts w:ascii="新宋体" w:hAnsi="新宋体" w:eastAsia="新宋体" w:cs="新宋体"/>
                <w:color w:val="auto"/>
                <w:sz w:val="22"/>
                <w:szCs w:val="22"/>
                <w:highlight w:val="none"/>
              </w:rPr>
            </w:pPr>
          </w:p>
        </w:tc>
      </w:tr>
      <w:tr w14:paraId="5A0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6E6BEB44">
            <w:pPr>
              <w:spacing w:line="400" w:lineRule="exact"/>
              <w:jc w:val="center"/>
              <w:rPr>
                <w:rFonts w:ascii="新宋体" w:hAnsi="新宋体" w:eastAsia="新宋体" w:cs="新宋体"/>
                <w:color w:val="auto"/>
                <w:sz w:val="22"/>
                <w:szCs w:val="22"/>
                <w:highlight w:val="none"/>
              </w:rPr>
            </w:pPr>
          </w:p>
        </w:tc>
        <w:tc>
          <w:tcPr>
            <w:tcW w:w="1240" w:type="dxa"/>
          </w:tcPr>
          <w:p w14:paraId="105F7D82">
            <w:pPr>
              <w:spacing w:line="400" w:lineRule="exact"/>
              <w:rPr>
                <w:rFonts w:ascii="新宋体" w:hAnsi="新宋体" w:eastAsia="新宋体" w:cs="新宋体"/>
                <w:color w:val="auto"/>
                <w:sz w:val="22"/>
                <w:szCs w:val="22"/>
                <w:highlight w:val="none"/>
              </w:rPr>
            </w:pPr>
          </w:p>
        </w:tc>
        <w:tc>
          <w:tcPr>
            <w:tcW w:w="1404" w:type="dxa"/>
          </w:tcPr>
          <w:p w14:paraId="10BEF3F4">
            <w:pPr>
              <w:spacing w:line="400" w:lineRule="exact"/>
              <w:rPr>
                <w:rFonts w:ascii="新宋体" w:hAnsi="新宋体" w:eastAsia="新宋体" w:cs="新宋体"/>
                <w:color w:val="auto"/>
                <w:sz w:val="22"/>
                <w:szCs w:val="22"/>
                <w:highlight w:val="none"/>
              </w:rPr>
            </w:pPr>
          </w:p>
        </w:tc>
        <w:tc>
          <w:tcPr>
            <w:tcW w:w="796" w:type="dxa"/>
          </w:tcPr>
          <w:p w14:paraId="7397BE27">
            <w:pPr>
              <w:spacing w:line="400" w:lineRule="exact"/>
              <w:rPr>
                <w:rFonts w:ascii="新宋体" w:hAnsi="新宋体" w:eastAsia="新宋体" w:cs="新宋体"/>
                <w:color w:val="auto"/>
                <w:sz w:val="22"/>
                <w:szCs w:val="22"/>
                <w:highlight w:val="none"/>
              </w:rPr>
            </w:pPr>
          </w:p>
        </w:tc>
        <w:tc>
          <w:tcPr>
            <w:tcW w:w="3704" w:type="dxa"/>
          </w:tcPr>
          <w:p w14:paraId="74538611">
            <w:pPr>
              <w:spacing w:line="400" w:lineRule="exact"/>
              <w:rPr>
                <w:rFonts w:ascii="新宋体" w:hAnsi="新宋体" w:eastAsia="新宋体" w:cs="新宋体"/>
                <w:color w:val="auto"/>
                <w:sz w:val="22"/>
                <w:szCs w:val="22"/>
                <w:highlight w:val="none"/>
              </w:rPr>
            </w:pPr>
          </w:p>
        </w:tc>
        <w:tc>
          <w:tcPr>
            <w:tcW w:w="1568" w:type="dxa"/>
          </w:tcPr>
          <w:p w14:paraId="1B8E13CB">
            <w:pPr>
              <w:spacing w:line="400" w:lineRule="exact"/>
              <w:rPr>
                <w:rFonts w:ascii="新宋体" w:hAnsi="新宋体" w:eastAsia="新宋体" w:cs="新宋体"/>
                <w:color w:val="auto"/>
                <w:sz w:val="22"/>
                <w:szCs w:val="22"/>
                <w:highlight w:val="none"/>
              </w:rPr>
            </w:pPr>
          </w:p>
        </w:tc>
      </w:tr>
      <w:tr w14:paraId="307D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7851DF9">
            <w:pPr>
              <w:spacing w:line="400" w:lineRule="exact"/>
              <w:jc w:val="center"/>
              <w:rPr>
                <w:rFonts w:ascii="新宋体" w:hAnsi="新宋体" w:eastAsia="新宋体" w:cs="新宋体"/>
                <w:color w:val="auto"/>
                <w:sz w:val="22"/>
                <w:szCs w:val="22"/>
                <w:highlight w:val="none"/>
              </w:rPr>
            </w:pPr>
          </w:p>
        </w:tc>
        <w:tc>
          <w:tcPr>
            <w:tcW w:w="1240" w:type="dxa"/>
          </w:tcPr>
          <w:p w14:paraId="4416CF2D">
            <w:pPr>
              <w:spacing w:line="400" w:lineRule="exact"/>
              <w:rPr>
                <w:rFonts w:ascii="新宋体" w:hAnsi="新宋体" w:eastAsia="新宋体" w:cs="新宋体"/>
                <w:color w:val="auto"/>
                <w:sz w:val="22"/>
                <w:szCs w:val="22"/>
                <w:highlight w:val="none"/>
              </w:rPr>
            </w:pPr>
          </w:p>
        </w:tc>
        <w:tc>
          <w:tcPr>
            <w:tcW w:w="1404" w:type="dxa"/>
          </w:tcPr>
          <w:p w14:paraId="2BFB5419">
            <w:pPr>
              <w:spacing w:line="400" w:lineRule="exact"/>
              <w:rPr>
                <w:rFonts w:ascii="新宋体" w:hAnsi="新宋体" w:eastAsia="新宋体" w:cs="新宋体"/>
                <w:color w:val="auto"/>
                <w:sz w:val="22"/>
                <w:szCs w:val="22"/>
                <w:highlight w:val="none"/>
              </w:rPr>
            </w:pPr>
          </w:p>
        </w:tc>
        <w:tc>
          <w:tcPr>
            <w:tcW w:w="796" w:type="dxa"/>
          </w:tcPr>
          <w:p w14:paraId="0B3C1B59">
            <w:pPr>
              <w:spacing w:line="400" w:lineRule="exact"/>
              <w:rPr>
                <w:rFonts w:ascii="新宋体" w:hAnsi="新宋体" w:eastAsia="新宋体" w:cs="新宋体"/>
                <w:color w:val="auto"/>
                <w:sz w:val="22"/>
                <w:szCs w:val="22"/>
                <w:highlight w:val="none"/>
              </w:rPr>
            </w:pPr>
          </w:p>
        </w:tc>
        <w:tc>
          <w:tcPr>
            <w:tcW w:w="3704" w:type="dxa"/>
          </w:tcPr>
          <w:p w14:paraId="315EA673">
            <w:pPr>
              <w:spacing w:line="400" w:lineRule="exact"/>
              <w:rPr>
                <w:rFonts w:ascii="新宋体" w:hAnsi="新宋体" w:eastAsia="新宋体" w:cs="新宋体"/>
                <w:color w:val="auto"/>
                <w:sz w:val="22"/>
                <w:szCs w:val="22"/>
                <w:highlight w:val="none"/>
              </w:rPr>
            </w:pPr>
          </w:p>
        </w:tc>
        <w:tc>
          <w:tcPr>
            <w:tcW w:w="1568" w:type="dxa"/>
          </w:tcPr>
          <w:p w14:paraId="7E466C7D">
            <w:pPr>
              <w:spacing w:line="400" w:lineRule="exact"/>
              <w:rPr>
                <w:rFonts w:ascii="新宋体" w:hAnsi="新宋体" w:eastAsia="新宋体" w:cs="新宋体"/>
                <w:color w:val="auto"/>
                <w:sz w:val="22"/>
                <w:szCs w:val="22"/>
                <w:highlight w:val="none"/>
              </w:rPr>
            </w:pPr>
          </w:p>
        </w:tc>
      </w:tr>
      <w:tr w14:paraId="4E6E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20F98D6">
            <w:pPr>
              <w:spacing w:line="400" w:lineRule="exact"/>
              <w:jc w:val="center"/>
              <w:rPr>
                <w:rFonts w:ascii="新宋体" w:hAnsi="新宋体" w:eastAsia="新宋体" w:cs="新宋体"/>
                <w:color w:val="auto"/>
                <w:sz w:val="22"/>
                <w:szCs w:val="22"/>
                <w:highlight w:val="none"/>
              </w:rPr>
            </w:pPr>
          </w:p>
        </w:tc>
        <w:tc>
          <w:tcPr>
            <w:tcW w:w="1240" w:type="dxa"/>
          </w:tcPr>
          <w:p w14:paraId="3239DEF0">
            <w:pPr>
              <w:spacing w:line="400" w:lineRule="exact"/>
              <w:rPr>
                <w:rFonts w:ascii="新宋体" w:hAnsi="新宋体" w:eastAsia="新宋体" w:cs="新宋体"/>
                <w:color w:val="auto"/>
                <w:sz w:val="22"/>
                <w:szCs w:val="22"/>
                <w:highlight w:val="none"/>
              </w:rPr>
            </w:pPr>
          </w:p>
        </w:tc>
        <w:tc>
          <w:tcPr>
            <w:tcW w:w="1404" w:type="dxa"/>
          </w:tcPr>
          <w:p w14:paraId="08ACF5C2">
            <w:pPr>
              <w:spacing w:line="400" w:lineRule="exact"/>
              <w:rPr>
                <w:rFonts w:ascii="新宋体" w:hAnsi="新宋体" w:eastAsia="新宋体" w:cs="新宋体"/>
                <w:color w:val="auto"/>
                <w:sz w:val="22"/>
                <w:szCs w:val="22"/>
                <w:highlight w:val="none"/>
              </w:rPr>
            </w:pPr>
          </w:p>
        </w:tc>
        <w:tc>
          <w:tcPr>
            <w:tcW w:w="796" w:type="dxa"/>
          </w:tcPr>
          <w:p w14:paraId="3AAB560A">
            <w:pPr>
              <w:spacing w:line="400" w:lineRule="exact"/>
              <w:rPr>
                <w:rFonts w:ascii="新宋体" w:hAnsi="新宋体" w:eastAsia="新宋体" w:cs="新宋体"/>
                <w:color w:val="auto"/>
                <w:sz w:val="22"/>
                <w:szCs w:val="22"/>
                <w:highlight w:val="none"/>
              </w:rPr>
            </w:pPr>
          </w:p>
        </w:tc>
        <w:tc>
          <w:tcPr>
            <w:tcW w:w="3704" w:type="dxa"/>
          </w:tcPr>
          <w:p w14:paraId="02C178B1">
            <w:pPr>
              <w:spacing w:line="400" w:lineRule="exact"/>
              <w:rPr>
                <w:rFonts w:ascii="新宋体" w:hAnsi="新宋体" w:eastAsia="新宋体" w:cs="新宋体"/>
                <w:color w:val="auto"/>
                <w:sz w:val="22"/>
                <w:szCs w:val="22"/>
                <w:highlight w:val="none"/>
              </w:rPr>
            </w:pPr>
          </w:p>
        </w:tc>
        <w:tc>
          <w:tcPr>
            <w:tcW w:w="1568" w:type="dxa"/>
          </w:tcPr>
          <w:p w14:paraId="490DF41A">
            <w:pPr>
              <w:spacing w:line="400" w:lineRule="exact"/>
              <w:rPr>
                <w:rFonts w:ascii="新宋体" w:hAnsi="新宋体" w:eastAsia="新宋体" w:cs="新宋体"/>
                <w:color w:val="auto"/>
                <w:sz w:val="22"/>
                <w:szCs w:val="22"/>
                <w:highlight w:val="none"/>
              </w:rPr>
            </w:pPr>
          </w:p>
        </w:tc>
      </w:tr>
    </w:tbl>
    <w:p w14:paraId="0ABA2187">
      <w:pPr>
        <w:tabs>
          <w:tab w:val="left" w:pos="360"/>
        </w:tabs>
        <w:spacing w:line="460" w:lineRule="exact"/>
        <w:ind w:firstLine="552" w:firstLineChars="2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  1、此表仅提供了表格形式，投标人可按此表格复制。</w:t>
      </w:r>
    </w:p>
    <w:p w14:paraId="532CE2A0">
      <w:pPr>
        <w:tabs>
          <w:tab w:val="left" w:pos="360"/>
        </w:tabs>
        <w:spacing w:line="460" w:lineRule="exact"/>
        <w:ind w:firstLine="1436" w:firstLineChars="6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2、如果无此内容，投标时需说明。</w:t>
      </w:r>
    </w:p>
    <w:p w14:paraId="31E32F9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D1F2C3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956B5E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3A86782">
      <w:pPr>
        <w:spacing w:line="360" w:lineRule="auto"/>
        <w:jc w:val="left"/>
        <w:rPr>
          <w:rFonts w:hint="eastAsia" w:ascii="宋体" w:hAnsi="宋体" w:cs="Courier New"/>
          <w:bCs/>
          <w:sz w:val="24"/>
          <w:szCs w:val="24"/>
          <w:highlight w:val="none"/>
        </w:rPr>
      </w:pPr>
    </w:p>
    <w:p w14:paraId="60E6DF86">
      <w:pPr>
        <w:spacing w:line="360" w:lineRule="auto"/>
        <w:jc w:val="left"/>
        <w:rPr>
          <w:rFonts w:hint="eastAsia" w:ascii="宋体" w:hAnsi="宋体" w:cs="Courier New"/>
          <w:bCs/>
          <w:sz w:val="24"/>
          <w:szCs w:val="24"/>
          <w:highlight w:val="none"/>
        </w:rPr>
      </w:pPr>
    </w:p>
    <w:p w14:paraId="79517685">
      <w:pPr>
        <w:spacing w:line="360" w:lineRule="auto"/>
        <w:jc w:val="left"/>
        <w:rPr>
          <w:rFonts w:hint="eastAsia" w:ascii="宋体" w:hAnsi="宋体" w:cs="Courier New"/>
          <w:bCs/>
          <w:sz w:val="24"/>
          <w:szCs w:val="24"/>
          <w:highlight w:val="none"/>
        </w:rPr>
      </w:pPr>
    </w:p>
    <w:p w14:paraId="24336DE3">
      <w:pPr>
        <w:spacing w:line="360" w:lineRule="auto"/>
        <w:jc w:val="left"/>
        <w:rPr>
          <w:rFonts w:hint="eastAsia" w:ascii="宋体" w:hAnsi="宋体" w:cs="Courier New"/>
          <w:bCs/>
          <w:sz w:val="24"/>
          <w:szCs w:val="24"/>
          <w:highlight w:val="none"/>
        </w:rPr>
      </w:pPr>
    </w:p>
    <w:p w14:paraId="77547905">
      <w:pPr>
        <w:spacing w:line="360" w:lineRule="auto"/>
        <w:jc w:val="left"/>
        <w:rPr>
          <w:rFonts w:hint="eastAsia" w:ascii="宋体" w:hAnsi="宋体" w:cs="Courier New"/>
          <w:bCs/>
          <w:sz w:val="24"/>
          <w:szCs w:val="24"/>
          <w:highlight w:val="none"/>
        </w:rPr>
      </w:pPr>
    </w:p>
    <w:p w14:paraId="613E5F3E">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附件五</w:t>
      </w:r>
    </w:p>
    <w:p w14:paraId="44E748F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en-US" w:eastAsia="zh-CN"/>
        </w:rPr>
        <w:t>其他必要提供的资料</w:t>
      </w:r>
    </w:p>
    <w:p w14:paraId="5EEA06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7986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vAlign w:val="top"/>
          </w:tcPr>
          <w:p w14:paraId="3A143B81">
            <w:pPr>
              <w:pStyle w:val="27"/>
              <w:spacing w:after="0" w:line="460" w:lineRule="exact"/>
              <w:jc w:val="center"/>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u w:val="single"/>
                <w:lang w:val="en-US" w:eastAsia="zh-CN"/>
              </w:rPr>
              <w:t>根据</w:t>
            </w:r>
            <w:r>
              <w:rPr>
                <w:rFonts w:hint="eastAsia" w:ascii="新宋体" w:hAnsi="新宋体" w:eastAsia="新宋体" w:cs="新宋体"/>
                <w:b/>
                <w:bCs/>
                <w:color w:val="auto"/>
                <w:sz w:val="22"/>
                <w:szCs w:val="22"/>
                <w:highlight w:val="none"/>
                <w:u w:val="single"/>
              </w:rPr>
              <w:t>评</w:t>
            </w:r>
            <w:r>
              <w:rPr>
                <w:rFonts w:hint="eastAsia" w:ascii="新宋体" w:hAnsi="新宋体" w:eastAsia="新宋体" w:cs="新宋体"/>
                <w:b/>
                <w:bCs/>
                <w:color w:val="auto"/>
                <w:sz w:val="22"/>
                <w:szCs w:val="22"/>
                <w:highlight w:val="none"/>
                <w:u w:val="single"/>
                <w:lang w:val="en-US" w:eastAsia="zh-CN"/>
              </w:rPr>
              <w:t>分</w:t>
            </w:r>
            <w:r>
              <w:rPr>
                <w:rFonts w:hint="eastAsia" w:ascii="新宋体" w:hAnsi="新宋体" w:eastAsia="新宋体" w:cs="新宋体"/>
                <w:b/>
                <w:bCs/>
                <w:color w:val="auto"/>
                <w:sz w:val="22"/>
                <w:szCs w:val="22"/>
                <w:highlight w:val="none"/>
                <w:u w:val="single"/>
              </w:rPr>
              <w:t>标准</w:t>
            </w:r>
            <w:r>
              <w:rPr>
                <w:rFonts w:hint="eastAsia" w:ascii="新宋体" w:hAnsi="新宋体" w:eastAsia="新宋体" w:cs="新宋体"/>
                <w:b/>
                <w:bCs/>
                <w:color w:val="auto"/>
                <w:sz w:val="22"/>
                <w:szCs w:val="22"/>
                <w:highlight w:val="none"/>
                <w:u w:val="single"/>
                <w:lang w:val="en-US" w:eastAsia="zh-CN"/>
              </w:rPr>
              <w:t>自行提供</w:t>
            </w:r>
          </w:p>
        </w:tc>
      </w:tr>
    </w:tbl>
    <w:p w14:paraId="232A90C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4D153C8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382772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41592C3">
      <w:pPr>
        <w:bidi w:val="0"/>
        <w:rPr>
          <w:color w:val="auto"/>
          <w:highlight w:val="none"/>
        </w:rPr>
      </w:pPr>
    </w:p>
    <w:p w14:paraId="35A828A1">
      <w:pPr>
        <w:rPr>
          <w:rFonts w:ascii="新宋体" w:hAnsi="新宋体" w:eastAsia="新宋体" w:cs="新宋体"/>
          <w:color w:val="auto"/>
          <w:highlight w:val="none"/>
        </w:rPr>
      </w:pPr>
    </w:p>
    <w:p w14:paraId="7172E3D2">
      <w:pPr>
        <w:spacing w:line="460" w:lineRule="exact"/>
        <w:ind w:firstLine="689" w:firstLineChars="245"/>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8"/>
          <w:szCs w:val="28"/>
          <w:highlight w:val="none"/>
          <w:lang w:val="zh-CN"/>
        </w:rPr>
        <w:br w:type="page"/>
      </w: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六</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cs="Arial"/>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0"/>
        <w:gridCol w:w="1419"/>
        <w:gridCol w:w="1191"/>
        <w:gridCol w:w="1236"/>
        <w:gridCol w:w="1582"/>
        <w:gridCol w:w="1440"/>
      </w:tblGrid>
      <w:tr w14:paraId="24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61D8CD0D">
            <w:pPr>
              <w:tabs>
                <w:tab w:val="left" w:pos="1418"/>
              </w:tabs>
              <w:snapToGrid w:val="0"/>
              <w:spacing w:before="50" w:after="50"/>
              <w:jc w:val="center"/>
              <w:rPr>
                <w:spacing w:val="20"/>
                <w:sz w:val="24"/>
              </w:rPr>
            </w:pPr>
            <w:r>
              <w:rPr>
                <w:sz w:val="24"/>
              </w:rPr>
              <w:t>序号</w:t>
            </w:r>
          </w:p>
        </w:tc>
        <w:tc>
          <w:tcPr>
            <w:tcW w:w="1530" w:type="dxa"/>
            <w:noWrap w:val="0"/>
            <w:vAlign w:val="center"/>
          </w:tcPr>
          <w:p w14:paraId="376A8D3B">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货物名称</w:t>
            </w:r>
          </w:p>
        </w:tc>
        <w:tc>
          <w:tcPr>
            <w:tcW w:w="1419" w:type="dxa"/>
            <w:noWrap w:val="0"/>
            <w:vAlign w:val="center"/>
          </w:tcPr>
          <w:p w14:paraId="0619D701">
            <w:pPr>
              <w:tabs>
                <w:tab w:val="left" w:pos="1418"/>
              </w:tabs>
              <w:snapToGrid w:val="0"/>
              <w:spacing w:before="50" w:after="50"/>
              <w:jc w:val="both"/>
              <w:rPr>
                <w:rFonts w:hint="eastAsia"/>
                <w:spacing w:val="20"/>
                <w:sz w:val="24"/>
                <w:lang w:val="en-US" w:eastAsia="zh-CN"/>
              </w:rPr>
            </w:pPr>
            <w:r>
              <w:rPr>
                <w:rFonts w:hint="eastAsia"/>
                <w:spacing w:val="20"/>
                <w:sz w:val="24"/>
                <w:lang w:val="en-US" w:eastAsia="zh-CN"/>
              </w:rPr>
              <w:t>品牌、型号、规格</w:t>
            </w:r>
          </w:p>
        </w:tc>
        <w:tc>
          <w:tcPr>
            <w:tcW w:w="1191" w:type="dxa"/>
            <w:shd w:val="clear" w:color="auto" w:fill="auto"/>
            <w:noWrap w:val="0"/>
            <w:vAlign w:val="center"/>
          </w:tcPr>
          <w:p w14:paraId="4B0F69FE">
            <w:pPr>
              <w:tabs>
                <w:tab w:val="left" w:pos="1418"/>
              </w:tabs>
              <w:snapToGrid w:val="0"/>
              <w:spacing w:before="50" w:after="50"/>
              <w:ind w:firstLine="280" w:firstLineChars="100"/>
              <w:jc w:val="both"/>
              <w:rPr>
                <w:rFonts w:hint="eastAsia"/>
                <w:spacing w:val="20"/>
                <w:sz w:val="24"/>
                <w:lang w:val="en-US" w:eastAsia="zh-CN"/>
              </w:rPr>
            </w:pPr>
            <w:r>
              <w:rPr>
                <w:rFonts w:hint="eastAsia"/>
                <w:spacing w:val="20"/>
                <w:sz w:val="24"/>
                <w:lang w:val="en-US" w:eastAsia="zh-CN"/>
              </w:rPr>
              <w:t>数量</w:t>
            </w:r>
          </w:p>
        </w:tc>
        <w:tc>
          <w:tcPr>
            <w:tcW w:w="1236" w:type="dxa"/>
            <w:shd w:val="clear" w:color="auto" w:fill="auto"/>
            <w:noWrap w:val="0"/>
            <w:vAlign w:val="center"/>
          </w:tcPr>
          <w:p w14:paraId="7EC16924">
            <w:pPr>
              <w:tabs>
                <w:tab w:val="left" w:pos="1418"/>
              </w:tabs>
              <w:snapToGrid w:val="0"/>
              <w:spacing w:before="50" w:after="50"/>
              <w:jc w:val="center"/>
              <w:rPr>
                <w:rFonts w:ascii="Times New Roman" w:hAnsi="Times New Roman" w:eastAsia="宋体" w:cs="Times New Roman"/>
                <w:spacing w:val="20"/>
                <w:kern w:val="2"/>
                <w:sz w:val="24"/>
                <w:szCs w:val="24"/>
                <w:lang w:val="en-US" w:eastAsia="zh-CN" w:bidi="ar-SA"/>
              </w:rPr>
            </w:pPr>
            <w:r>
              <w:rPr>
                <w:sz w:val="24"/>
              </w:rPr>
              <w:t>单价</w:t>
            </w:r>
          </w:p>
        </w:tc>
        <w:tc>
          <w:tcPr>
            <w:tcW w:w="1582" w:type="dxa"/>
            <w:noWrap w:val="0"/>
            <w:vAlign w:val="center"/>
          </w:tcPr>
          <w:p w14:paraId="47E17600">
            <w:pPr>
              <w:tabs>
                <w:tab w:val="left" w:pos="1418"/>
              </w:tabs>
              <w:snapToGrid w:val="0"/>
              <w:spacing w:before="50" w:after="50"/>
              <w:jc w:val="center"/>
              <w:rPr>
                <w:rFonts w:hint="eastAsia" w:eastAsia="宋体"/>
                <w:spacing w:val="20"/>
                <w:sz w:val="24"/>
                <w:lang w:eastAsia="zh-CN"/>
              </w:rPr>
            </w:pPr>
            <w:r>
              <w:rPr>
                <w:rFonts w:hint="eastAsia"/>
                <w:spacing w:val="20"/>
                <w:sz w:val="24"/>
                <w:lang w:eastAsia="zh-CN"/>
              </w:rPr>
              <w:t>金额</w:t>
            </w:r>
          </w:p>
        </w:tc>
        <w:tc>
          <w:tcPr>
            <w:tcW w:w="1440" w:type="dxa"/>
            <w:noWrap w:val="0"/>
            <w:vAlign w:val="center"/>
          </w:tcPr>
          <w:p w14:paraId="5B918BE1">
            <w:pPr>
              <w:tabs>
                <w:tab w:val="left" w:pos="1418"/>
              </w:tabs>
              <w:snapToGrid w:val="0"/>
              <w:spacing w:before="50" w:after="50"/>
              <w:jc w:val="center"/>
              <w:rPr>
                <w:rFonts w:hint="eastAsia" w:eastAsia="宋体"/>
                <w:spacing w:val="20"/>
                <w:sz w:val="24"/>
                <w:lang w:eastAsia="zh-CN"/>
              </w:rPr>
            </w:pPr>
            <w:r>
              <w:rPr>
                <w:rFonts w:hint="eastAsia"/>
                <w:sz w:val="24"/>
                <w:lang w:eastAsia="zh-CN"/>
              </w:rPr>
              <w:t>备注</w:t>
            </w:r>
          </w:p>
        </w:tc>
      </w:tr>
      <w:tr w14:paraId="3E6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noWrap w:val="0"/>
            <w:vAlign w:val="center"/>
          </w:tcPr>
          <w:p w14:paraId="234E4803">
            <w:pPr>
              <w:tabs>
                <w:tab w:val="left" w:pos="1418"/>
              </w:tabs>
              <w:snapToGrid w:val="0"/>
              <w:spacing w:before="50" w:after="50"/>
              <w:jc w:val="center"/>
              <w:rPr>
                <w:spacing w:val="20"/>
                <w:sz w:val="24"/>
              </w:rPr>
            </w:pPr>
            <w:r>
              <w:rPr>
                <w:spacing w:val="20"/>
                <w:sz w:val="24"/>
              </w:rPr>
              <w:t>1</w:t>
            </w:r>
          </w:p>
        </w:tc>
        <w:tc>
          <w:tcPr>
            <w:tcW w:w="1530" w:type="dxa"/>
            <w:noWrap w:val="0"/>
            <w:vAlign w:val="center"/>
          </w:tcPr>
          <w:p w14:paraId="1F85939B">
            <w:pPr>
              <w:tabs>
                <w:tab w:val="left" w:pos="1418"/>
              </w:tabs>
              <w:snapToGrid w:val="0"/>
              <w:spacing w:before="50" w:after="50"/>
              <w:jc w:val="center"/>
              <w:rPr>
                <w:sz w:val="24"/>
              </w:rPr>
            </w:pPr>
          </w:p>
        </w:tc>
        <w:tc>
          <w:tcPr>
            <w:tcW w:w="1419" w:type="dxa"/>
            <w:noWrap w:val="0"/>
            <w:vAlign w:val="center"/>
          </w:tcPr>
          <w:p w14:paraId="34E81B0B">
            <w:pPr>
              <w:tabs>
                <w:tab w:val="left" w:pos="1418"/>
              </w:tabs>
              <w:snapToGrid w:val="0"/>
              <w:spacing w:before="50" w:after="50"/>
              <w:jc w:val="center"/>
              <w:rPr>
                <w:sz w:val="24"/>
              </w:rPr>
            </w:pPr>
          </w:p>
        </w:tc>
        <w:tc>
          <w:tcPr>
            <w:tcW w:w="1191" w:type="dxa"/>
            <w:noWrap w:val="0"/>
            <w:vAlign w:val="center"/>
          </w:tcPr>
          <w:p w14:paraId="05B27CCF">
            <w:pPr>
              <w:tabs>
                <w:tab w:val="left" w:pos="1418"/>
              </w:tabs>
              <w:snapToGrid w:val="0"/>
              <w:spacing w:before="50" w:after="50"/>
              <w:jc w:val="center"/>
              <w:rPr>
                <w:sz w:val="24"/>
              </w:rPr>
            </w:pPr>
          </w:p>
        </w:tc>
        <w:tc>
          <w:tcPr>
            <w:tcW w:w="1236" w:type="dxa"/>
            <w:noWrap w:val="0"/>
            <w:vAlign w:val="center"/>
          </w:tcPr>
          <w:p w14:paraId="3F32F17A">
            <w:pPr>
              <w:tabs>
                <w:tab w:val="left" w:pos="1418"/>
              </w:tabs>
              <w:snapToGrid w:val="0"/>
              <w:spacing w:before="50" w:after="50"/>
              <w:jc w:val="center"/>
              <w:rPr>
                <w:sz w:val="24"/>
              </w:rPr>
            </w:pPr>
          </w:p>
        </w:tc>
        <w:tc>
          <w:tcPr>
            <w:tcW w:w="1582" w:type="dxa"/>
            <w:noWrap w:val="0"/>
            <w:vAlign w:val="center"/>
          </w:tcPr>
          <w:p w14:paraId="14B61508">
            <w:pPr>
              <w:tabs>
                <w:tab w:val="left" w:pos="1418"/>
              </w:tabs>
              <w:snapToGrid w:val="0"/>
              <w:spacing w:before="50" w:after="50"/>
              <w:jc w:val="center"/>
              <w:rPr>
                <w:sz w:val="24"/>
              </w:rPr>
            </w:pPr>
          </w:p>
        </w:tc>
        <w:tc>
          <w:tcPr>
            <w:tcW w:w="1440" w:type="dxa"/>
            <w:noWrap w:val="0"/>
            <w:vAlign w:val="center"/>
          </w:tcPr>
          <w:p w14:paraId="33E5A84A">
            <w:pPr>
              <w:tabs>
                <w:tab w:val="left" w:pos="1418"/>
              </w:tabs>
              <w:snapToGrid w:val="0"/>
              <w:spacing w:before="50" w:after="50"/>
              <w:jc w:val="center"/>
              <w:rPr>
                <w:spacing w:val="20"/>
                <w:sz w:val="24"/>
              </w:rPr>
            </w:pPr>
          </w:p>
        </w:tc>
      </w:tr>
      <w:tr w14:paraId="65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0" w:type="dxa"/>
            <w:noWrap w:val="0"/>
            <w:vAlign w:val="center"/>
          </w:tcPr>
          <w:p w14:paraId="43566701">
            <w:pPr>
              <w:tabs>
                <w:tab w:val="left" w:pos="1418"/>
              </w:tabs>
              <w:snapToGrid w:val="0"/>
              <w:spacing w:before="50" w:after="50"/>
              <w:jc w:val="center"/>
              <w:rPr>
                <w:spacing w:val="20"/>
                <w:sz w:val="24"/>
              </w:rPr>
            </w:pPr>
            <w:r>
              <w:rPr>
                <w:spacing w:val="20"/>
                <w:sz w:val="24"/>
              </w:rPr>
              <w:t>2</w:t>
            </w:r>
          </w:p>
        </w:tc>
        <w:tc>
          <w:tcPr>
            <w:tcW w:w="1530" w:type="dxa"/>
            <w:noWrap w:val="0"/>
            <w:vAlign w:val="center"/>
          </w:tcPr>
          <w:p w14:paraId="61EDDE2E">
            <w:pPr>
              <w:tabs>
                <w:tab w:val="left" w:pos="1418"/>
              </w:tabs>
              <w:snapToGrid w:val="0"/>
              <w:spacing w:before="50" w:after="50"/>
              <w:jc w:val="center"/>
              <w:rPr>
                <w:sz w:val="24"/>
              </w:rPr>
            </w:pPr>
          </w:p>
        </w:tc>
        <w:tc>
          <w:tcPr>
            <w:tcW w:w="1419" w:type="dxa"/>
            <w:noWrap w:val="0"/>
            <w:vAlign w:val="center"/>
          </w:tcPr>
          <w:p w14:paraId="5597031E">
            <w:pPr>
              <w:tabs>
                <w:tab w:val="left" w:pos="1418"/>
              </w:tabs>
              <w:snapToGrid w:val="0"/>
              <w:spacing w:before="50" w:after="50"/>
              <w:jc w:val="center"/>
              <w:rPr>
                <w:sz w:val="24"/>
              </w:rPr>
            </w:pPr>
          </w:p>
        </w:tc>
        <w:tc>
          <w:tcPr>
            <w:tcW w:w="1191" w:type="dxa"/>
            <w:noWrap w:val="0"/>
            <w:vAlign w:val="center"/>
          </w:tcPr>
          <w:p w14:paraId="1620F465">
            <w:pPr>
              <w:tabs>
                <w:tab w:val="left" w:pos="1418"/>
              </w:tabs>
              <w:snapToGrid w:val="0"/>
              <w:spacing w:before="50" w:after="50"/>
              <w:jc w:val="center"/>
              <w:rPr>
                <w:sz w:val="24"/>
              </w:rPr>
            </w:pPr>
          </w:p>
        </w:tc>
        <w:tc>
          <w:tcPr>
            <w:tcW w:w="1236" w:type="dxa"/>
            <w:noWrap w:val="0"/>
            <w:vAlign w:val="center"/>
          </w:tcPr>
          <w:p w14:paraId="798569D4">
            <w:pPr>
              <w:tabs>
                <w:tab w:val="left" w:pos="1418"/>
              </w:tabs>
              <w:snapToGrid w:val="0"/>
              <w:spacing w:before="50" w:after="50"/>
              <w:jc w:val="center"/>
              <w:rPr>
                <w:sz w:val="24"/>
              </w:rPr>
            </w:pPr>
          </w:p>
        </w:tc>
        <w:tc>
          <w:tcPr>
            <w:tcW w:w="1582" w:type="dxa"/>
            <w:noWrap w:val="0"/>
            <w:vAlign w:val="center"/>
          </w:tcPr>
          <w:p w14:paraId="76BB8EA0">
            <w:pPr>
              <w:tabs>
                <w:tab w:val="left" w:pos="1418"/>
              </w:tabs>
              <w:snapToGrid w:val="0"/>
              <w:spacing w:before="50" w:after="50"/>
              <w:jc w:val="center"/>
              <w:rPr>
                <w:sz w:val="24"/>
              </w:rPr>
            </w:pPr>
          </w:p>
        </w:tc>
        <w:tc>
          <w:tcPr>
            <w:tcW w:w="1440" w:type="dxa"/>
            <w:noWrap w:val="0"/>
            <w:vAlign w:val="center"/>
          </w:tcPr>
          <w:p w14:paraId="4586CB6D">
            <w:pPr>
              <w:tabs>
                <w:tab w:val="left" w:pos="1418"/>
              </w:tabs>
              <w:snapToGrid w:val="0"/>
              <w:spacing w:before="50" w:after="50"/>
              <w:jc w:val="center"/>
              <w:rPr>
                <w:spacing w:val="20"/>
                <w:sz w:val="24"/>
              </w:rPr>
            </w:pPr>
          </w:p>
        </w:tc>
      </w:tr>
      <w:tr w14:paraId="592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noWrap w:val="0"/>
            <w:vAlign w:val="center"/>
          </w:tcPr>
          <w:p w14:paraId="6797BCBD">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3</w:t>
            </w:r>
          </w:p>
        </w:tc>
        <w:tc>
          <w:tcPr>
            <w:tcW w:w="1530" w:type="dxa"/>
            <w:noWrap w:val="0"/>
            <w:vAlign w:val="center"/>
          </w:tcPr>
          <w:p w14:paraId="2E038652">
            <w:pPr>
              <w:tabs>
                <w:tab w:val="left" w:pos="1418"/>
              </w:tabs>
              <w:snapToGrid w:val="0"/>
              <w:spacing w:before="50" w:after="50"/>
              <w:jc w:val="center"/>
              <w:rPr>
                <w:sz w:val="24"/>
              </w:rPr>
            </w:pPr>
          </w:p>
        </w:tc>
        <w:tc>
          <w:tcPr>
            <w:tcW w:w="1419" w:type="dxa"/>
            <w:noWrap w:val="0"/>
            <w:vAlign w:val="center"/>
          </w:tcPr>
          <w:p w14:paraId="1A5EF85A">
            <w:pPr>
              <w:tabs>
                <w:tab w:val="left" w:pos="1418"/>
              </w:tabs>
              <w:snapToGrid w:val="0"/>
              <w:spacing w:before="50" w:after="50"/>
              <w:jc w:val="center"/>
              <w:rPr>
                <w:sz w:val="24"/>
              </w:rPr>
            </w:pPr>
          </w:p>
        </w:tc>
        <w:tc>
          <w:tcPr>
            <w:tcW w:w="1191" w:type="dxa"/>
            <w:noWrap w:val="0"/>
            <w:vAlign w:val="center"/>
          </w:tcPr>
          <w:p w14:paraId="63B6FBAA">
            <w:pPr>
              <w:tabs>
                <w:tab w:val="left" w:pos="1418"/>
              </w:tabs>
              <w:snapToGrid w:val="0"/>
              <w:spacing w:before="50" w:after="50"/>
              <w:jc w:val="center"/>
              <w:rPr>
                <w:sz w:val="24"/>
              </w:rPr>
            </w:pPr>
          </w:p>
        </w:tc>
        <w:tc>
          <w:tcPr>
            <w:tcW w:w="1236" w:type="dxa"/>
            <w:noWrap w:val="0"/>
            <w:vAlign w:val="center"/>
          </w:tcPr>
          <w:p w14:paraId="1F11A8A2">
            <w:pPr>
              <w:tabs>
                <w:tab w:val="left" w:pos="1418"/>
              </w:tabs>
              <w:snapToGrid w:val="0"/>
              <w:spacing w:before="50" w:after="50"/>
              <w:jc w:val="center"/>
              <w:rPr>
                <w:sz w:val="24"/>
              </w:rPr>
            </w:pPr>
          </w:p>
        </w:tc>
        <w:tc>
          <w:tcPr>
            <w:tcW w:w="1582" w:type="dxa"/>
            <w:noWrap w:val="0"/>
            <w:vAlign w:val="center"/>
          </w:tcPr>
          <w:p w14:paraId="05878F17">
            <w:pPr>
              <w:tabs>
                <w:tab w:val="left" w:pos="1418"/>
              </w:tabs>
              <w:snapToGrid w:val="0"/>
              <w:spacing w:before="50" w:after="50"/>
              <w:jc w:val="center"/>
              <w:rPr>
                <w:sz w:val="24"/>
              </w:rPr>
            </w:pPr>
          </w:p>
        </w:tc>
        <w:tc>
          <w:tcPr>
            <w:tcW w:w="1440" w:type="dxa"/>
            <w:noWrap w:val="0"/>
            <w:vAlign w:val="center"/>
          </w:tcPr>
          <w:p w14:paraId="6C1381A0">
            <w:pPr>
              <w:tabs>
                <w:tab w:val="left" w:pos="1418"/>
              </w:tabs>
              <w:snapToGrid w:val="0"/>
              <w:spacing w:before="50" w:after="50"/>
              <w:jc w:val="center"/>
              <w:rPr>
                <w:spacing w:val="20"/>
                <w:sz w:val="24"/>
              </w:rPr>
            </w:pPr>
          </w:p>
        </w:tc>
      </w:tr>
      <w:tr w14:paraId="3C8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noWrap w:val="0"/>
            <w:vAlign w:val="center"/>
          </w:tcPr>
          <w:p w14:paraId="2ABB7A1E">
            <w:pPr>
              <w:tabs>
                <w:tab w:val="left" w:pos="1418"/>
              </w:tabs>
              <w:snapToGrid w:val="0"/>
              <w:spacing w:before="50" w:after="50"/>
              <w:jc w:val="center"/>
              <w:rPr>
                <w:rFonts w:hint="default"/>
                <w:spacing w:val="20"/>
                <w:sz w:val="24"/>
                <w:lang w:val="en-US" w:eastAsia="zh-CN"/>
              </w:rPr>
            </w:pPr>
            <w:r>
              <w:rPr>
                <w:rFonts w:hint="eastAsia"/>
                <w:spacing w:val="20"/>
                <w:sz w:val="24"/>
                <w:lang w:val="en-US" w:eastAsia="zh-CN"/>
              </w:rPr>
              <w:t>4</w:t>
            </w:r>
          </w:p>
        </w:tc>
        <w:tc>
          <w:tcPr>
            <w:tcW w:w="1530" w:type="dxa"/>
            <w:noWrap w:val="0"/>
            <w:vAlign w:val="center"/>
          </w:tcPr>
          <w:p w14:paraId="2BED81DA">
            <w:pPr>
              <w:tabs>
                <w:tab w:val="left" w:pos="1418"/>
              </w:tabs>
              <w:snapToGrid w:val="0"/>
              <w:spacing w:before="50" w:after="50"/>
              <w:jc w:val="center"/>
              <w:rPr>
                <w:sz w:val="24"/>
              </w:rPr>
            </w:pPr>
          </w:p>
        </w:tc>
        <w:tc>
          <w:tcPr>
            <w:tcW w:w="1419" w:type="dxa"/>
            <w:noWrap w:val="0"/>
            <w:vAlign w:val="center"/>
          </w:tcPr>
          <w:p w14:paraId="0F790071">
            <w:pPr>
              <w:tabs>
                <w:tab w:val="left" w:pos="1418"/>
              </w:tabs>
              <w:snapToGrid w:val="0"/>
              <w:spacing w:before="50" w:after="50"/>
              <w:jc w:val="center"/>
              <w:rPr>
                <w:sz w:val="24"/>
              </w:rPr>
            </w:pPr>
          </w:p>
        </w:tc>
        <w:tc>
          <w:tcPr>
            <w:tcW w:w="1191" w:type="dxa"/>
            <w:noWrap w:val="0"/>
            <w:vAlign w:val="center"/>
          </w:tcPr>
          <w:p w14:paraId="0C29432E">
            <w:pPr>
              <w:tabs>
                <w:tab w:val="left" w:pos="1418"/>
              </w:tabs>
              <w:snapToGrid w:val="0"/>
              <w:spacing w:before="50" w:after="50"/>
              <w:jc w:val="center"/>
              <w:rPr>
                <w:sz w:val="24"/>
              </w:rPr>
            </w:pPr>
          </w:p>
        </w:tc>
        <w:tc>
          <w:tcPr>
            <w:tcW w:w="1236" w:type="dxa"/>
            <w:noWrap w:val="0"/>
            <w:vAlign w:val="center"/>
          </w:tcPr>
          <w:p w14:paraId="0C7FFC6E">
            <w:pPr>
              <w:tabs>
                <w:tab w:val="left" w:pos="1418"/>
              </w:tabs>
              <w:snapToGrid w:val="0"/>
              <w:spacing w:before="50" w:after="50"/>
              <w:jc w:val="center"/>
              <w:rPr>
                <w:sz w:val="24"/>
              </w:rPr>
            </w:pPr>
          </w:p>
        </w:tc>
        <w:tc>
          <w:tcPr>
            <w:tcW w:w="1582" w:type="dxa"/>
            <w:noWrap w:val="0"/>
            <w:vAlign w:val="center"/>
          </w:tcPr>
          <w:p w14:paraId="2112A9FD">
            <w:pPr>
              <w:tabs>
                <w:tab w:val="left" w:pos="1418"/>
              </w:tabs>
              <w:snapToGrid w:val="0"/>
              <w:spacing w:before="50" w:after="50"/>
              <w:jc w:val="center"/>
              <w:rPr>
                <w:sz w:val="24"/>
              </w:rPr>
            </w:pPr>
          </w:p>
        </w:tc>
        <w:tc>
          <w:tcPr>
            <w:tcW w:w="1440" w:type="dxa"/>
            <w:noWrap w:val="0"/>
            <w:vAlign w:val="center"/>
          </w:tcPr>
          <w:p w14:paraId="47AF723A">
            <w:pPr>
              <w:tabs>
                <w:tab w:val="left" w:pos="1418"/>
              </w:tabs>
              <w:snapToGrid w:val="0"/>
              <w:spacing w:before="50" w:after="50"/>
              <w:jc w:val="center"/>
              <w:rPr>
                <w:spacing w:val="20"/>
                <w:sz w:val="24"/>
              </w:rPr>
            </w:pPr>
          </w:p>
        </w:tc>
      </w:tr>
      <w:tr w14:paraId="34A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noWrap w:val="0"/>
            <w:vAlign w:val="center"/>
          </w:tcPr>
          <w:p w14:paraId="37FEFBCE">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5</w:t>
            </w:r>
          </w:p>
        </w:tc>
        <w:tc>
          <w:tcPr>
            <w:tcW w:w="1530" w:type="dxa"/>
            <w:noWrap w:val="0"/>
            <w:vAlign w:val="center"/>
          </w:tcPr>
          <w:p w14:paraId="2A743DFD">
            <w:pPr>
              <w:tabs>
                <w:tab w:val="left" w:pos="1418"/>
              </w:tabs>
              <w:snapToGrid w:val="0"/>
              <w:spacing w:before="50" w:after="50"/>
              <w:jc w:val="center"/>
              <w:rPr>
                <w:sz w:val="24"/>
              </w:rPr>
            </w:pPr>
          </w:p>
        </w:tc>
        <w:tc>
          <w:tcPr>
            <w:tcW w:w="1419" w:type="dxa"/>
            <w:noWrap w:val="0"/>
            <w:vAlign w:val="center"/>
          </w:tcPr>
          <w:p w14:paraId="4FC383B3">
            <w:pPr>
              <w:tabs>
                <w:tab w:val="left" w:pos="1418"/>
              </w:tabs>
              <w:snapToGrid w:val="0"/>
              <w:spacing w:before="50" w:after="50"/>
              <w:jc w:val="center"/>
              <w:rPr>
                <w:sz w:val="24"/>
              </w:rPr>
            </w:pPr>
          </w:p>
        </w:tc>
        <w:tc>
          <w:tcPr>
            <w:tcW w:w="1191" w:type="dxa"/>
            <w:noWrap w:val="0"/>
            <w:vAlign w:val="center"/>
          </w:tcPr>
          <w:p w14:paraId="1E059684">
            <w:pPr>
              <w:tabs>
                <w:tab w:val="left" w:pos="1418"/>
              </w:tabs>
              <w:snapToGrid w:val="0"/>
              <w:spacing w:before="50" w:after="50"/>
              <w:jc w:val="center"/>
              <w:rPr>
                <w:sz w:val="24"/>
              </w:rPr>
            </w:pPr>
          </w:p>
        </w:tc>
        <w:tc>
          <w:tcPr>
            <w:tcW w:w="1236" w:type="dxa"/>
            <w:noWrap w:val="0"/>
            <w:vAlign w:val="center"/>
          </w:tcPr>
          <w:p w14:paraId="6E7E7F87">
            <w:pPr>
              <w:tabs>
                <w:tab w:val="left" w:pos="1418"/>
              </w:tabs>
              <w:snapToGrid w:val="0"/>
              <w:spacing w:before="50" w:after="50"/>
              <w:jc w:val="center"/>
              <w:rPr>
                <w:sz w:val="24"/>
              </w:rPr>
            </w:pPr>
          </w:p>
        </w:tc>
        <w:tc>
          <w:tcPr>
            <w:tcW w:w="1582" w:type="dxa"/>
            <w:noWrap w:val="0"/>
            <w:vAlign w:val="center"/>
          </w:tcPr>
          <w:p w14:paraId="306B3D8E">
            <w:pPr>
              <w:tabs>
                <w:tab w:val="left" w:pos="1418"/>
              </w:tabs>
              <w:snapToGrid w:val="0"/>
              <w:spacing w:before="50" w:after="50"/>
              <w:jc w:val="center"/>
              <w:rPr>
                <w:sz w:val="24"/>
              </w:rPr>
            </w:pPr>
          </w:p>
        </w:tc>
        <w:tc>
          <w:tcPr>
            <w:tcW w:w="1440" w:type="dxa"/>
            <w:noWrap w:val="0"/>
            <w:vAlign w:val="center"/>
          </w:tcPr>
          <w:p w14:paraId="5109D08D">
            <w:pPr>
              <w:tabs>
                <w:tab w:val="left" w:pos="1418"/>
              </w:tabs>
              <w:snapToGrid w:val="0"/>
              <w:spacing w:before="50" w:after="50"/>
              <w:jc w:val="center"/>
              <w:rPr>
                <w:spacing w:val="20"/>
                <w:sz w:val="24"/>
              </w:rPr>
            </w:pPr>
          </w:p>
        </w:tc>
      </w:tr>
      <w:tr w14:paraId="3A4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38" w:type="dxa"/>
            <w:gridSpan w:val="7"/>
            <w:noWrap w:val="0"/>
            <w:vAlign w:val="center"/>
          </w:tcPr>
          <w:p w14:paraId="1AD81A9E">
            <w:pPr>
              <w:tabs>
                <w:tab w:val="left" w:pos="1418"/>
              </w:tabs>
              <w:snapToGrid w:val="0"/>
              <w:spacing w:before="50" w:after="50"/>
              <w:jc w:val="center"/>
              <w:rPr>
                <w:spacing w:val="20"/>
                <w:sz w:val="24"/>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1AE67D0D">
      <w:pPr>
        <w:spacing w:line="360" w:lineRule="auto"/>
        <w:rPr>
          <w:rFonts w:ascii="宋体" w:hAnsi="宋体" w:cs="Arial"/>
          <w:sz w:val="24"/>
          <w:szCs w:val="24"/>
          <w:highlight w:val="none"/>
        </w:rPr>
      </w:pPr>
    </w:p>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69424633">
      <w:pPr>
        <w:spacing w:line="360" w:lineRule="auto"/>
        <w:rPr>
          <w:rFonts w:ascii="宋体" w:hAnsi="宋体" w:cs="Arial"/>
          <w:b/>
          <w:bCs/>
          <w:sz w:val="24"/>
          <w:szCs w:val="24"/>
          <w:highlight w:val="none"/>
        </w:rPr>
      </w:pPr>
    </w:p>
    <w:p w14:paraId="7EBBDB43">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9F60538"/>
    <w:multiLevelType w:val="multilevel"/>
    <w:tmpl w:val="39F605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7326FB"/>
    <w:multiLevelType w:val="singleLevel"/>
    <w:tmpl w:val="777326FB"/>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32594"/>
    <w:rsid w:val="00164318"/>
    <w:rsid w:val="003D4B84"/>
    <w:rsid w:val="008F65FF"/>
    <w:rsid w:val="00C30909"/>
    <w:rsid w:val="012744AB"/>
    <w:rsid w:val="01735F55"/>
    <w:rsid w:val="01920F12"/>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61195D"/>
    <w:rsid w:val="08A43261"/>
    <w:rsid w:val="08DA7138"/>
    <w:rsid w:val="09181A0E"/>
    <w:rsid w:val="09414AC1"/>
    <w:rsid w:val="09554A11"/>
    <w:rsid w:val="09682EB8"/>
    <w:rsid w:val="09701596"/>
    <w:rsid w:val="09EF276F"/>
    <w:rsid w:val="0A247666"/>
    <w:rsid w:val="0A6673CE"/>
    <w:rsid w:val="0ABB16FD"/>
    <w:rsid w:val="0B280B93"/>
    <w:rsid w:val="0B9E1294"/>
    <w:rsid w:val="0C0D6280"/>
    <w:rsid w:val="0C0F6D61"/>
    <w:rsid w:val="0C3E373D"/>
    <w:rsid w:val="0C48260B"/>
    <w:rsid w:val="0C811679"/>
    <w:rsid w:val="0C88659A"/>
    <w:rsid w:val="0C9814B5"/>
    <w:rsid w:val="0CB67574"/>
    <w:rsid w:val="0CD74F4E"/>
    <w:rsid w:val="0D625D59"/>
    <w:rsid w:val="0DCF4D92"/>
    <w:rsid w:val="0DD57DA6"/>
    <w:rsid w:val="0E17302F"/>
    <w:rsid w:val="0E1D50C2"/>
    <w:rsid w:val="0E1E3623"/>
    <w:rsid w:val="0E2B3F92"/>
    <w:rsid w:val="0FC6104D"/>
    <w:rsid w:val="0FDA5C70"/>
    <w:rsid w:val="102743E1"/>
    <w:rsid w:val="102D3FF1"/>
    <w:rsid w:val="104D5C31"/>
    <w:rsid w:val="10F33C6E"/>
    <w:rsid w:val="10F36FE9"/>
    <w:rsid w:val="110E0BAC"/>
    <w:rsid w:val="114C494B"/>
    <w:rsid w:val="11CB32F9"/>
    <w:rsid w:val="122338FE"/>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DC0681"/>
    <w:rsid w:val="16F6595A"/>
    <w:rsid w:val="173845ED"/>
    <w:rsid w:val="17FD24FB"/>
    <w:rsid w:val="180C0217"/>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C500B9"/>
    <w:rsid w:val="23696C97"/>
    <w:rsid w:val="236E69A3"/>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7D12DF9"/>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126B03"/>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2F01183"/>
    <w:rsid w:val="33395E7A"/>
    <w:rsid w:val="3345781A"/>
    <w:rsid w:val="336F654B"/>
    <w:rsid w:val="33950813"/>
    <w:rsid w:val="33B91786"/>
    <w:rsid w:val="33D60378"/>
    <w:rsid w:val="33EA7980"/>
    <w:rsid w:val="34C04897"/>
    <w:rsid w:val="352C3FC8"/>
    <w:rsid w:val="356419B4"/>
    <w:rsid w:val="356814A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CF065E"/>
    <w:rsid w:val="41DF2AEE"/>
    <w:rsid w:val="42162BD2"/>
    <w:rsid w:val="423A5616"/>
    <w:rsid w:val="426923B8"/>
    <w:rsid w:val="426B299D"/>
    <w:rsid w:val="42A338A7"/>
    <w:rsid w:val="42CE4911"/>
    <w:rsid w:val="42E12896"/>
    <w:rsid w:val="42E303BC"/>
    <w:rsid w:val="436B215F"/>
    <w:rsid w:val="43703F00"/>
    <w:rsid w:val="43CA4CEF"/>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D25472"/>
    <w:rsid w:val="4BF1634C"/>
    <w:rsid w:val="4C1A1186"/>
    <w:rsid w:val="4C1E4213"/>
    <w:rsid w:val="4C714C8A"/>
    <w:rsid w:val="4C7240D0"/>
    <w:rsid w:val="4C8C2F4B"/>
    <w:rsid w:val="4CA3296A"/>
    <w:rsid w:val="4D4C6D24"/>
    <w:rsid w:val="4D8412CA"/>
    <w:rsid w:val="4D9F09A7"/>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4840EF"/>
    <w:rsid w:val="51B21297"/>
    <w:rsid w:val="51E97071"/>
    <w:rsid w:val="523302EC"/>
    <w:rsid w:val="524547A9"/>
    <w:rsid w:val="525613B6"/>
    <w:rsid w:val="52741FD4"/>
    <w:rsid w:val="52B43B6C"/>
    <w:rsid w:val="53C00335"/>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0FD56EE"/>
    <w:rsid w:val="6171498D"/>
    <w:rsid w:val="61AC3A51"/>
    <w:rsid w:val="61E6537B"/>
    <w:rsid w:val="621E2D67"/>
    <w:rsid w:val="62AA45FB"/>
    <w:rsid w:val="63604C33"/>
    <w:rsid w:val="63653CAD"/>
    <w:rsid w:val="637A5CCC"/>
    <w:rsid w:val="63F7532D"/>
    <w:rsid w:val="643407A7"/>
    <w:rsid w:val="647B1A55"/>
    <w:rsid w:val="64DB0A9B"/>
    <w:rsid w:val="651E2200"/>
    <w:rsid w:val="65530F79"/>
    <w:rsid w:val="65561E5B"/>
    <w:rsid w:val="6573295C"/>
    <w:rsid w:val="6582360D"/>
    <w:rsid w:val="65931DA1"/>
    <w:rsid w:val="65B5026D"/>
    <w:rsid w:val="65C14135"/>
    <w:rsid w:val="65D17642"/>
    <w:rsid w:val="661701F9"/>
    <w:rsid w:val="66292968"/>
    <w:rsid w:val="667761EE"/>
    <w:rsid w:val="669D6869"/>
    <w:rsid w:val="66EB7B2A"/>
    <w:rsid w:val="67201A8D"/>
    <w:rsid w:val="673E0C66"/>
    <w:rsid w:val="6750082E"/>
    <w:rsid w:val="675170DC"/>
    <w:rsid w:val="675F33B7"/>
    <w:rsid w:val="67A71109"/>
    <w:rsid w:val="68103152"/>
    <w:rsid w:val="68A25790"/>
    <w:rsid w:val="69643755"/>
    <w:rsid w:val="69DC26B1"/>
    <w:rsid w:val="6A184540"/>
    <w:rsid w:val="6A2151A2"/>
    <w:rsid w:val="6A575068"/>
    <w:rsid w:val="6A8B575C"/>
    <w:rsid w:val="6A8F490E"/>
    <w:rsid w:val="6AF74490"/>
    <w:rsid w:val="6B144E28"/>
    <w:rsid w:val="6B6431C6"/>
    <w:rsid w:val="6BFC46B2"/>
    <w:rsid w:val="6C6D4A58"/>
    <w:rsid w:val="6D154D66"/>
    <w:rsid w:val="6D905053"/>
    <w:rsid w:val="6DD469CF"/>
    <w:rsid w:val="6E542593"/>
    <w:rsid w:val="6E573888"/>
    <w:rsid w:val="6ECD3B4B"/>
    <w:rsid w:val="6ED8429D"/>
    <w:rsid w:val="6EED5F9B"/>
    <w:rsid w:val="6F190B3E"/>
    <w:rsid w:val="6F556684"/>
    <w:rsid w:val="6F9E54E7"/>
    <w:rsid w:val="70134ABB"/>
    <w:rsid w:val="70377E36"/>
    <w:rsid w:val="703D393A"/>
    <w:rsid w:val="706C5B73"/>
    <w:rsid w:val="70A703CB"/>
    <w:rsid w:val="70B3479D"/>
    <w:rsid w:val="70B56D97"/>
    <w:rsid w:val="70F75741"/>
    <w:rsid w:val="712029B9"/>
    <w:rsid w:val="715A71EC"/>
    <w:rsid w:val="715E6CDC"/>
    <w:rsid w:val="7174432C"/>
    <w:rsid w:val="71AF3F93"/>
    <w:rsid w:val="72276C94"/>
    <w:rsid w:val="728C5ACB"/>
    <w:rsid w:val="7298621E"/>
    <w:rsid w:val="72B76A57"/>
    <w:rsid w:val="73267CCD"/>
    <w:rsid w:val="73565C82"/>
    <w:rsid w:val="737547B1"/>
    <w:rsid w:val="73D67228"/>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1E55E2"/>
    <w:rsid w:val="794E57F6"/>
    <w:rsid w:val="797D43BF"/>
    <w:rsid w:val="79972073"/>
    <w:rsid w:val="79BE0C60"/>
    <w:rsid w:val="79BF70EF"/>
    <w:rsid w:val="7A195E96"/>
    <w:rsid w:val="7A3E58FC"/>
    <w:rsid w:val="7A434CC1"/>
    <w:rsid w:val="7A9A058E"/>
    <w:rsid w:val="7AB6266E"/>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5560C2"/>
    <w:rsid w:val="7F7D6EC7"/>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pPr>
  </w:style>
  <w:style w:type="paragraph" w:styleId="8">
    <w:name w:val="Body Text First Indent"/>
    <w:basedOn w:val="7"/>
    <w:qFormat/>
    <w:uiPriority w:val="0"/>
    <w:pPr>
      <w:ind w:firstLine="420" w:firstLineChars="100"/>
    </w:pPr>
    <w:rPr>
      <w:b/>
      <w:bCs/>
      <w:szCs w:val="24"/>
    </w:r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style>
  <w:style w:type="paragraph" w:styleId="16">
    <w:name w:val="toc 6"/>
    <w:basedOn w:val="1"/>
    <w:next w:val="1"/>
    <w:qFormat/>
    <w:uiPriority w:val="0"/>
    <w:pPr>
      <w:ind w:left="2100" w:leftChars="1000"/>
    </w:pPr>
    <w:rPr>
      <w:rFonts w:ascii="Calibri" w:hAnsi="Calibri"/>
      <w:szCs w:val="22"/>
    </w:rPr>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9"/>
    <w:qFormat/>
    <w:uiPriority w:val="0"/>
    <w:pPr>
      <w:spacing w:after="120"/>
      <w:ind w:left="420" w:leftChars="200" w:firstLine="420"/>
    </w:pPr>
    <w:rPr>
      <w:rFonts w:cs="宋体"/>
      <w:sz w:val="21"/>
      <w:szCs w:val="21"/>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2"/>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7"/>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9"/>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5482</Words>
  <Characters>5751</Characters>
  <Lines>0</Lines>
  <Paragraphs>0</Paragraphs>
  <TotalTime>1</TotalTime>
  <ScaleCrop>false</ScaleCrop>
  <LinksUpToDate>false</LinksUpToDate>
  <CharactersWithSpaces>6472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王孝敏</cp:lastModifiedBy>
  <dcterms:modified xsi:type="dcterms:W3CDTF">2026-06-30T07:40:38Z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eyJoZGlkIjoiZjJlYTdlODVmOTJjYzM1ODE0M2M0ODc1YmU0ZTIyOWUiLCJ1c2VySWQiOiIxODQxMTk0NDcxIn0=</vt:lpwstr>
  </property>
</Properties>
</file>