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763B51">
      <w:pPr>
        <w:rPr>
          <w:rFonts w:ascii="宋体" w:hAnsi="宋体" w:cs="宋体"/>
          <w:b/>
          <w:bCs/>
          <w:color w:val="auto"/>
          <w:spacing w:val="120"/>
          <w:sz w:val="52"/>
          <w:szCs w:val="52"/>
          <w:highlight w:val="none"/>
        </w:rPr>
      </w:pPr>
    </w:p>
    <w:p w14:paraId="23F1298C">
      <w:pPr>
        <w:jc w:val="distribute"/>
        <w:rPr>
          <w:rFonts w:ascii="宋体" w:hAnsi="宋体" w:cs="宋体"/>
          <w:b/>
          <w:bCs/>
          <w:color w:val="auto"/>
          <w:sz w:val="52"/>
          <w:szCs w:val="52"/>
          <w:highlight w:val="none"/>
        </w:rPr>
      </w:pPr>
      <w:r>
        <w:rPr>
          <w:rFonts w:hint="eastAsia" w:ascii="宋体" w:hAnsi="宋体" w:cs="宋体"/>
          <w:color w:val="auto"/>
          <w:spacing w:val="20"/>
          <w:sz w:val="84"/>
          <w:highlight w:val="none"/>
        </w:rPr>
        <w:t>温州市第七人民医院</w:t>
      </w:r>
    </w:p>
    <w:p w14:paraId="55C16E8E">
      <w:pPr>
        <w:jc w:val="center"/>
        <w:rPr>
          <w:rFonts w:ascii="宋体" w:hAnsi="宋体" w:cs="宋体"/>
          <w:b/>
          <w:bCs/>
          <w:color w:val="auto"/>
          <w:spacing w:val="26"/>
          <w:sz w:val="52"/>
          <w:highlight w:val="none"/>
        </w:rPr>
      </w:pPr>
    </w:p>
    <w:p w14:paraId="52479A4A">
      <w:pPr>
        <w:ind w:firstLine="2357" w:firstLineChars="235"/>
        <w:rPr>
          <w:rFonts w:ascii="宋体" w:hAnsi="宋体" w:cs="宋体"/>
          <w:b/>
          <w:bCs/>
          <w:color w:val="auto"/>
          <w:spacing w:val="140"/>
          <w:sz w:val="72"/>
          <w:highlight w:val="none"/>
        </w:rPr>
      </w:pPr>
    </w:p>
    <w:p w14:paraId="69CF7746">
      <w:pPr>
        <w:adjustRightInd w:val="0"/>
        <w:snapToGrid w:val="0"/>
        <w:spacing w:line="480" w:lineRule="auto"/>
        <w:ind w:right="361"/>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tbl>
      <w:tblPr>
        <w:tblStyle w:val="55"/>
        <w:tblW w:w="0" w:type="auto"/>
        <w:tblInd w:w="9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80"/>
        <w:gridCol w:w="5730"/>
      </w:tblGrid>
      <w:tr w14:paraId="6D31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56E6E588">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项 目 编 号</w:t>
            </w:r>
            <w:r>
              <w:rPr>
                <w:rFonts w:hint="eastAsia" w:ascii="宋体" w:hAnsi="宋体" w:cs="宋体"/>
                <w:color w:val="auto"/>
                <w:spacing w:val="40"/>
                <w:sz w:val="28"/>
                <w:highlight w:val="none"/>
              </w:rPr>
              <w:t>：</w:t>
            </w:r>
          </w:p>
        </w:tc>
        <w:tc>
          <w:tcPr>
            <w:tcW w:w="5730" w:type="dxa"/>
            <w:vAlign w:val="center"/>
          </w:tcPr>
          <w:p w14:paraId="1B9AC7AF">
            <w:pPr>
              <w:spacing w:line="700" w:lineRule="exact"/>
              <w:jc w:val="center"/>
              <w:rPr>
                <w:rFonts w:hint="eastAsia" w:ascii="宋体" w:hAnsi="宋体" w:eastAsia="宋体" w:cs="宋体"/>
                <w:color w:val="auto"/>
                <w:sz w:val="24"/>
                <w:highlight w:val="none"/>
                <w:lang w:eastAsia="zh-CN"/>
              </w:rPr>
            </w:pPr>
            <w:r>
              <w:rPr>
                <w:rFonts w:hint="eastAsia" w:ascii="宋体" w:hAnsi="宋体" w:cs="宋体"/>
                <w:color w:val="auto"/>
                <w:spacing w:val="40"/>
                <w:sz w:val="28"/>
                <w:highlight w:val="none"/>
                <w:lang w:eastAsia="zh-CN"/>
              </w:rPr>
              <w:t>WZLCZB（Z）-2026-07034</w:t>
            </w:r>
          </w:p>
        </w:tc>
      </w:tr>
      <w:tr w14:paraId="0EA6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093ACF25">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项 目 名 称：</w:t>
            </w:r>
          </w:p>
        </w:tc>
        <w:tc>
          <w:tcPr>
            <w:tcW w:w="5730" w:type="dxa"/>
            <w:vAlign w:val="center"/>
          </w:tcPr>
          <w:p w14:paraId="6193CBD0">
            <w:pPr>
              <w:spacing w:line="700" w:lineRule="exact"/>
              <w:jc w:val="center"/>
              <w:rPr>
                <w:rFonts w:hint="eastAsia" w:ascii="宋体" w:hAnsi="宋体" w:eastAsia="宋体" w:cs="宋体"/>
                <w:color w:val="auto"/>
                <w:sz w:val="24"/>
                <w:highlight w:val="none"/>
                <w:lang w:eastAsia="zh-CN"/>
              </w:rPr>
            </w:pPr>
            <w:r>
              <w:rPr>
                <w:rFonts w:hint="eastAsia" w:ascii="宋体" w:hAnsi="宋体" w:cs="宋体"/>
                <w:color w:val="auto"/>
                <w:sz w:val="30"/>
                <w:szCs w:val="30"/>
                <w:highlight w:val="none"/>
                <w:lang w:eastAsia="zh-CN"/>
              </w:rPr>
              <w:t>温州市第七人民医院（三江院区）发光字</w:t>
            </w:r>
          </w:p>
        </w:tc>
      </w:tr>
      <w:tr w14:paraId="42536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6FD9B36C">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采 购 方 式：</w:t>
            </w:r>
          </w:p>
        </w:tc>
        <w:tc>
          <w:tcPr>
            <w:tcW w:w="5730" w:type="dxa"/>
            <w:vAlign w:val="center"/>
          </w:tcPr>
          <w:p w14:paraId="170F985D">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公开遴选</w:t>
            </w:r>
          </w:p>
        </w:tc>
      </w:tr>
      <w:tr w14:paraId="7D58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2CCACBB5">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评 审 方 式：</w:t>
            </w:r>
          </w:p>
        </w:tc>
        <w:tc>
          <w:tcPr>
            <w:tcW w:w="5730" w:type="dxa"/>
            <w:vAlign w:val="center"/>
          </w:tcPr>
          <w:p w14:paraId="539C6055">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线上电子招投标</w:t>
            </w:r>
          </w:p>
        </w:tc>
      </w:tr>
    </w:tbl>
    <w:p w14:paraId="09015B38">
      <w:pPr>
        <w:spacing w:line="700" w:lineRule="exact"/>
        <w:ind w:firstLine="723" w:firstLineChars="300"/>
        <w:jc w:val="left"/>
        <w:rPr>
          <w:rFonts w:ascii="宋体" w:hAnsi="宋体" w:cs="宋体"/>
          <w:b/>
          <w:bCs/>
          <w:color w:val="auto"/>
          <w:sz w:val="24"/>
          <w:highlight w:val="none"/>
        </w:rPr>
      </w:pPr>
    </w:p>
    <w:p w14:paraId="7A4AC391">
      <w:pPr>
        <w:spacing w:line="700" w:lineRule="exact"/>
        <w:ind w:firstLine="904" w:firstLineChars="300"/>
        <w:jc w:val="left"/>
        <w:rPr>
          <w:rFonts w:ascii="宋体" w:hAnsi="宋体" w:cs="宋体"/>
          <w:b/>
          <w:color w:val="auto"/>
          <w:spacing w:val="40"/>
          <w:sz w:val="30"/>
          <w:szCs w:val="30"/>
          <w:highlight w:val="none"/>
        </w:rPr>
      </w:pPr>
      <w:r>
        <w:rPr>
          <w:rFonts w:hint="eastAsia" w:ascii="宋体" w:hAnsi="宋体" w:cs="宋体"/>
          <w:b/>
          <w:bCs/>
          <w:color w:val="auto"/>
          <w:sz w:val="30"/>
          <w:szCs w:val="30"/>
          <w:highlight w:val="none"/>
        </w:rPr>
        <w:t xml:space="preserve">     </w:t>
      </w:r>
    </w:p>
    <w:p w14:paraId="1DA6FEC8">
      <w:pPr>
        <w:spacing w:line="700" w:lineRule="exact"/>
        <w:ind w:left="3802" w:leftChars="540" w:hanging="2668" w:hangingChars="700"/>
        <w:rPr>
          <w:rFonts w:ascii="宋体" w:hAnsi="宋体" w:cs="宋体"/>
          <w:b/>
          <w:color w:val="auto"/>
          <w:spacing w:val="40"/>
          <w:sz w:val="30"/>
          <w:szCs w:val="30"/>
          <w:highlight w:val="none"/>
        </w:rPr>
      </w:pPr>
    </w:p>
    <w:p w14:paraId="0BE3E385">
      <w:pPr>
        <w:keepNext/>
        <w:spacing w:line="700" w:lineRule="exact"/>
        <w:jc w:val="center"/>
        <w:rPr>
          <w:rFonts w:ascii="宋体" w:hAnsi="宋体" w:cs="宋体"/>
          <w:color w:val="auto"/>
          <w:spacing w:val="30"/>
          <w:sz w:val="30"/>
          <w:highlight w:val="none"/>
        </w:rPr>
      </w:pPr>
      <w:r>
        <w:rPr>
          <w:rFonts w:hint="eastAsia" w:ascii="宋体" w:hAnsi="宋体" w:cs="宋体"/>
          <w:color w:val="auto"/>
          <w:spacing w:val="30"/>
          <w:sz w:val="30"/>
          <w:highlight w:val="none"/>
        </w:rPr>
        <w:t>招 标 人:温州市第七人民医院</w:t>
      </w:r>
    </w:p>
    <w:p w14:paraId="191B2689">
      <w:pPr>
        <w:spacing w:line="600" w:lineRule="exact"/>
        <w:jc w:val="center"/>
        <w:rPr>
          <w:rFonts w:ascii="宋体" w:hAnsi="宋体" w:cs="宋体"/>
          <w:color w:val="auto"/>
          <w:spacing w:val="30"/>
          <w:sz w:val="30"/>
          <w:highlight w:val="none"/>
        </w:rPr>
      </w:pPr>
      <w:r>
        <w:rPr>
          <w:rFonts w:hint="eastAsia" w:ascii="宋体" w:hAnsi="宋体" w:cs="宋体"/>
          <w:color w:val="auto"/>
          <w:spacing w:val="30"/>
          <w:sz w:val="30"/>
          <w:highlight w:val="none"/>
        </w:rPr>
        <w:t>遴选代理公司：温州历程招标有限公司</w:t>
      </w:r>
    </w:p>
    <w:p w14:paraId="2CBB5173">
      <w:pPr>
        <w:spacing w:line="600" w:lineRule="exact"/>
        <w:jc w:val="center"/>
        <w:rPr>
          <w:rFonts w:ascii="宋体" w:hAnsi="宋体" w:cs="宋体"/>
          <w:color w:val="auto"/>
          <w:spacing w:val="30"/>
          <w:sz w:val="30"/>
          <w:highlight w:val="none"/>
        </w:rPr>
      </w:pPr>
      <w:r>
        <w:rPr>
          <w:rFonts w:hint="eastAsia" w:ascii="宋体" w:hAnsi="宋体" w:cs="宋体"/>
          <w:color w:val="auto"/>
          <w:spacing w:val="30"/>
          <w:sz w:val="30"/>
          <w:highlight w:val="none"/>
        </w:rPr>
        <w:t>二0二六年</w:t>
      </w:r>
    </w:p>
    <w:p w14:paraId="7D650865">
      <w:pPr>
        <w:rPr>
          <w:color w:val="auto"/>
          <w:highlight w:val="none"/>
        </w:rPr>
      </w:pPr>
      <w:r>
        <w:rPr>
          <w:rFonts w:hint="eastAsia" w:ascii="宋体" w:hAnsi="宋体" w:cs="宋体"/>
          <w:b/>
          <w:color w:val="auto"/>
          <w:sz w:val="36"/>
          <w:szCs w:val="36"/>
          <w:highlight w:val="none"/>
        </w:rPr>
        <w:br w:type="page"/>
      </w:r>
    </w:p>
    <w:sdt>
      <w:sdtPr>
        <w:rPr>
          <w:rFonts w:hint="eastAsia" w:ascii="宋体" w:hAnsi="宋体" w:cs="宋体"/>
          <w:color w:val="auto"/>
          <w:highlight w:val="none"/>
        </w:rPr>
        <w:id w:val="147459729"/>
        <w:docPartObj>
          <w:docPartGallery w:val="Table of Contents"/>
          <w:docPartUnique/>
        </w:docPartObj>
      </w:sdtPr>
      <w:sdtEndPr>
        <w:rPr>
          <w:rFonts w:hint="eastAsia" w:ascii="宋体" w:hAnsi="宋体" w:cs="宋体"/>
          <w:color w:val="auto"/>
          <w:szCs w:val="36"/>
          <w:highlight w:val="none"/>
        </w:rPr>
      </w:sdtEndPr>
      <w:sdtContent>
        <w:p w14:paraId="56912D8E">
          <w:pPr>
            <w:jc w:val="center"/>
            <w:rPr>
              <w:rFonts w:ascii="宋体" w:hAnsi="宋体" w:cs="宋体"/>
              <w:color w:val="auto"/>
              <w:highlight w:val="none"/>
            </w:rPr>
          </w:pPr>
        </w:p>
        <w:p w14:paraId="3B01D80E">
          <w:pPr>
            <w:pStyle w:val="39"/>
            <w:tabs>
              <w:tab w:val="right" w:leader="dot" w:pos="9638"/>
            </w:tabs>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14:paraId="3FB5E010">
          <w:pPr>
            <w:pStyle w:val="39"/>
            <w:tabs>
              <w:tab w:val="right" w:leader="dot" w:pos="9638"/>
            </w:tabs>
            <w:spacing w:line="360" w:lineRule="auto"/>
            <w:rPr>
              <w:color w:val="auto"/>
              <w:sz w:val="22"/>
              <w:szCs w:val="28"/>
              <w:highlight w:val="none"/>
            </w:rPr>
          </w:pPr>
          <w:r>
            <w:rPr>
              <w:rFonts w:hint="eastAsia" w:ascii="宋体" w:hAnsi="宋体" w:cs="宋体"/>
              <w:b/>
              <w:color w:val="auto"/>
              <w:sz w:val="40"/>
              <w:szCs w:val="40"/>
              <w:highlight w:val="none"/>
            </w:rPr>
            <w:fldChar w:fldCharType="begin"/>
          </w:r>
          <w:r>
            <w:rPr>
              <w:rFonts w:hint="eastAsia" w:ascii="宋体" w:hAnsi="宋体" w:cs="宋体"/>
              <w:b/>
              <w:color w:val="auto"/>
              <w:sz w:val="40"/>
              <w:szCs w:val="40"/>
              <w:highlight w:val="none"/>
            </w:rPr>
            <w:instrText xml:space="preserve">TOC \o "1-3" \h \u </w:instrText>
          </w:r>
          <w:r>
            <w:rPr>
              <w:rFonts w:hint="eastAsia" w:ascii="宋体" w:hAnsi="宋体" w:cs="宋体"/>
              <w:b/>
              <w:color w:val="auto"/>
              <w:sz w:val="40"/>
              <w:szCs w:val="40"/>
              <w:highlight w:val="none"/>
            </w:rPr>
            <w:fldChar w:fldCharType="separate"/>
          </w:r>
          <w:r>
            <w:rPr>
              <w:color w:val="auto"/>
              <w:highlight w:val="none"/>
            </w:rPr>
            <w:fldChar w:fldCharType="begin"/>
          </w:r>
          <w:r>
            <w:rPr>
              <w:color w:val="auto"/>
              <w:highlight w:val="none"/>
            </w:rPr>
            <w:instrText xml:space="preserve"> HYPERLINK \l "_Toc6599" </w:instrText>
          </w:r>
          <w:r>
            <w:rPr>
              <w:color w:val="auto"/>
              <w:highlight w:val="none"/>
            </w:rPr>
            <w:fldChar w:fldCharType="separate"/>
          </w:r>
          <w:r>
            <w:rPr>
              <w:rFonts w:hint="eastAsia" w:ascii="宋体" w:hAnsi="宋体" w:cs="宋体"/>
              <w:color w:val="auto"/>
              <w:sz w:val="22"/>
              <w:szCs w:val="28"/>
              <w:highlight w:val="none"/>
            </w:rPr>
            <w:t>招 标 公 告</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_Toc6599 \h </w:instrText>
          </w:r>
          <w:r>
            <w:rPr>
              <w:color w:val="auto"/>
              <w:sz w:val="22"/>
              <w:szCs w:val="28"/>
              <w:highlight w:val="none"/>
            </w:rPr>
            <w:fldChar w:fldCharType="separate"/>
          </w:r>
          <w:r>
            <w:rPr>
              <w:color w:val="auto"/>
              <w:sz w:val="22"/>
              <w:szCs w:val="28"/>
              <w:highlight w:val="none"/>
            </w:rPr>
            <w:t>3</w:t>
          </w:r>
          <w:r>
            <w:rPr>
              <w:color w:val="auto"/>
              <w:sz w:val="22"/>
              <w:szCs w:val="28"/>
              <w:highlight w:val="none"/>
            </w:rPr>
            <w:fldChar w:fldCharType="end"/>
          </w:r>
          <w:r>
            <w:rPr>
              <w:color w:val="auto"/>
              <w:sz w:val="22"/>
              <w:szCs w:val="28"/>
              <w:highlight w:val="none"/>
            </w:rPr>
            <w:fldChar w:fldCharType="end"/>
          </w:r>
        </w:p>
        <w:p w14:paraId="4742ABAB">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"_Toc10401" </w:instrText>
          </w:r>
          <w:r>
            <w:rPr>
              <w:color w:val="auto"/>
              <w:highlight w:val="none"/>
            </w:rPr>
            <w:fldChar w:fldCharType="separate"/>
          </w:r>
          <w:r>
            <w:rPr>
              <w:rFonts w:hint="eastAsia" w:ascii="宋体" w:hAnsi="宋体" w:cs="宋体"/>
              <w:color w:val="auto"/>
              <w:sz w:val="22"/>
              <w:szCs w:val="28"/>
              <w:highlight w:val="none"/>
            </w:rPr>
            <w:t>第一部分    遴选申请人须知</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_Toc10401 \h </w:instrText>
          </w:r>
          <w:r>
            <w:rPr>
              <w:color w:val="auto"/>
              <w:sz w:val="22"/>
              <w:szCs w:val="28"/>
              <w:highlight w:val="none"/>
            </w:rPr>
            <w:fldChar w:fldCharType="separate"/>
          </w:r>
          <w:r>
            <w:rPr>
              <w:color w:val="auto"/>
              <w:sz w:val="22"/>
              <w:szCs w:val="28"/>
              <w:highlight w:val="none"/>
            </w:rPr>
            <w:t>5</w:t>
          </w:r>
          <w:r>
            <w:rPr>
              <w:color w:val="auto"/>
              <w:sz w:val="22"/>
              <w:szCs w:val="28"/>
              <w:highlight w:val="none"/>
            </w:rPr>
            <w:fldChar w:fldCharType="end"/>
          </w:r>
          <w:r>
            <w:rPr>
              <w:color w:val="auto"/>
              <w:sz w:val="22"/>
              <w:szCs w:val="28"/>
              <w:highlight w:val="none"/>
            </w:rPr>
            <w:fldChar w:fldCharType="end"/>
          </w:r>
        </w:p>
        <w:p w14:paraId="0BFCC2AC">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"_Toc6224" </w:instrText>
          </w:r>
          <w:r>
            <w:rPr>
              <w:color w:val="auto"/>
              <w:highlight w:val="none"/>
            </w:rPr>
            <w:fldChar w:fldCharType="separate"/>
          </w:r>
          <w:r>
            <w:rPr>
              <w:rFonts w:hint="eastAsia" w:ascii="宋体" w:hAnsi="宋体" w:cs="宋体"/>
              <w:bCs/>
              <w:color w:val="auto"/>
              <w:sz w:val="22"/>
              <w:szCs w:val="28"/>
              <w:highlight w:val="none"/>
            </w:rPr>
            <w:t>前 附 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_Toc6224 \h </w:instrText>
          </w:r>
          <w:r>
            <w:rPr>
              <w:color w:val="auto"/>
              <w:sz w:val="22"/>
              <w:szCs w:val="28"/>
              <w:highlight w:val="none"/>
            </w:rPr>
            <w:fldChar w:fldCharType="separate"/>
          </w:r>
          <w:r>
            <w:rPr>
              <w:color w:val="auto"/>
              <w:sz w:val="22"/>
              <w:szCs w:val="28"/>
              <w:highlight w:val="none"/>
            </w:rPr>
            <w:t>5</w:t>
          </w:r>
          <w:r>
            <w:rPr>
              <w:color w:val="auto"/>
              <w:sz w:val="22"/>
              <w:szCs w:val="28"/>
              <w:highlight w:val="none"/>
            </w:rPr>
            <w:fldChar w:fldCharType="end"/>
          </w:r>
          <w:r>
            <w:rPr>
              <w:color w:val="auto"/>
              <w:sz w:val="22"/>
              <w:szCs w:val="28"/>
              <w:highlight w:val="none"/>
            </w:rPr>
            <w:fldChar w:fldCharType="end"/>
          </w:r>
        </w:p>
        <w:p w14:paraId="3F00D959">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"_Toc19070" </w:instrText>
          </w:r>
          <w:r>
            <w:rPr>
              <w:color w:val="auto"/>
              <w:highlight w:val="none"/>
            </w:rPr>
            <w:fldChar w:fldCharType="separate"/>
          </w:r>
          <w:r>
            <w:rPr>
              <w:rFonts w:hint="eastAsia" w:ascii="宋体" w:hAnsi="宋体" w:cs="宋体"/>
              <w:bCs/>
              <w:color w:val="auto"/>
              <w:sz w:val="22"/>
              <w:szCs w:val="28"/>
              <w:highlight w:val="none"/>
            </w:rPr>
            <w:t>一、 说   明</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_Toc19070 \h </w:instrText>
          </w:r>
          <w:r>
            <w:rPr>
              <w:color w:val="auto"/>
              <w:sz w:val="22"/>
              <w:szCs w:val="28"/>
              <w:highlight w:val="none"/>
            </w:rPr>
            <w:fldChar w:fldCharType="separate"/>
          </w:r>
          <w:r>
            <w:rPr>
              <w:color w:val="auto"/>
              <w:sz w:val="22"/>
              <w:szCs w:val="28"/>
              <w:highlight w:val="none"/>
            </w:rPr>
            <w:t>7</w:t>
          </w:r>
          <w:r>
            <w:rPr>
              <w:color w:val="auto"/>
              <w:sz w:val="22"/>
              <w:szCs w:val="28"/>
              <w:highlight w:val="none"/>
            </w:rPr>
            <w:fldChar w:fldCharType="end"/>
          </w:r>
          <w:r>
            <w:rPr>
              <w:color w:val="auto"/>
              <w:sz w:val="22"/>
              <w:szCs w:val="28"/>
              <w:highlight w:val="none"/>
            </w:rPr>
            <w:fldChar w:fldCharType="end"/>
          </w:r>
        </w:p>
        <w:p w14:paraId="130DDEC0">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"_Toc28278" </w:instrText>
          </w:r>
          <w:r>
            <w:rPr>
              <w:color w:val="auto"/>
              <w:highlight w:val="none"/>
            </w:rPr>
            <w:fldChar w:fldCharType="separate"/>
          </w:r>
          <w:r>
            <w:rPr>
              <w:rFonts w:hint="eastAsia" w:ascii="宋体" w:hAnsi="宋体" w:cs="宋体"/>
              <w:bCs/>
              <w:color w:val="auto"/>
              <w:sz w:val="22"/>
              <w:szCs w:val="28"/>
              <w:highlight w:val="none"/>
            </w:rPr>
            <w:t>二、 遴选文件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_Toc28278 \h </w:instrText>
          </w:r>
          <w:r>
            <w:rPr>
              <w:color w:val="auto"/>
              <w:sz w:val="22"/>
              <w:szCs w:val="28"/>
              <w:highlight w:val="none"/>
            </w:rPr>
            <w:fldChar w:fldCharType="separate"/>
          </w:r>
          <w:r>
            <w:rPr>
              <w:color w:val="auto"/>
              <w:sz w:val="22"/>
              <w:szCs w:val="28"/>
              <w:highlight w:val="none"/>
            </w:rPr>
            <w:t>8</w:t>
          </w:r>
          <w:r>
            <w:rPr>
              <w:color w:val="auto"/>
              <w:sz w:val="22"/>
              <w:szCs w:val="28"/>
              <w:highlight w:val="none"/>
            </w:rPr>
            <w:fldChar w:fldCharType="end"/>
          </w:r>
          <w:r>
            <w:rPr>
              <w:color w:val="auto"/>
              <w:sz w:val="22"/>
              <w:szCs w:val="28"/>
              <w:highlight w:val="none"/>
            </w:rPr>
            <w:fldChar w:fldCharType="end"/>
          </w:r>
        </w:p>
        <w:p w14:paraId="408AF6F6">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"_Toc22646" </w:instrText>
          </w:r>
          <w:r>
            <w:rPr>
              <w:color w:val="auto"/>
              <w:highlight w:val="none"/>
            </w:rPr>
            <w:fldChar w:fldCharType="separate"/>
          </w:r>
          <w:r>
            <w:rPr>
              <w:rFonts w:hint="eastAsia" w:ascii="宋体" w:hAnsi="宋体" w:cs="宋体"/>
              <w:bCs/>
              <w:color w:val="auto"/>
              <w:sz w:val="22"/>
              <w:szCs w:val="28"/>
              <w:highlight w:val="none"/>
            </w:rPr>
            <w:t>三、 遴选申请文件的编制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_Toc22646 \h </w:instrText>
          </w:r>
          <w:r>
            <w:rPr>
              <w:color w:val="auto"/>
              <w:sz w:val="22"/>
              <w:szCs w:val="28"/>
              <w:highlight w:val="none"/>
            </w:rPr>
            <w:fldChar w:fldCharType="separate"/>
          </w:r>
          <w:r>
            <w:rPr>
              <w:color w:val="auto"/>
              <w:sz w:val="22"/>
              <w:szCs w:val="28"/>
              <w:highlight w:val="none"/>
            </w:rPr>
            <w:t>9</w:t>
          </w:r>
          <w:r>
            <w:rPr>
              <w:color w:val="auto"/>
              <w:sz w:val="22"/>
              <w:szCs w:val="28"/>
              <w:highlight w:val="none"/>
            </w:rPr>
            <w:fldChar w:fldCharType="end"/>
          </w:r>
          <w:r>
            <w:rPr>
              <w:color w:val="auto"/>
              <w:sz w:val="22"/>
              <w:szCs w:val="28"/>
              <w:highlight w:val="none"/>
            </w:rPr>
            <w:fldChar w:fldCharType="end"/>
          </w:r>
        </w:p>
        <w:p w14:paraId="35C047F8">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"_Toc18542" </w:instrText>
          </w:r>
          <w:r>
            <w:rPr>
              <w:color w:val="auto"/>
              <w:highlight w:val="none"/>
            </w:rPr>
            <w:fldChar w:fldCharType="separate"/>
          </w:r>
          <w:r>
            <w:rPr>
              <w:rFonts w:hint="eastAsia" w:ascii="宋体" w:hAnsi="宋体" w:cs="宋体"/>
              <w:bCs/>
              <w:color w:val="auto"/>
              <w:sz w:val="22"/>
              <w:highlight w:val="none"/>
            </w:rPr>
            <w:t>四、 遴选申请文件的递交</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_Toc18542 \h </w:instrText>
          </w:r>
          <w:r>
            <w:rPr>
              <w:color w:val="auto"/>
              <w:sz w:val="22"/>
              <w:szCs w:val="28"/>
              <w:highlight w:val="none"/>
            </w:rPr>
            <w:fldChar w:fldCharType="separate"/>
          </w:r>
          <w:r>
            <w:rPr>
              <w:color w:val="auto"/>
              <w:sz w:val="22"/>
              <w:szCs w:val="28"/>
              <w:highlight w:val="none"/>
            </w:rPr>
            <w:t>12</w:t>
          </w:r>
          <w:r>
            <w:rPr>
              <w:color w:val="auto"/>
              <w:sz w:val="22"/>
              <w:szCs w:val="28"/>
              <w:highlight w:val="none"/>
            </w:rPr>
            <w:fldChar w:fldCharType="end"/>
          </w:r>
          <w:r>
            <w:rPr>
              <w:color w:val="auto"/>
              <w:sz w:val="22"/>
              <w:szCs w:val="28"/>
              <w:highlight w:val="none"/>
            </w:rPr>
            <w:fldChar w:fldCharType="end"/>
          </w:r>
        </w:p>
        <w:p w14:paraId="2FA3EA43">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"_Toc8079" </w:instrText>
          </w:r>
          <w:r>
            <w:rPr>
              <w:color w:val="auto"/>
              <w:highlight w:val="none"/>
            </w:rPr>
            <w:fldChar w:fldCharType="separate"/>
          </w:r>
          <w:r>
            <w:rPr>
              <w:rFonts w:hint="eastAsia" w:ascii="宋体" w:hAnsi="宋体" w:cs="宋体"/>
              <w:bCs/>
              <w:color w:val="auto"/>
              <w:sz w:val="22"/>
              <w:highlight w:val="none"/>
            </w:rPr>
            <w:t>五、 开标和评标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_Toc8079 \h </w:instrText>
          </w:r>
          <w:r>
            <w:rPr>
              <w:color w:val="auto"/>
              <w:sz w:val="22"/>
              <w:szCs w:val="28"/>
              <w:highlight w:val="none"/>
            </w:rPr>
            <w:fldChar w:fldCharType="separate"/>
          </w:r>
          <w:r>
            <w:rPr>
              <w:color w:val="auto"/>
              <w:sz w:val="22"/>
              <w:szCs w:val="28"/>
              <w:highlight w:val="none"/>
            </w:rPr>
            <w:t>12</w:t>
          </w:r>
          <w:r>
            <w:rPr>
              <w:color w:val="auto"/>
              <w:sz w:val="22"/>
              <w:szCs w:val="28"/>
              <w:highlight w:val="none"/>
            </w:rPr>
            <w:fldChar w:fldCharType="end"/>
          </w:r>
          <w:r>
            <w:rPr>
              <w:color w:val="auto"/>
              <w:sz w:val="22"/>
              <w:szCs w:val="28"/>
              <w:highlight w:val="none"/>
            </w:rPr>
            <w:fldChar w:fldCharType="end"/>
          </w:r>
        </w:p>
        <w:p w14:paraId="71054C1D">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"_Toc21056" </w:instrText>
          </w:r>
          <w:r>
            <w:rPr>
              <w:color w:val="auto"/>
              <w:highlight w:val="none"/>
            </w:rPr>
            <w:fldChar w:fldCharType="separate"/>
          </w:r>
          <w:r>
            <w:rPr>
              <w:rFonts w:hint="eastAsia" w:ascii="宋体" w:hAnsi="宋体" w:cs="宋体"/>
              <w:bCs/>
              <w:color w:val="auto"/>
              <w:sz w:val="22"/>
              <w:szCs w:val="28"/>
              <w:highlight w:val="none"/>
            </w:rPr>
            <w:t>六、 授予合同</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_Toc21056 \h </w:instrText>
          </w:r>
          <w:r>
            <w:rPr>
              <w:color w:val="auto"/>
              <w:sz w:val="22"/>
              <w:szCs w:val="28"/>
              <w:highlight w:val="none"/>
            </w:rPr>
            <w:fldChar w:fldCharType="separate"/>
          </w:r>
          <w:r>
            <w:rPr>
              <w:color w:val="auto"/>
              <w:sz w:val="22"/>
              <w:szCs w:val="28"/>
              <w:highlight w:val="none"/>
            </w:rPr>
            <w:t>16</w:t>
          </w:r>
          <w:r>
            <w:rPr>
              <w:color w:val="auto"/>
              <w:sz w:val="22"/>
              <w:szCs w:val="28"/>
              <w:highlight w:val="none"/>
            </w:rPr>
            <w:fldChar w:fldCharType="end"/>
          </w:r>
          <w:r>
            <w:rPr>
              <w:color w:val="auto"/>
              <w:sz w:val="22"/>
              <w:szCs w:val="28"/>
              <w:highlight w:val="none"/>
            </w:rPr>
            <w:fldChar w:fldCharType="end"/>
          </w:r>
        </w:p>
        <w:p w14:paraId="74106F7D">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"_Toc19043" </w:instrText>
          </w:r>
          <w:r>
            <w:rPr>
              <w:color w:val="auto"/>
              <w:highlight w:val="none"/>
            </w:rPr>
            <w:fldChar w:fldCharType="separate"/>
          </w:r>
          <w:r>
            <w:rPr>
              <w:rFonts w:hint="eastAsia" w:ascii="宋体" w:hAnsi="宋体" w:cs="宋体"/>
              <w:color w:val="auto"/>
              <w:sz w:val="22"/>
              <w:szCs w:val="28"/>
              <w:highlight w:val="none"/>
            </w:rPr>
            <w:t>第二部分    合同主要条款</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_Toc19043 \h </w:instrText>
          </w:r>
          <w:r>
            <w:rPr>
              <w:color w:val="auto"/>
              <w:sz w:val="22"/>
              <w:szCs w:val="28"/>
              <w:highlight w:val="none"/>
            </w:rPr>
            <w:fldChar w:fldCharType="separate"/>
          </w:r>
          <w:r>
            <w:rPr>
              <w:color w:val="auto"/>
              <w:sz w:val="22"/>
              <w:szCs w:val="28"/>
              <w:highlight w:val="none"/>
            </w:rPr>
            <w:t>18</w:t>
          </w:r>
          <w:r>
            <w:rPr>
              <w:color w:val="auto"/>
              <w:sz w:val="22"/>
              <w:szCs w:val="28"/>
              <w:highlight w:val="none"/>
            </w:rPr>
            <w:fldChar w:fldCharType="end"/>
          </w:r>
          <w:r>
            <w:rPr>
              <w:color w:val="auto"/>
              <w:sz w:val="22"/>
              <w:szCs w:val="28"/>
              <w:highlight w:val="none"/>
            </w:rPr>
            <w:fldChar w:fldCharType="end"/>
          </w:r>
        </w:p>
        <w:p w14:paraId="46DA821A">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"_Toc18439" </w:instrText>
          </w:r>
          <w:r>
            <w:rPr>
              <w:color w:val="auto"/>
              <w:highlight w:val="none"/>
            </w:rPr>
            <w:fldChar w:fldCharType="separate"/>
          </w:r>
          <w:r>
            <w:rPr>
              <w:rFonts w:hint="eastAsia" w:ascii="宋体" w:hAnsi="宋体" w:cs="宋体"/>
              <w:color w:val="auto"/>
              <w:sz w:val="22"/>
              <w:szCs w:val="28"/>
              <w:highlight w:val="none"/>
            </w:rPr>
            <w:t>第三部分    附件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_Toc18439 \h </w:instrText>
          </w:r>
          <w:r>
            <w:rPr>
              <w:color w:val="auto"/>
              <w:sz w:val="22"/>
              <w:szCs w:val="28"/>
              <w:highlight w:val="none"/>
            </w:rPr>
            <w:fldChar w:fldCharType="separate"/>
          </w:r>
          <w:r>
            <w:rPr>
              <w:color w:val="auto"/>
              <w:sz w:val="22"/>
              <w:szCs w:val="28"/>
              <w:highlight w:val="none"/>
            </w:rPr>
            <w:t>18</w:t>
          </w:r>
          <w:r>
            <w:rPr>
              <w:color w:val="auto"/>
              <w:sz w:val="22"/>
              <w:szCs w:val="28"/>
              <w:highlight w:val="none"/>
            </w:rPr>
            <w:fldChar w:fldCharType="end"/>
          </w:r>
          <w:r>
            <w:rPr>
              <w:color w:val="auto"/>
              <w:sz w:val="22"/>
              <w:szCs w:val="28"/>
              <w:highlight w:val="none"/>
            </w:rPr>
            <w:fldChar w:fldCharType="end"/>
          </w:r>
        </w:p>
        <w:p w14:paraId="350ADB6A">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"_Toc6368" </w:instrText>
          </w:r>
          <w:r>
            <w:rPr>
              <w:color w:val="auto"/>
              <w:highlight w:val="none"/>
            </w:rPr>
            <w:fldChar w:fldCharType="separate"/>
          </w:r>
          <w:r>
            <w:rPr>
              <w:rFonts w:hint="eastAsia" w:ascii="宋体" w:hAnsi="宋体" w:cs="宋体"/>
              <w:color w:val="auto"/>
              <w:sz w:val="22"/>
              <w:szCs w:val="28"/>
              <w:highlight w:val="none"/>
            </w:rPr>
            <w:t>附件一</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_Toc6368 \h </w:instrText>
          </w:r>
          <w:r>
            <w:rPr>
              <w:color w:val="auto"/>
              <w:sz w:val="22"/>
              <w:szCs w:val="28"/>
              <w:highlight w:val="none"/>
            </w:rPr>
            <w:fldChar w:fldCharType="separate"/>
          </w:r>
          <w:r>
            <w:rPr>
              <w:color w:val="auto"/>
              <w:sz w:val="22"/>
              <w:szCs w:val="28"/>
              <w:highlight w:val="none"/>
            </w:rPr>
            <w:t>23</w:t>
          </w:r>
          <w:r>
            <w:rPr>
              <w:color w:val="auto"/>
              <w:sz w:val="22"/>
              <w:szCs w:val="28"/>
              <w:highlight w:val="none"/>
            </w:rPr>
            <w:fldChar w:fldCharType="end"/>
          </w:r>
          <w:r>
            <w:rPr>
              <w:color w:val="auto"/>
              <w:sz w:val="22"/>
              <w:szCs w:val="28"/>
              <w:highlight w:val="none"/>
            </w:rPr>
            <w:fldChar w:fldCharType="end"/>
          </w:r>
        </w:p>
        <w:p w14:paraId="6C14ED8D">
          <w:pPr>
            <w:pStyle w:val="2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"_Toc5430" </w:instrText>
          </w:r>
          <w:r>
            <w:rPr>
              <w:color w:val="auto"/>
              <w:highlight w:val="none"/>
            </w:rPr>
            <w:fldChar w:fldCharType="separate"/>
          </w:r>
          <w:r>
            <w:rPr>
              <w:rFonts w:hint="eastAsia" w:ascii="宋体" w:hAnsi="宋体" w:cs="宋体"/>
              <w:bCs/>
              <w:color w:val="auto"/>
              <w:sz w:val="22"/>
              <w:szCs w:val="32"/>
              <w:highlight w:val="none"/>
            </w:rPr>
            <w:t>报价文件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_Toc5430 \h </w:instrText>
          </w:r>
          <w:r>
            <w:rPr>
              <w:color w:val="auto"/>
              <w:sz w:val="22"/>
              <w:szCs w:val="28"/>
              <w:highlight w:val="none"/>
            </w:rPr>
            <w:fldChar w:fldCharType="separate"/>
          </w:r>
          <w:r>
            <w:rPr>
              <w:color w:val="auto"/>
              <w:sz w:val="22"/>
              <w:szCs w:val="28"/>
              <w:highlight w:val="none"/>
            </w:rPr>
            <w:t>23</w:t>
          </w:r>
          <w:r>
            <w:rPr>
              <w:color w:val="auto"/>
              <w:sz w:val="22"/>
              <w:szCs w:val="28"/>
              <w:highlight w:val="none"/>
            </w:rPr>
            <w:fldChar w:fldCharType="end"/>
          </w:r>
          <w:r>
            <w:rPr>
              <w:color w:val="auto"/>
              <w:sz w:val="22"/>
              <w:szCs w:val="28"/>
              <w:highlight w:val="none"/>
            </w:rPr>
            <w:fldChar w:fldCharType="end"/>
          </w:r>
        </w:p>
        <w:p w14:paraId="2F4344FE">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"_Toc12035" </w:instrText>
          </w:r>
          <w:r>
            <w:rPr>
              <w:color w:val="auto"/>
              <w:highlight w:val="none"/>
            </w:rPr>
            <w:fldChar w:fldCharType="separate"/>
          </w:r>
          <w:r>
            <w:rPr>
              <w:rFonts w:hint="eastAsia" w:ascii="宋体" w:hAnsi="宋体" w:cs="宋体"/>
              <w:color w:val="auto"/>
              <w:sz w:val="22"/>
              <w:highlight w:val="none"/>
            </w:rPr>
            <w:t>附件二</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_Toc12035 \h </w:instrText>
          </w:r>
          <w:r>
            <w:rPr>
              <w:color w:val="auto"/>
              <w:sz w:val="22"/>
              <w:szCs w:val="28"/>
              <w:highlight w:val="none"/>
            </w:rPr>
            <w:fldChar w:fldCharType="separate"/>
          </w:r>
          <w:r>
            <w:rPr>
              <w:color w:val="auto"/>
              <w:sz w:val="22"/>
              <w:szCs w:val="28"/>
              <w:highlight w:val="none"/>
            </w:rPr>
            <w:t>27</w:t>
          </w:r>
          <w:r>
            <w:rPr>
              <w:color w:val="auto"/>
              <w:sz w:val="22"/>
              <w:szCs w:val="28"/>
              <w:highlight w:val="none"/>
            </w:rPr>
            <w:fldChar w:fldCharType="end"/>
          </w:r>
          <w:r>
            <w:rPr>
              <w:color w:val="auto"/>
              <w:sz w:val="22"/>
              <w:szCs w:val="28"/>
              <w:highlight w:val="none"/>
            </w:rPr>
            <w:fldChar w:fldCharType="end"/>
          </w:r>
        </w:p>
        <w:p w14:paraId="0E6022D1">
          <w:pPr>
            <w:pStyle w:val="2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"_Toc25309" </w:instrText>
          </w:r>
          <w:r>
            <w:rPr>
              <w:color w:val="auto"/>
              <w:highlight w:val="none"/>
            </w:rPr>
            <w:fldChar w:fldCharType="separate"/>
          </w:r>
          <w:r>
            <w:rPr>
              <w:rFonts w:hint="eastAsia" w:ascii="宋体" w:hAnsi="宋体" w:cs="宋体"/>
              <w:bCs/>
              <w:color w:val="auto"/>
              <w:sz w:val="22"/>
              <w:szCs w:val="32"/>
              <w:highlight w:val="none"/>
            </w:rPr>
            <w:t>资格证明文件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_Toc25309 \h </w:instrText>
          </w:r>
          <w:r>
            <w:rPr>
              <w:color w:val="auto"/>
              <w:sz w:val="22"/>
              <w:szCs w:val="28"/>
              <w:highlight w:val="none"/>
            </w:rPr>
            <w:fldChar w:fldCharType="separate"/>
          </w:r>
          <w:r>
            <w:rPr>
              <w:color w:val="auto"/>
              <w:sz w:val="22"/>
              <w:szCs w:val="28"/>
              <w:highlight w:val="none"/>
            </w:rPr>
            <w:t>27</w:t>
          </w:r>
          <w:r>
            <w:rPr>
              <w:color w:val="auto"/>
              <w:sz w:val="22"/>
              <w:szCs w:val="28"/>
              <w:highlight w:val="none"/>
            </w:rPr>
            <w:fldChar w:fldCharType="end"/>
          </w:r>
          <w:r>
            <w:rPr>
              <w:color w:val="auto"/>
              <w:sz w:val="22"/>
              <w:szCs w:val="28"/>
              <w:highlight w:val="none"/>
            </w:rPr>
            <w:fldChar w:fldCharType="end"/>
          </w:r>
        </w:p>
        <w:p w14:paraId="5BCDA7FB">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"_Toc31356" </w:instrText>
          </w:r>
          <w:r>
            <w:rPr>
              <w:color w:val="auto"/>
              <w:highlight w:val="none"/>
            </w:rPr>
            <w:fldChar w:fldCharType="separate"/>
          </w:r>
          <w:r>
            <w:rPr>
              <w:rFonts w:hint="eastAsia" w:ascii="宋体" w:hAnsi="宋体" w:cs="宋体"/>
              <w:bCs/>
              <w:color w:val="auto"/>
              <w:sz w:val="22"/>
              <w:highlight w:val="none"/>
            </w:rPr>
            <w:t>附件三</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_Toc31356 \h </w:instrText>
          </w:r>
          <w:r>
            <w:rPr>
              <w:color w:val="auto"/>
              <w:sz w:val="22"/>
              <w:szCs w:val="28"/>
              <w:highlight w:val="none"/>
            </w:rPr>
            <w:fldChar w:fldCharType="separate"/>
          </w:r>
          <w:r>
            <w:rPr>
              <w:color w:val="auto"/>
              <w:sz w:val="22"/>
              <w:szCs w:val="28"/>
              <w:highlight w:val="none"/>
            </w:rPr>
            <w:t>27</w:t>
          </w:r>
          <w:r>
            <w:rPr>
              <w:color w:val="auto"/>
              <w:sz w:val="22"/>
              <w:szCs w:val="28"/>
              <w:highlight w:val="none"/>
            </w:rPr>
            <w:fldChar w:fldCharType="end"/>
          </w:r>
          <w:r>
            <w:rPr>
              <w:color w:val="auto"/>
              <w:sz w:val="22"/>
              <w:szCs w:val="28"/>
              <w:highlight w:val="none"/>
            </w:rPr>
            <w:fldChar w:fldCharType="end"/>
          </w:r>
        </w:p>
        <w:p w14:paraId="4CDDF029">
          <w:pPr>
            <w:pStyle w:val="2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"_Toc13639" </w:instrText>
          </w:r>
          <w:r>
            <w:rPr>
              <w:color w:val="auto"/>
              <w:highlight w:val="none"/>
            </w:rPr>
            <w:fldChar w:fldCharType="separate"/>
          </w:r>
          <w:r>
            <w:rPr>
              <w:rFonts w:hint="eastAsia" w:ascii="宋体" w:hAnsi="宋体" w:cs="宋体"/>
              <w:bCs/>
              <w:color w:val="auto"/>
              <w:sz w:val="22"/>
              <w:szCs w:val="32"/>
              <w:highlight w:val="none"/>
              <w:lang w:val="zh-CN"/>
            </w:rPr>
            <w:t>商务技术文件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_Toc13639 \h </w:instrText>
          </w:r>
          <w:r>
            <w:rPr>
              <w:color w:val="auto"/>
              <w:sz w:val="22"/>
              <w:szCs w:val="28"/>
              <w:highlight w:val="none"/>
            </w:rPr>
            <w:fldChar w:fldCharType="separate"/>
          </w:r>
          <w:r>
            <w:rPr>
              <w:color w:val="auto"/>
              <w:sz w:val="22"/>
              <w:szCs w:val="28"/>
              <w:highlight w:val="none"/>
            </w:rPr>
            <w:t>31</w:t>
          </w:r>
          <w:r>
            <w:rPr>
              <w:color w:val="auto"/>
              <w:sz w:val="22"/>
              <w:szCs w:val="28"/>
              <w:highlight w:val="none"/>
            </w:rPr>
            <w:fldChar w:fldCharType="end"/>
          </w:r>
          <w:r>
            <w:rPr>
              <w:color w:val="auto"/>
              <w:sz w:val="22"/>
              <w:szCs w:val="28"/>
              <w:highlight w:val="none"/>
            </w:rPr>
            <w:fldChar w:fldCharType="end"/>
          </w:r>
        </w:p>
        <w:p w14:paraId="4CF33D1E">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"_Toc3381" </w:instrText>
          </w:r>
          <w:r>
            <w:rPr>
              <w:color w:val="auto"/>
              <w:highlight w:val="none"/>
            </w:rPr>
            <w:fldChar w:fldCharType="separate"/>
          </w:r>
          <w:r>
            <w:rPr>
              <w:rFonts w:hint="eastAsia" w:ascii="宋体" w:hAnsi="宋体" w:cs="宋体"/>
              <w:color w:val="auto"/>
              <w:sz w:val="22"/>
              <w:szCs w:val="28"/>
              <w:highlight w:val="none"/>
            </w:rPr>
            <w:t>第四部分 项目技术规范和服务要求</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_Toc3381 \h </w:instrText>
          </w:r>
          <w:r>
            <w:rPr>
              <w:color w:val="auto"/>
              <w:sz w:val="22"/>
              <w:szCs w:val="28"/>
              <w:highlight w:val="none"/>
            </w:rPr>
            <w:fldChar w:fldCharType="separate"/>
          </w:r>
          <w:r>
            <w:rPr>
              <w:color w:val="auto"/>
              <w:sz w:val="22"/>
              <w:szCs w:val="28"/>
              <w:highlight w:val="none"/>
            </w:rPr>
            <w:t>41</w:t>
          </w:r>
          <w:r>
            <w:rPr>
              <w:color w:val="auto"/>
              <w:sz w:val="22"/>
              <w:szCs w:val="28"/>
              <w:highlight w:val="none"/>
            </w:rPr>
            <w:fldChar w:fldCharType="end"/>
          </w:r>
          <w:r>
            <w:rPr>
              <w:color w:val="auto"/>
              <w:sz w:val="22"/>
              <w:szCs w:val="28"/>
              <w:highlight w:val="none"/>
            </w:rPr>
            <w:fldChar w:fldCharType="end"/>
          </w:r>
        </w:p>
        <w:p w14:paraId="047735FA">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"_Toc18194" </w:instrText>
          </w:r>
          <w:r>
            <w:rPr>
              <w:color w:val="auto"/>
              <w:highlight w:val="none"/>
            </w:rPr>
            <w:fldChar w:fldCharType="separate"/>
          </w:r>
          <w:r>
            <w:rPr>
              <w:rFonts w:hint="eastAsia" w:ascii="宋体" w:hAnsi="宋体" w:cs="宋体"/>
              <w:color w:val="auto"/>
              <w:sz w:val="22"/>
              <w:szCs w:val="28"/>
              <w:highlight w:val="none"/>
            </w:rPr>
            <w:t>第五部分   评标原则及方法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_Toc18194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color w:val="auto"/>
              <w:sz w:val="22"/>
              <w:szCs w:val="28"/>
              <w:highlight w:val="none"/>
            </w:rPr>
            <w:fldChar w:fldCharType="end"/>
          </w:r>
        </w:p>
        <w:p w14:paraId="172AF268">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"_Toc15713" </w:instrText>
          </w:r>
          <w:r>
            <w:rPr>
              <w:color w:val="auto"/>
              <w:highlight w:val="none"/>
            </w:rPr>
            <w:fldChar w:fldCharType="separate"/>
          </w:r>
          <w:r>
            <w:rPr>
              <w:rFonts w:hint="eastAsia" w:ascii="宋体" w:hAnsi="宋体" w:cs="宋体"/>
              <w:color w:val="auto"/>
              <w:sz w:val="22"/>
              <w:highlight w:val="none"/>
            </w:rPr>
            <w:t>一、总 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_Toc15713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color w:val="auto"/>
              <w:sz w:val="22"/>
              <w:szCs w:val="28"/>
              <w:highlight w:val="none"/>
            </w:rPr>
            <w:fldChar w:fldCharType="end"/>
          </w:r>
        </w:p>
        <w:p w14:paraId="0ADC9673">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"_Toc23152" </w:instrText>
          </w:r>
          <w:r>
            <w:rPr>
              <w:color w:val="auto"/>
              <w:highlight w:val="none"/>
            </w:rPr>
            <w:fldChar w:fldCharType="separate"/>
          </w:r>
          <w:r>
            <w:rPr>
              <w:rFonts w:hint="eastAsia" w:ascii="宋体" w:hAnsi="宋体" w:cs="宋体"/>
              <w:color w:val="auto"/>
              <w:sz w:val="22"/>
              <w:highlight w:val="none"/>
            </w:rPr>
            <w:t>二、评标组织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_Toc23152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color w:val="auto"/>
              <w:sz w:val="22"/>
              <w:szCs w:val="28"/>
              <w:highlight w:val="none"/>
            </w:rPr>
            <w:fldChar w:fldCharType="end"/>
          </w:r>
        </w:p>
        <w:p w14:paraId="3051D078">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"_Toc67" </w:instrText>
          </w:r>
          <w:r>
            <w:rPr>
              <w:color w:val="auto"/>
              <w:highlight w:val="none"/>
            </w:rPr>
            <w:fldChar w:fldCharType="separate"/>
          </w:r>
          <w:r>
            <w:rPr>
              <w:rFonts w:hint="eastAsia" w:ascii="宋体" w:hAnsi="宋体" w:cs="宋体"/>
              <w:color w:val="auto"/>
              <w:sz w:val="22"/>
              <w:highlight w:val="none"/>
            </w:rPr>
            <w:t>三、评标程序</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_Toc67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color w:val="auto"/>
              <w:sz w:val="22"/>
              <w:szCs w:val="28"/>
              <w:highlight w:val="none"/>
            </w:rPr>
            <w:fldChar w:fldCharType="end"/>
          </w:r>
        </w:p>
        <w:p w14:paraId="24FDD37A">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"_Toc24825" </w:instrText>
          </w:r>
          <w:r>
            <w:rPr>
              <w:color w:val="auto"/>
              <w:highlight w:val="none"/>
            </w:rPr>
            <w:fldChar w:fldCharType="separate"/>
          </w:r>
          <w:r>
            <w:rPr>
              <w:rFonts w:hint="eastAsia" w:ascii="宋体" w:hAnsi="宋体" w:cs="宋体"/>
              <w:color w:val="auto"/>
              <w:sz w:val="22"/>
              <w:highlight w:val="none"/>
            </w:rPr>
            <w:t>四、评标办法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_Toc24825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color w:val="auto"/>
              <w:sz w:val="22"/>
              <w:szCs w:val="28"/>
              <w:highlight w:val="none"/>
            </w:rPr>
            <w:fldChar w:fldCharType="end"/>
          </w:r>
        </w:p>
        <w:p w14:paraId="19D452E6">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"_Toc11450" </w:instrText>
          </w:r>
          <w:r>
            <w:rPr>
              <w:color w:val="auto"/>
              <w:highlight w:val="none"/>
            </w:rPr>
            <w:fldChar w:fldCharType="separate"/>
          </w:r>
          <w:r>
            <w:rPr>
              <w:rFonts w:hint="eastAsia" w:ascii="宋体" w:hAnsi="宋体" w:cs="宋体"/>
              <w:color w:val="auto"/>
              <w:sz w:val="22"/>
              <w:highlight w:val="none"/>
            </w:rPr>
            <w:t>五、 评分细则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_Toc11450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color w:val="auto"/>
              <w:sz w:val="22"/>
              <w:szCs w:val="28"/>
              <w:highlight w:val="none"/>
            </w:rPr>
            <w:fldChar w:fldCharType="end"/>
          </w:r>
        </w:p>
        <w:p w14:paraId="2D3705BC">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"_Toc4727" </w:instrText>
          </w:r>
          <w:r>
            <w:rPr>
              <w:color w:val="auto"/>
              <w:highlight w:val="none"/>
            </w:rPr>
            <w:fldChar w:fldCharType="separate"/>
          </w:r>
          <w:r>
            <w:rPr>
              <w:rFonts w:hint="eastAsia" w:ascii="宋体" w:hAnsi="宋体" w:cs="宋体"/>
              <w:bCs/>
              <w:color w:val="auto"/>
              <w:sz w:val="22"/>
              <w:highlight w:val="none"/>
            </w:rPr>
            <w:t>六、定标办法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_Toc4727 \h </w:instrText>
          </w:r>
          <w:r>
            <w:rPr>
              <w:color w:val="auto"/>
              <w:sz w:val="22"/>
              <w:szCs w:val="28"/>
              <w:highlight w:val="none"/>
            </w:rPr>
            <w:fldChar w:fldCharType="separate"/>
          </w:r>
          <w:r>
            <w:rPr>
              <w:color w:val="auto"/>
              <w:sz w:val="22"/>
              <w:szCs w:val="28"/>
              <w:highlight w:val="none"/>
            </w:rPr>
            <w:t>47</w:t>
          </w:r>
          <w:r>
            <w:rPr>
              <w:color w:val="auto"/>
              <w:sz w:val="22"/>
              <w:szCs w:val="28"/>
              <w:highlight w:val="none"/>
            </w:rPr>
            <w:fldChar w:fldCharType="end"/>
          </w:r>
          <w:r>
            <w:rPr>
              <w:color w:val="auto"/>
              <w:sz w:val="22"/>
              <w:szCs w:val="28"/>
              <w:highlight w:val="none"/>
            </w:rPr>
            <w:fldChar w:fldCharType="end"/>
          </w:r>
        </w:p>
        <w:p w14:paraId="147EB472">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"_Toc3629" </w:instrText>
          </w:r>
          <w:r>
            <w:rPr>
              <w:color w:val="auto"/>
              <w:highlight w:val="none"/>
            </w:rPr>
            <w:fldChar w:fldCharType="separate"/>
          </w:r>
          <w:r>
            <w:rPr>
              <w:rFonts w:hint="eastAsia" w:ascii="宋体" w:hAnsi="宋体" w:cs="宋体"/>
              <w:color w:val="auto"/>
              <w:sz w:val="22"/>
              <w:highlight w:val="none"/>
            </w:rPr>
            <w:t>七、遴选申请人义务</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_Toc3629 \h </w:instrText>
          </w:r>
          <w:r>
            <w:rPr>
              <w:color w:val="auto"/>
              <w:sz w:val="22"/>
              <w:szCs w:val="28"/>
              <w:highlight w:val="none"/>
            </w:rPr>
            <w:fldChar w:fldCharType="separate"/>
          </w:r>
          <w:r>
            <w:rPr>
              <w:color w:val="auto"/>
              <w:sz w:val="22"/>
              <w:szCs w:val="28"/>
              <w:highlight w:val="none"/>
            </w:rPr>
            <w:t>48</w:t>
          </w:r>
          <w:r>
            <w:rPr>
              <w:color w:val="auto"/>
              <w:sz w:val="22"/>
              <w:szCs w:val="28"/>
              <w:highlight w:val="none"/>
            </w:rPr>
            <w:fldChar w:fldCharType="end"/>
          </w:r>
          <w:r>
            <w:rPr>
              <w:color w:val="auto"/>
              <w:sz w:val="22"/>
              <w:szCs w:val="28"/>
              <w:highlight w:val="none"/>
            </w:rPr>
            <w:fldChar w:fldCharType="end"/>
          </w:r>
        </w:p>
        <w:p w14:paraId="4B9DF6C6">
          <w:pPr>
            <w:spacing w:line="360" w:lineRule="auto"/>
            <w:ind w:firstLine="1870" w:firstLineChars="850"/>
            <w:rPr>
              <w:rFonts w:ascii="宋体" w:hAnsi="宋体" w:cs="宋体"/>
              <w:b/>
              <w:color w:val="auto"/>
              <w:sz w:val="22"/>
              <w:szCs w:val="22"/>
              <w:highlight w:val="none"/>
            </w:rPr>
          </w:pPr>
          <w:r>
            <w:rPr>
              <w:rFonts w:hint="eastAsia" w:ascii="宋体" w:hAnsi="宋体" w:cs="宋体"/>
              <w:color w:val="auto"/>
              <w:sz w:val="22"/>
              <w:szCs w:val="40"/>
              <w:highlight w:val="none"/>
            </w:rPr>
            <w:fldChar w:fldCharType="end"/>
          </w:r>
        </w:p>
      </w:sdtContent>
    </w:sdt>
    <w:p w14:paraId="30C2247D">
      <w:pPr>
        <w:rPr>
          <w:rFonts w:ascii="宋体" w:hAnsi="宋体" w:cs="宋体"/>
          <w:color w:val="auto"/>
          <w:highlight w:val="none"/>
        </w:rPr>
      </w:pPr>
      <w:bookmarkStart w:id="0" w:name="_Toc32649"/>
      <w:bookmarkStart w:id="1" w:name="_Toc6599"/>
      <w:r>
        <w:rPr>
          <w:rFonts w:hint="eastAsia" w:ascii="宋体" w:hAnsi="宋体" w:cs="宋体"/>
          <w:color w:val="auto"/>
          <w:highlight w:val="none"/>
        </w:rPr>
        <w:br w:type="page"/>
      </w:r>
    </w:p>
    <w:p w14:paraId="6C4E5DF9">
      <w:pPr>
        <w:pStyle w:val="3"/>
        <w:rPr>
          <w:rFonts w:ascii="宋体" w:hAnsi="宋体" w:eastAsia="宋体" w:cs="宋体"/>
          <w:color w:val="auto"/>
          <w:highlight w:val="none"/>
        </w:rPr>
      </w:pPr>
      <w:r>
        <w:rPr>
          <w:rFonts w:hint="eastAsia" w:ascii="宋体" w:hAnsi="宋体" w:eastAsia="宋体" w:cs="宋体"/>
          <w:color w:val="auto"/>
          <w:highlight w:val="none"/>
        </w:rPr>
        <w:t>遴 选 公 告</w:t>
      </w:r>
      <w:bookmarkEnd w:id="0"/>
      <w:bookmarkEnd w:id="1"/>
    </w:p>
    <w:p w14:paraId="1D421FED">
      <w:pPr>
        <w:tabs>
          <w:tab w:val="left" w:pos="360"/>
        </w:tabs>
        <w:spacing w:line="440" w:lineRule="exact"/>
        <w:ind w:firstLine="550" w:firstLineChars="250"/>
        <w:rPr>
          <w:color w:val="auto"/>
          <w:highlight w:val="none"/>
        </w:rPr>
      </w:pPr>
      <w:r>
        <w:rPr>
          <w:rFonts w:hint="eastAsia" w:ascii="宋体" w:hAnsi="宋体" w:cs="宋体"/>
          <w:color w:val="auto"/>
          <w:sz w:val="22"/>
          <w:highlight w:val="none"/>
        </w:rPr>
        <w:t>参照有关规定，温州历程招标有限公司受</w:t>
      </w:r>
      <w:r>
        <w:rPr>
          <w:rFonts w:hint="eastAsia" w:ascii="新宋体" w:hAnsi="新宋体" w:eastAsia="新宋体" w:cs="新宋体"/>
          <w:color w:val="auto"/>
          <w:sz w:val="22"/>
          <w:highlight w:val="none"/>
        </w:rPr>
        <w:t>温州市第七人民医院</w:t>
      </w:r>
      <w:r>
        <w:rPr>
          <w:rFonts w:hint="eastAsia" w:ascii="宋体" w:hAnsi="宋体" w:cs="宋体"/>
          <w:color w:val="auto"/>
          <w:sz w:val="22"/>
          <w:highlight w:val="none"/>
        </w:rPr>
        <w:t>委托，就</w:t>
      </w:r>
      <w:r>
        <w:rPr>
          <w:rFonts w:hint="eastAsia" w:ascii="新宋体" w:hAnsi="新宋体" w:eastAsia="新宋体" w:cs="新宋体"/>
          <w:color w:val="auto"/>
          <w:sz w:val="22"/>
          <w:highlight w:val="none"/>
          <w:lang w:eastAsia="zh-CN"/>
        </w:rPr>
        <w:t>温州市第七人民医院（三江院区）发光字</w:t>
      </w:r>
      <w:r>
        <w:rPr>
          <w:rFonts w:hint="eastAsia" w:ascii="宋体" w:hAnsi="宋体" w:cs="宋体"/>
          <w:color w:val="auto"/>
          <w:sz w:val="22"/>
          <w:highlight w:val="none"/>
        </w:rPr>
        <w:t>进行公开遴选方式采购，欢迎合格的遴选供应商前来投标。</w:t>
      </w:r>
    </w:p>
    <w:p w14:paraId="7E92FAB7">
      <w:pPr>
        <w:numPr>
          <w:ilvl w:val="0"/>
          <w:numId w:val="1"/>
        </w:numPr>
        <w:tabs>
          <w:tab w:val="left" w:pos="360"/>
        </w:tabs>
        <w:spacing w:line="440" w:lineRule="exact"/>
        <w:rPr>
          <w:rFonts w:ascii="新宋体" w:hAnsi="新宋体" w:eastAsia="新宋体" w:cs="新宋体"/>
          <w:color w:val="auto"/>
          <w:sz w:val="22"/>
          <w:highlight w:val="none"/>
        </w:rPr>
      </w:pPr>
      <w:r>
        <w:rPr>
          <w:rFonts w:hint="eastAsia" w:ascii="新宋体" w:hAnsi="新宋体" w:eastAsia="新宋体" w:cs="新宋体"/>
          <w:b/>
          <w:bCs/>
          <w:color w:val="auto"/>
          <w:sz w:val="22"/>
          <w:highlight w:val="none"/>
        </w:rPr>
        <w:t>项目编号：</w:t>
      </w:r>
      <w:r>
        <w:rPr>
          <w:rFonts w:hint="eastAsia" w:ascii="新宋体" w:hAnsi="新宋体" w:eastAsia="新宋体" w:cs="新宋体"/>
          <w:color w:val="auto"/>
          <w:sz w:val="22"/>
          <w:highlight w:val="none"/>
          <w:lang w:eastAsia="zh-CN"/>
        </w:rPr>
        <w:t>WZLCZB（Z）-2026-07034</w:t>
      </w:r>
      <w:r>
        <w:rPr>
          <w:rFonts w:hint="eastAsia" w:ascii="新宋体" w:hAnsi="新宋体" w:eastAsia="新宋体" w:cs="新宋体"/>
          <w:color w:val="auto"/>
          <w:sz w:val="22"/>
          <w:highlight w:val="none"/>
        </w:rPr>
        <w:t xml:space="preserve">  </w:t>
      </w:r>
    </w:p>
    <w:p w14:paraId="3A83F7DB">
      <w:pPr>
        <w:numPr>
          <w:ilvl w:val="0"/>
          <w:numId w:val="1"/>
        </w:numPr>
        <w:tabs>
          <w:tab w:val="left" w:pos="360"/>
        </w:tabs>
        <w:spacing w:line="44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项目名称：</w:t>
      </w:r>
      <w:r>
        <w:rPr>
          <w:rFonts w:hint="eastAsia" w:ascii="新宋体" w:hAnsi="新宋体" w:eastAsia="新宋体" w:cs="新宋体"/>
          <w:color w:val="auto"/>
          <w:sz w:val="22"/>
          <w:highlight w:val="none"/>
          <w:lang w:eastAsia="zh-CN"/>
        </w:rPr>
        <w:t>温州市第七人民医院（三江院区）发光字</w:t>
      </w:r>
      <w:r>
        <w:rPr>
          <w:rFonts w:hint="eastAsia" w:ascii="新宋体" w:hAnsi="新宋体" w:eastAsia="新宋体" w:cs="新宋体"/>
          <w:b/>
          <w:bCs/>
          <w:color w:val="auto"/>
          <w:sz w:val="22"/>
          <w:highlight w:val="none"/>
        </w:rPr>
        <w:t> </w:t>
      </w:r>
    </w:p>
    <w:p w14:paraId="3675C8C5">
      <w:pPr>
        <w:tabs>
          <w:tab w:val="left" w:pos="360"/>
        </w:tabs>
        <w:spacing w:line="440" w:lineRule="exact"/>
        <w:rPr>
          <w:rFonts w:ascii="新宋体" w:hAnsi="新宋体" w:eastAsia="新宋体" w:cs="新宋体"/>
          <w:color w:val="auto"/>
          <w:sz w:val="22"/>
          <w:szCs w:val="22"/>
          <w:highlight w:val="none"/>
        </w:rPr>
      </w:pPr>
      <w:r>
        <w:rPr>
          <w:rFonts w:hint="eastAsia" w:ascii="新宋体" w:hAnsi="新宋体" w:eastAsia="新宋体" w:cs="新宋体"/>
          <w:b/>
          <w:bCs/>
          <w:color w:val="auto"/>
          <w:sz w:val="22"/>
          <w:highlight w:val="none"/>
        </w:rPr>
        <w:t>三、</w:t>
      </w:r>
      <w:r>
        <w:rPr>
          <w:rFonts w:hint="eastAsia" w:ascii="新宋体" w:hAnsi="新宋体" w:eastAsia="新宋体" w:cs="新宋体"/>
          <w:b/>
          <w:bCs/>
          <w:color w:val="auto"/>
          <w:sz w:val="22"/>
          <w:szCs w:val="22"/>
          <w:highlight w:val="none"/>
        </w:rPr>
        <w:t>采购方式：</w:t>
      </w:r>
      <w:r>
        <w:rPr>
          <w:rFonts w:hint="eastAsia" w:ascii="新宋体" w:hAnsi="新宋体" w:eastAsia="新宋体" w:cs="新宋体"/>
          <w:color w:val="auto"/>
          <w:sz w:val="22"/>
          <w:szCs w:val="22"/>
          <w:highlight w:val="none"/>
        </w:rPr>
        <w:t>公开遴选（非政府采购）</w:t>
      </w:r>
    </w:p>
    <w:p w14:paraId="085455FB">
      <w:pPr>
        <w:tabs>
          <w:tab w:val="left" w:pos="360"/>
        </w:tabs>
        <w:spacing w:line="440" w:lineRule="exact"/>
        <w:rPr>
          <w:rFonts w:ascii="新宋体" w:hAnsi="新宋体" w:eastAsia="新宋体" w:cs="新宋体"/>
          <w:color w:val="auto"/>
          <w:sz w:val="27"/>
          <w:szCs w:val="27"/>
          <w:highlight w:val="none"/>
        </w:rPr>
      </w:pPr>
      <w:r>
        <w:rPr>
          <w:rFonts w:hint="eastAsia" w:ascii="新宋体" w:hAnsi="新宋体" w:eastAsia="新宋体" w:cs="新宋体"/>
          <w:b/>
          <w:bCs/>
          <w:color w:val="auto"/>
          <w:sz w:val="22"/>
          <w:szCs w:val="22"/>
          <w:highlight w:val="none"/>
        </w:rPr>
        <w:t>四、项目概况：</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7"/>
          <w:szCs w:val="27"/>
          <w:highlight w:val="none"/>
        </w:rPr>
        <w:t xml:space="preserve">    </w:t>
      </w:r>
    </w:p>
    <w:tbl>
      <w:tblPr>
        <w:tblStyle w:val="54"/>
        <w:tblW w:w="9746" w:type="dxa"/>
        <w:tblInd w:w="97" w:type="dxa"/>
        <w:tblLayout w:type="autofit"/>
        <w:tblCellMar>
          <w:top w:w="0" w:type="dxa"/>
          <w:left w:w="108" w:type="dxa"/>
          <w:bottom w:w="0" w:type="dxa"/>
          <w:right w:w="108" w:type="dxa"/>
        </w:tblCellMar>
      </w:tblPr>
      <w:tblGrid>
        <w:gridCol w:w="724"/>
        <w:gridCol w:w="3093"/>
        <w:gridCol w:w="1065"/>
        <w:gridCol w:w="1811"/>
        <w:gridCol w:w="3053"/>
      </w:tblGrid>
      <w:tr w14:paraId="15CD4FC4">
        <w:trPr>
          <w:trHeight w:val="350" w:hRule="atLeast"/>
        </w:trPr>
        <w:tc>
          <w:tcPr>
            <w:tcW w:w="724" w:type="dxa"/>
            <w:tcBorders>
              <w:top w:val="single" w:color="auto" w:sz="4" w:space="0"/>
              <w:left w:val="single" w:color="auto" w:sz="4" w:space="0"/>
              <w:bottom w:val="single" w:color="auto" w:sz="4" w:space="0"/>
              <w:right w:val="single" w:color="auto" w:sz="4" w:space="0"/>
            </w:tcBorders>
            <w:vAlign w:val="center"/>
          </w:tcPr>
          <w:p w14:paraId="15471B00">
            <w:pPr>
              <w:tabs>
                <w:tab w:val="left" w:pos="360"/>
              </w:tabs>
              <w:spacing w:line="440" w:lineRule="exact"/>
              <w:jc w:val="cente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序号</w:t>
            </w:r>
          </w:p>
        </w:tc>
        <w:tc>
          <w:tcPr>
            <w:tcW w:w="3093" w:type="dxa"/>
            <w:tcBorders>
              <w:top w:val="single" w:color="auto" w:sz="4" w:space="0"/>
              <w:left w:val="nil"/>
              <w:bottom w:val="single" w:color="auto" w:sz="4" w:space="0"/>
              <w:right w:val="single" w:color="auto" w:sz="4" w:space="0"/>
            </w:tcBorders>
            <w:vAlign w:val="center"/>
          </w:tcPr>
          <w:p w14:paraId="4B92BC1C">
            <w:pPr>
              <w:tabs>
                <w:tab w:val="left" w:pos="360"/>
              </w:tabs>
              <w:spacing w:line="440" w:lineRule="exact"/>
              <w:jc w:val="cente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项目名称</w:t>
            </w:r>
          </w:p>
        </w:tc>
        <w:tc>
          <w:tcPr>
            <w:tcW w:w="1065" w:type="dxa"/>
            <w:tcBorders>
              <w:top w:val="single" w:color="auto" w:sz="4" w:space="0"/>
              <w:left w:val="nil"/>
              <w:bottom w:val="single" w:color="auto" w:sz="4" w:space="0"/>
              <w:right w:val="single" w:color="auto" w:sz="4" w:space="0"/>
            </w:tcBorders>
            <w:vAlign w:val="center"/>
          </w:tcPr>
          <w:p w14:paraId="57BCDF2A">
            <w:pPr>
              <w:tabs>
                <w:tab w:val="left" w:pos="360"/>
              </w:tabs>
              <w:spacing w:line="440" w:lineRule="exact"/>
              <w:jc w:val="cente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数量</w:t>
            </w:r>
          </w:p>
        </w:tc>
        <w:tc>
          <w:tcPr>
            <w:tcW w:w="1811" w:type="dxa"/>
            <w:tcBorders>
              <w:top w:val="single" w:color="auto" w:sz="4" w:space="0"/>
              <w:left w:val="nil"/>
              <w:bottom w:val="single" w:color="auto" w:sz="4" w:space="0"/>
              <w:right w:val="single" w:color="auto" w:sz="4" w:space="0"/>
            </w:tcBorders>
            <w:vAlign w:val="center"/>
          </w:tcPr>
          <w:p w14:paraId="6D99D722">
            <w:pPr>
              <w:tabs>
                <w:tab w:val="left" w:pos="360"/>
              </w:tabs>
              <w:spacing w:line="440" w:lineRule="exact"/>
              <w:jc w:val="cente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预算金额（元）</w:t>
            </w:r>
          </w:p>
        </w:tc>
        <w:tc>
          <w:tcPr>
            <w:tcW w:w="3053" w:type="dxa"/>
            <w:tcBorders>
              <w:top w:val="single" w:color="auto" w:sz="4" w:space="0"/>
              <w:left w:val="nil"/>
              <w:bottom w:val="single" w:color="auto" w:sz="4" w:space="0"/>
              <w:right w:val="single" w:color="auto" w:sz="4" w:space="0"/>
            </w:tcBorders>
            <w:vAlign w:val="center"/>
          </w:tcPr>
          <w:p w14:paraId="1E6203C9">
            <w:pPr>
              <w:tabs>
                <w:tab w:val="left" w:pos="360"/>
              </w:tabs>
              <w:spacing w:line="440" w:lineRule="exact"/>
              <w:jc w:val="center"/>
              <w:rPr>
                <w:rFonts w:ascii="新宋体" w:hAnsi="新宋体" w:cs="新宋体"/>
                <w:color w:val="auto"/>
                <w:sz w:val="22"/>
                <w:highlight w:val="none"/>
              </w:rPr>
            </w:pPr>
            <w:r>
              <w:rPr>
                <w:rFonts w:hint="eastAsia" w:ascii="宋体" w:hAnsi="宋体" w:cs="宋体"/>
                <w:color w:val="auto"/>
                <w:sz w:val="22"/>
                <w:highlight w:val="none"/>
              </w:rPr>
              <w:t>采购内容</w:t>
            </w:r>
          </w:p>
        </w:tc>
      </w:tr>
      <w:tr w14:paraId="54EF1215">
        <w:tblPrEx>
          <w:tblCellMar>
            <w:top w:w="0" w:type="dxa"/>
            <w:left w:w="108" w:type="dxa"/>
            <w:bottom w:w="0" w:type="dxa"/>
            <w:right w:w="108" w:type="dxa"/>
          </w:tblCellMar>
        </w:tblPrEx>
        <w:trPr>
          <w:trHeight w:val="619" w:hRule="atLeast"/>
        </w:trPr>
        <w:tc>
          <w:tcPr>
            <w:tcW w:w="724" w:type="dxa"/>
            <w:tcBorders>
              <w:top w:val="nil"/>
              <w:left w:val="single" w:color="auto" w:sz="4" w:space="0"/>
              <w:bottom w:val="single" w:color="auto" w:sz="4" w:space="0"/>
              <w:right w:val="single" w:color="auto" w:sz="4" w:space="0"/>
            </w:tcBorders>
            <w:vAlign w:val="center"/>
          </w:tcPr>
          <w:p w14:paraId="6E80BEC5">
            <w:pPr>
              <w:tabs>
                <w:tab w:val="left" w:pos="360"/>
              </w:tabs>
              <w:spacing w:line="440" w:lineRule="exact"/>
              <w:jc w:val="cente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w:t>
            </w:r>
          </w:p>
        </w:tc>
        <w:tc>
          <w:tcPr>
            <w:tcW w:w="3093" w:type="dxa"/>
            <w:tcBorders>
              <w:top w:val="nil"/>
              <w:left w:val="nil"/>
              <w:bottom w:val="single" w:color="auto" w:sz="4" w:space="0"/>
              <w:right w:val="single" w:color="auto" w:sz="4" w:space="0"/>
            </w:tcBorders>
            <w:vAlign w:val="center"/>
          </w:tcPr>
          <w:p w14:paraId="419232BB">
            <w:pPr>
              <w:tabs>
                <w:tab w:val="left" w:pos="360"/>
              </w:tabs>
              <w:spacing w:line="440" w:lineRule="exact"/>
              <w:jc w:val="center"/>
              <w:rPr>
                <w:rFonts w:hint="eastAsia" w:ascii="新宋体" w:hAnsi="新宋体" w:eastAsia="新宋体" w:cs="新宋体"/>
                <w:color w:val="auto"/>
                <w:sz w:val="22"/>
                <w:highlight w:val="none"/>
                <w:lang w:eastAsia="zh-CN"/>
              </w:rPr>
            </w:pPr>
            <w:r>
              <w:rPr>
                <w:rFonts w:hint="eastAsia" w:ascii="新宋体" w:hAnsi="新宋体" w:eastAsia="新宋体" w:cs="新宋体"/>
                <w:color w:val="auto"/>
                <w:sz w:val="22"/>
                <w:highlight w:val="none"/>
                <w:lang w:eastAsia="zh-CN"/>
              </w:rPr>
              <w:t>温州市第七人民医院（三江院区）发光字</w:t>
            </w:r>
          </w:p>
        </w:tc>
        <w:tc>
          <w:tcPr>
            <w:tcW w:w="1065" w:type="dxa"/>
            <w:tcBorders>
              <w:top w:val="nil"/>
              <w:left w:val="nil"/>
              <w:bottom w:val="single" w:color="auto" w:sz="4" w:space="0"/>
              <w:right w:val="single" w:color="auto" w:sz="4" w:space="0"/>
            </w:tcBorders>
            <w:vAlign w:val="center"/>
          </w:tcPr>
          <w:p w14:paraId="4965358B">
            <w:pPr>
              <w:tabs>
                <w:tab w:val="left" w:pos="360"/>
              </w:tabs>
              <w:spacing w:line="440" w:lineRule="exact"/>
              <w:jc w:val="cente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1项</w:t>
            </w:r>
          </w:p>
        </w:tc>
        <w:tc>
          <w:tcPr>
            <w:tcW w:w="1811" w:type="dxa"/>
            <w:tcBorders>
              <w:top w:val="nil"/>
              <w:left w:val="nil"/>
              <w:bottom w:val="single" w:color="auto" w:sz="4" w:space="0"/>
              <w:right w:val="single" w:color="auto" w:sz="4" w:space="0"/>
            </w:tcBorders>
            <w:vAlign w:val="center"/>
          </w:tcPr>
          <w:p w14:paraId="1B9532A7">
            <w:pPr>
              <w:tabs>
                <w:tab w:val="left" w:pos="360"/>
              </w:tabs>
              <w:spacing w:line="440" w:lineRule="exact"/>
              <w:jc w:val="center"/>
              <w:rPr>
                <w:rFonts w:hint="default" w:ascii="新宋体" w:hAnsi="新宋体" w:eastAsia="新宋体" w:cs="新宋体"/>
                <w:color w:val="auto"/>
                <w:sz w:val="22"/>
                <w:highlight w:val="none"/>
                <w:lang w:val="en-US" w:eastAsia="zh-CN"/>
              </w:rPr>
            </w:pPr>
            <w:r>
              <w:rPr>
                <w:rFonts w:hint="eastAsia" w:eastAsia="新宋体" w:cs="宋体"/>
                <w:bCs/>
                <w:color w:val="auto"/>
                <w:sz w:val="22"/>
                <w:highlight w:val="none"/>
                <w:lang w:val="en-US" w:eastAsia="zh-CN"/>
              </w:rPr>
              <w:t>281474</w:t>
            </w:r>
          </w:p>
        </w:tc>
        <w:tc>
          <w:tcPr>
            <w:tcW w:w="3053" w:type="dxa"/>
            <w:tcBorders>
              <w:top w:val="nil"/>
              <w:left w:val="nil"/>
              <w:bottom w:val="single" w:color="auto" w:sz="4" w:space="0"/>
              <w:right w:val="single" w:color="auto" w:sz="4" w:space="0"/>
            </w:tcBorders>
            <w:vAlign w:val="center"/>
          </w:tcPr>
          <w:p w14:paraId="20F1FB26">
            <w:pPr>
              <w:tabs>
                <w:tab w:val="left" w:pos="360"/>
              </w:tabs>
              <w:spacing w:line="440" w:lineRule="exact"/>
              <w:jc w:val="cente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详见第四部分项目技术规范和服务要求</w:t>
            </w:r>
          </w:p>
        </w:tc>
      </w:tr>
    </w:tbl>
    <w:p w14:paraId="66A0B593">
      <w:pPr>
        <w:tabs>
          <w:tab w:val="left" w:pos="360"/>
        </w:tabs>
        <w:spacing w:line="440" w:lineRule="exact"/>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五、遴选申请人资格要求:</w:t>
      </w:r>
    </w:p>
    <w:p w14:paraId="4E9CBCC6">
      <w:pPr>
        <w:tabs>
          <w:tab w:val="left" w:pos="360"/>
        </w:tabs>
        <w:spacing w:line="440" w:lineRule="exact"/>
        <w:ind w:firstLine="552" w:firstLineChars="250"/>
        <w:rPr>
          <w:rFonts w:ascii="新宋体" w:hAnsi="新宋体" w:eastAsia="新宋体" w:cs="新宋体"/>
          <w:color w:val="auto"/>
          <w:sz w:val="22"/>
          <w:highlight w:val="none"/>
        </w:rPr>
      </w:pPr>
      <w:r>
        <w:rPr>
          <w:rFonts w:hint="eastAsia" w:ascii="新宋体" w:hAnsi="新宋体" w:eastAsia="新宋体" w:cs="新宋体"/>
          <w:b/>
          <w:bCs/>
          <w:color w:val="auto"/>
          <w:sz w:val="22"/>
          <w:highlight w:val="none"/>
        </w:rPr>
        <w:t>1、符合《中华人民共和国政府采购法》第二十二条的规定：</w:t>
      </w:r>
    </w:p>
    <w:p w14:paraId="29CA6BAF">
      <w:pPr>
        <w:tabs>
          <w:tab w:val="left" w:pos="360"/>
        </w:tabs>
        <w:spacing w:line="440" w:lineRule="exact"/>
        <w:ind w:firstLine="550" w:firstLineChars="25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（1）具有独立承担民事责任的能力；</w:t>
      </w:r>
    </w:p>
    <w:p w14:paraId="1F520974">
      <w:pPr>
        <w:tabs>
          <w:tab w:val="left" w:pos="360"/>
        </w:tabs>
        <w:spacing w:line="440" w:lineRule="exact"/>
        <w:ind w:firstLine="550" w:firstLineChars="25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（2）具有良好的商业信誉和健全的财务会计制度；</w:t>
      </w:r>
    </w:p>
    <w:p w14:paraId="6674AF65">
      <w:pPr>
        <w:tabs>
          <w:tab w:val="left" w:pos="360"/>
        </w:tabs>
        <w:spacing w:line="440" w:lineRule="exact"/>
        <w:ind w:firstLine="550" w:firstLineChars="25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（3）具有履行合同所必需的场地、设备和专业技术能力；</w:t>
      </w:r>
    </w:p>
    <w:p w14:paraId="4DB4EDA1">
      <w:pPr>
        <w:tabs>
          <w:tab w:val="left" w:pos="360"/>
        </w:tabs>
        <w:spacing w:line="440" w:lineRule="exact"/>
        <w:ind w:firstLine="550" w:firstLineChars="25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（4）有依法缴纳税收和社会保障资金的良好记录；</w:t>
      </w:r>
    </w:p>
    <w:p w14:paraId="30DBB878">
      <w:pPr>
        <w:tabs>
          <w:tab w:val="left" w:pos="360"/>
        </w:tabs>
        <w:spacing w:line="440" w:lineRule="exact"/>
        <w:ind w:firstLine="550" w:firstLineChars="25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 xml:space="preserve">（5）参加政府采购活动前三年内，在经营活动中没有重大违法记录； </w:t>
      </w:r>
    </w:p>
    <w:p w14:paraId="742FD45A">
      <w:pPr>
        <w:tabs>
          <w:tab w:val="left" w:pos="360"/>
        </w:tabs>
        <w:spacing w:line="440" w:lineRule="exact"/>
        <w:ind w:firstLine="552" w:firstLineChars="250"/>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2、遴选</w:t>
      </w:r>
      <w:r>
        <w:rPr>
          <w:rFonts w:hint="eastAsia" w:ascii="新宋体" w:hAnsi="新宋体" w:eastAsia="新宋体" w:cs="新宋体"/>
          <w:b/>
          <w:bCs/>
          <w:color w:val="auto"/>
          <w:sz w:val="22"/>
          <w:szCs w:val="22"/>
          <w:highlight w:val="none"/>
        </w:rPr>
        <w:t>申请人</w:t>
      </w:r>
      <w:r>
        <w:rPr>
          <w:rFonts w:hint="eastAsia" w:ascii="新宋体" w:hAnsi="新宋体" w:eastAsia="新宋体" w:cs="新宋体"/>
          <w:b/>
          <w:bCs/>
          <w:color w:val="auto"/>
          <w:sz w:val="22"/>
          <w:highlight w:val="none"/>
        </w:rPr>
        <w:t>特定资格条件：</w:t>
      </w:r>
    </w:p>
    <w:p w14:paraId="7E1B24F5">
      <w:pPr>
        <w:tabs>
          <w:tab w:val="left" w:pos="360"/>
        </w:tabs>
        <w:spacing w:line="44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 xml:space="preserve">（1）未被“信用中国”（www.creditchina.gov.cn）、中国政府采购网（www.ccgp.gov.cn）列入失信被执行人、重大税收违法案件当事人名单、政府采购严重违法失信行为记录名单； </w:t>
      </w:r>
    </w:p>
    <w:p w14:paraId="045D2A4A">
      <w:pPr>
        <w:tabs>
          <w:tab w:val="left" w:pos="360"/>
        </w:tabs>
        <w:spacing w:line="44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（2）单位负责人为同一人或者存在直接控股、管理关系的不同遴选申请人，不得参加同一合同项下的采购活动。违反该款规定的，相关投标均无效；</w:t>
      </w:r>
    </w:p>
    <w:p w14:paraId="06177590">
      <w:pPr>
        <w:tabs>
          <w:tab w:val="left" w:pos="360"/>
        </w:tabs>
        <w:spacing w:line="44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（3）落实政府采购政策需满足的资格要求：无</w:t>
      </w:r>
    </w:p>
    <w:p w14:paraId="7FAF2DB3">
      <w:pPr>
        <w:tabs>
          <w:tab w:val="left" w:pos="360"/>
        </w:tabs>
        <w:spacing w:line="44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（4）不允许联合体遴选。</w:t>
      </w:r>
    </w:p>
    <w:p w14:paraId="7906BAF4">
      <w:pPr>
        <w:pStyle w:val="49"/>
        <w:spacing w:before="0" w:beforeAutospacing="0" w:after="0" w:afterAutospacing="0" w:line="460" w:lineRule="exact"/>
        <w:rPr>
          <w:b/>
          <w:bCs/>
          <w:color w:val="auto"/>
          <w:sz w:val="22"/>
          <w:szCs w:val="22"/>
          <w:highlight w:val="none"/>
        </w:rPr>
      </w:pPr>
      <w:r>
        <w:rPr>
          <w:rFonts w:hint="eastAsia"/>
          <w:b/>
          <w:bCs/>
          <w:color w:val="auto"/>
          <w:sz w:val="22"/>
          <w:szCs w:val="22"/>
          <w:highlight w:val="none"/>
        </w:rPr>
        <w:t>六、获取遴选文件 </w:t>
      </w:r>
    </w:p>
    <w:p w14:paraId="6171B322">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时间：</w:t>
      </w:r>
      <w:r>
        <w:rPr>
          <w:rFonts w:hint="eastAsia"/>
          <w:color w:val="auto"/>
          <w:sz w:val="22"/>
          <w:szCs w:val="22"/>
          <w:highlight w:val="none"/>
          <w:lang w:val="en-US" w:eastAsia="zh-CN"/>
        </w:rPr>
        <w:t>即日起</w:t>
      </w:r>
      <w:r>
        <w:rPr>
          <w:rFonts w:hint="eastAsia"/>
          <w:color w:val="auto"/>
          <w:sz w:val="22"/>
          <w:szCs w:val="22"/>
          <w:highlight w:val="none"/>
        </w:rPr>
        <w:t>至</w:t>
      </w:r>
      <w:r>
        <w:rPr>
          <w:rFonts w:hint="eastAsia"/>
          <w:color w:val="auto"/>
          <w:sz w:val="22"/>
          <w:highlight w:val="none"/>
          <w:lang w:val="en-US" w:eastAsia="zh-CN"/>
        </w:rPr>
        <w:t>2026年7月27日</w:t>
      </w:r>
      <w:r>
        <w:rPr>
          <w:rFonts w:hint="eastAsia"/>
          <w:color w:val="auto"/>
          <w:sz w:val="22"/>
          <w:szCs w:val="22"/>
          <w:highlight w:val="none"/>
        </w:rPr>
        <w:t>，每天上午00:00至12:00，下午12:00至23:59（北京时间，线上获取法定节假日均可，线下获取文件法定节假日除外）</w:t>
      </w:r>
    </w:p>
    <w:p w14:paraId="616D7344">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地点（网址）：</w:t>
      </w:r>
      <w:r>
        <w:rPr>
          <w:rFonts w:hint="eastAsia"/>
          <w:color w:val="auto"/>
          <w:sz w:val="22"/>
          <w:highlight w:val="none"/>
        </w:rPr>
        <w:t>乐采云（https://www.lecaiyun.com/）</w:t>
      </w:r>
    </w:p>
    <w:p w14:paraId="500F527B">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方式：供应商登录乐采云平台</w:t>
      </w:r>
      <w:r>
        <w:rPr>
          <w:rFonts w:hint="eastAsia"/>
          <w:color w:val="auto"/>
          <w:sz w:val="22"/>
          <w:highlight w:val="none"/>
        </w:rPr>
        <w:t>https://www.lecaiyun.com/</w:t>
      </w:r>
      <w:r>
        <w:rPr>
          <w:rFonts w:hint="eastAsia"/>
          <w:color w:val="auto"/>
          <w:sz w:val="22"/>
          <w:szCs w:val="22"/>
          <w:highlight w:val="none"/>
        </w:rPr>
        <w:t>在线申请获取采购文件（进入“项目采购”应用，在获取采购文件菜单中选择项目，申请获取采购文件）</w:t>
      </w:r>
    </w:p>
    <w:p w14:paraId="6A6FE203">
      <w:pPr>
        <w:pStyle w:val="49"/>
        <w:spacing w:before="0" w:beforeAutospacing="0" w:after="0" w:afterAutospacing="0" w:line="460" w:lineRule="exact"/>
        <w:ind w:firstLine="440" w:firstLineChars="200"/>
        <w:rPr>
          <w:color w:val="auto"/>
          <w:highlight w:val="none"/>
        </w:rPr>
      </w:pPr>
      <w:r>
        <w:rPr>
          <w:rFonts w:hint="eastAsia"/>
          <w:color w:val="auto"/>
          <w:sz w:val="22"/>
          <w:szCs w:val="22"/>
          <w:highlight w:val="none"/>
        </w:rPr>
        <w:t>售价（元）：0</w:t>
      </w:r>
    </w:p>
    <w:p w14:paraId="27355407">
      <w:pPr>
        <w:tabs>
          <w:tab w:val="left" w:pos="360"/>
        </w:tabs>
        <w:spacing w:line="440" w:lineRule="exact"/>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七、</w:t>
      </w:r>
      <w:r>
        <w:rPr>
          <w:rFonts w:hint="eastAsia" w:ascii="新宋体" w:hAnsi="新宋体" w:eastAsia="新宋体" w:cs="新宋体"/>
          <w:b/>
          <w:bCs/>
          <w:color w:val="auto"/>
          <w:sz w:val="22"/>
          <w:highlight w:val="none"/>
        </w:rPr>
        <w:t>遴选</w:t>
      </w:r>
      <w:r>
        <w:rPr>
          <w:rFonts w:hint="eastAsia" w:ascii="宋体" w:hAnsi="宋体" w:cs="宋体"/>
          <w:b/>
          <w:bCs/>
          <w:color w:val="auto"/>
          <w:sz w:val="22"/>
          <w:szCs w:val="22"/>
          <w:highlight w:val="none"/>
        </w:rPr>
        <w:t>申请</w:t>
      </w:r>
      <w:r>
        <w:rPr>
          <w:rFonts w:hint="eastAsia" w:ascii="新宋体" w:hAnsi="新宋体" w:eastAsia="新宋体" w:cs="新宋体"/>
          <w:b/>
          <w:bCs/>
          <w:color w:val="auto"/>
          <w:sz w:val="22"/>
          <w:szCs w:val="22"/>
          <w:highlight w:val="none"/>
        </w:rPr>
        <w:t>文件递交截止时间：</w:t>
      </w:r>
      <w:r>
        <w:rPr>
          <w:rFonts w:hint="eastAsia" w:ascii="新宋体" w:hAnsi="新宋体" w:eastAsia="新宋体" w:cs="新宋体"/>
          <w:b w:val="0"/>
          <w:bCs w:val="0"/>
          <w:color w:val="auto"/>
          <w:sz w:val="22"/>
          <w:szCs w:val="22"/>
          <w:highlight w:val="none"/>
          <w:lang w:eastAsia="zh-CN"/>
        </w:rPr>
        <w:t>2026年</w:t>
      </w:r>
      <w:r>
        <w:rPr>
          <w:rFonts w:hint="eastAsia" w:ascii="新宋体" w:hAnsi="新宋体" w:eastAsia="新宋体" w:cs="新宋体"/>
          <w:b w:val="0"/>
          <w:bCs w:val="0"/>
          <w:color w:val="auto"/>
          <w:sz w:val="22"/>
          <w:szCs w:val="22"/>
          <w:highlight w:val="none"/>
          <w:lang w:val="en-US" w:eastAsia="zh-CN"/>
        </w:rPr>
        <w:t>7</w:t>
      </w:r>
      <w:r>
        <w:rPr>
          <w:rFonts w:hint="eastAsia" w:ascii="新宋体" w:hAnsi="新宋体" w:eastAsia="新宋体" w:cs="新宋体"/>
          <w:b w:val="0"/>
          <w:bCs w:val="0"/>
          <w:color w:val="auto"/>
          <w:sz w:val="22"/>
          <w:szCs w:val="22"/>
          <w:highlight w:val="none"/>
          <w:lang w:eastAsia="zh-CN"/>
        </w:rPr>
        <w:t>月</w:t>
      </w:r>
      <w:r>
        <w:rPr>
          <w:rFonts w:hint="eastAsia" w:ascii="新宋体" w:hAnsi="新宋体" w:eastAsia="新宋体" w:cs="新宋体"/>
          <w:b w:val="0"/>
          <w:bCs w:val="0"/>
          <w:color w:val="auto"/>
          <w:sz w:val="22"/>
          <w:szCs w:val="22"/>
          <w:highlight w:val="none"/>
          <w:lang w:val="en-US" w:eastAsia="zh-CN"/>
        </w:rPr>
        <w:t>27</w:t>
      </w:r>
      <w:r>
        <w:rPr>
          <w:rFonts w:hint="eastAsia" w:ascii="新宋体" w:hAnsi="新宋体" w:eastAsia="新宋体" w:cs="新宋体"/>
          <w:b w:val="0"/>
          <w:bCs w:val="0"/>
          <w:color w:val="auto"/>
          <w:sz w:val="22"/>
          <w:szCs w:val="22"/>
          <w:highlight w:val="none"/>
          <w:lang w:eastAsia="zh-CN"/>
        </w:rPr>
        <w:t>日</w:t>
      </w:r>
      <w:r>
        <w:rPr>
          <w:rFonts w:hint="eastAsia" w:ascii="新宋体" w:hAnsi="新宋体" w:eastAsia="新宋体" w:cs="新宋体"/>
          <w:b w:val="0"/>
          <w:bCs w:val="0"/>
          <w:color w:val="auto"/>
          <w:sz w:val="22"/>
          <w:szCs w:val="22"/>
          <w:highlight w:val="none"/>
          <w:lang w:val="en-US" w:eastAsia="zh-CN"/>
        </w:rPr>
        <w:t>14</w:t>
      </w:r>
      <w:r>
        <w:rPr>
          <w:rFonts w:hint="eastAsia" w:ascii="新宋体" w:hAnsi="新宋体" w:eastAsia="新宋体" w:cs="新宋体"/>
          <w:b w:val="0"/>
          <w:bCs w:val="0"/>
          <w:color w:val="auto"/>
          <w:sz w:val="22"/>
          <w:szCs w:val="22"/>
          <w:highlight w:val="none"/>
        </w:rPr>
        <w:t>点</w:t>
      </w:r>
      <w:r>
        <w:rPr>
          <w:rFonts w:hint="eastAsia" w:ascii="新宋体" w:hAnsi="新宋体" w:eastAsia="新宋体" w:cs="新宋体"/>
          <w:color w:val="auto"/>
          <w:sz w:val="22"/>
          <w:szCs w:val="22"/>
          <w:highlight w:val="none"/>
        </w:rPr>
        <w:t>30分 </w:t>
      </w:r>
    </w:p>
    <w:p w14:paraId="7FD19300">
      <w:pPr>
        <w:tabs>
          <w:tab w:val="left" w:pos="360"/>
        </w:tabs>
        <w:spacing w:line="440" w:lineRule="exact"/>
        <w:rPr>
          <w:rFonts w:ascii="新宋体" w:hAnsi="新宋体" w:eastAsia="新宋体" w:cs="新宋体"/>
          <w:color w:val="auto"/>
          <w:sz w:val="22"/>
          <w:highlight w:val="none"/>
        </w:rPr>
      </w:pPr>
      <w:r>
        <w:rPr>
          <w:rFonts w:hint="eastAsia" w:ascii="新宋体" w:hAnsi="新宋体" w:eastAsia="新宋体" w:cs="新宋体"/>
          <w:b/>
          <w:bCs/>
          <w:color w:val="auto"/>
          <w:sz w:val="22"/>
          <w:szCs w:val="22"/>
          <w:highlight w:val="none"/>
        </w:rPr>
        <w:t>八、</w:t>
      </w:r>
      <w:r>
        <w:rPr>
          <w:rFonts w:hint="eastAsia" w:ascii="新宋体" w:hAnsi="新宋体" w:eastAsia="新宋体" w:cs="新宋体"/>
          <w:b/>
          <w:bCs/>
          <w:color w:val="auto"/>
          <w:sz w:val="22"/>
          <w:highlight w:val="none"/>
        </w:rPr>
        <w:t>遴选</w:t>
      </w:r>
      <w:r>
        <w:rPr>
          <w:rFonts w:hint="eastAsia" w:ascii="宋体" w:hAnsi="宋体" w:cs="宋体"/>
          <w:b/>
          <w:bCs/>
          <w:color w:val="auto"/>
          <w:sz w:val="22"/>
          <w:szCs w:val="22"/>
          <w:highlight w:val="none"/>
        </w:rPr>
        <w:t>申请</w:t>
      </w:r>
      <w:r>
        <w:rPr>
          <w:rFonts w:hint="eastAsia" w:ascii="新宋体" w:hAnsi="新宋体" w:eastAsia="新宋体" w:cs="新宋体"/>
          <w:b/>
          <w:bCs/>
          <w:color w:val="auto"/>
          <w:sz w:val="22"/>
          <w:szCs w:val="22"/>
          <w:highlight w:val="none"/>
        </w:rPr>
        <w:t>文件递交地点：</w:t>
      </w:r>
      <w:r>
        <w:rPr>
          <w:rFonts w:hint="eastAsia" w:ascii="新宋体" w:hAnsi="新宋体" w:eastAsia="新宋体" w:cs="新宋体"/>
          <w:color w:val="auto"/>
          <w:sz w:val="22"/>
          <w:highlight w:val="none"/>
        </w:rPr>
        <w:t>温州市鹿城区南汇街道勤民路鹿城壹号18幢803室</w:t>
      </w:r>
    </w:p>
    <w:p w14:paraId="73103D5B">
      <w:pPr>
        <w:tabs>
          <w:tab w:val="left" w:pos="360"/>
        </w:tabs>
        <w:spacing w:line="440" w:lineRule="exact"/>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九、开标时间：</w:t>
      </w:r>
      <w:r>
        <w:rPr>
          <w:rFonts w:hint="eastAsia" w:ascii="新宋体" w:hAnsi="新宋体" w:eastAsia="新宋体" w:cs="新宋体"/>
          <w:b w:val="0"/>
          <w:bCs w:val="0"/>
          <w:color w:val="auto"/>
          <w:sz w:val="22"/>
          <w:szCs w:val="22"/>
          <w:highlight w:val="none"/>
          <w:lang w:eastAsia="zh-CN"/>
        </w:rPr>
        <w:t>2026年</w:t>
      </w:r>
      <w:r>
        <w:rPr>
          <w:rFonts w:hint="eastAsia" w:ascii="新宋体" w:hAnsi="新宋体" w:eastAsia="新宋体" w:cs="新宋体"/>
          <w:b w:val="0"/>
          <w:bCs w:val="0"/>
          <w:color w:val="auto"/>
          <w:sz w:val="22"/>
          <w:szCs w:val="22"/>
          <w:highlight w:val="none"/>
          <w:lang w:val="en-US" w:eastAsia="zh-CN"/>
        </w:rPr>
        <w:t>7</w:t>
      </w:r>
      <w:r>
        <w:rPr>
          <w:rFonts w:hint="eastAsia" w:ascii="新宋体" w:hAnsi="新宋体" w:eastAsia="新宋体" w:cs="新宋体"/>
          <w:b w:val="0"/>
          <w:bCs w:val="0"/>
          <w:color w:val="auto"/>
          <w:sz w:val="22"/>
          <w:szCs w:val="22"/>
          <w:highlight w:val="none"/>
          <w:lang w:eastAsia="zh-CN"/>
        </w:rPr>
        <w:t>月</w:t>
      </w:r>
      <w:r>
        <w:rPr>
          <w:rFonts w:hint="eastAsia" w:ascii="新宋体" w:hAnsi="新宋体" w:eastAsia="新宋体" w:cs="新宋体"/>
          <w:b w:val="0"/>
          <w:bCs w:val="0"/>
          <w:color w:val="auto"/>
          <w:sz w:val="22"/>
          <w:szCs w:val="22"/>
          <w:highlight w:val="none"/>
          <w:lang w:val="en-US" w:eastAsia="zh-CN"/>
        </w:rPr>
        <w:t>27</w:t>
      </w:r>
      <w:r>
        <w:rPr>
          <w:rFonts w:hint="eastAsia" w:ascii="新宋体" w:hAnsi="新宋体" w:eastAsia="新宋体" w:cs="新宋体"/>
          <w:b w:val="0"/>
          <w:bCs w:val="0"/>
          <w:color w:val="auto"/>
          <w:sz w:val="22"/>
          <w:szCs w:val="22"/>
          <w:highlight w:val="none"/>
          <w:lang w:eastAsia="zh-CN"/>
        </w:rPr>
        <w:t>日</w:t>
      </w:r>
      <w:r>
        <w:rPr>
          <w:rFonts w:hint="eastAsia" w:ascii="新宋体" w:hAnsi="新宋体" w:eastAsia="新宋体" w:cs="新宋体"/>
          <w:b w:val="0"/>
          <w:bCs w:val="0"/>
          <w:color w:val="auto"/>
          <w:sz w:val="22"/>
          <w:szCs w:val="22"/>
          <w:highlight w:val="none"/>
        </w:rPr>
        <w:t>14点30分</w:t>
      </w:r>
    </w:p>
    <w:p w14:paraId="47BB0C52">
      <w:pPr>
        <w:tabs>
          <w:tab w:val="left" w:pos="360"/>
        </w:tabs>
        <w:spacing w:line="440" w:lineRule="exact"/>
        <w:rPr>
          <w:rFonts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十、开标地址：</w:t>
      </w:r>
      <w:r>
        <w:rPr>
          <w:rFonts w:hint="eastAsia" w:ascii="新宋体" w:hAnsi="新宋体" w:eastAsia="新宋体" w:cs="新宋体"/>
          <w:color w:val="auto"/>
          <w:sz w:val="22"/>
          <w:highlight w:val="none"/>
        </w:rPr>
        <w:t>温州市鹿城区南汇街道勤民路鹿城壹号18幢803室</w:t>
      </w:r>
      <w:r>
        <w:rPr>
          <w:rFonts w:hint="eastAsia" w:ascii="新宋体" w:hAnsi="新宋体" w:eastAsia="新宋体" w:cs="新宋体"/>
          <w:b/>
          <w:bCs/>
          <w:color w:val="auto"/>
          <w:sz w:val="22"/>
          <w:szCs w:val="22"/>
          <w:highlight w:val="none"/>
        </w:rPr>
        <w:t xml:space="preserve">  </w:t>
      </w:r>
      <w:r>
        <w:rPr>
          <w:rFonts w:hint="eastAsia" w:ascii="新宋体" w:hAnsi="新宋体" w:eastAsia="新宋体" w:cs="新宋体"/>
          <w:color w:val="auto"/>
          <w:sz w:val="22"/>
          <w:szCs w:val="22"/>
          <w:highlight w:val="none"/>
        </w:rPr>
        <w:t xml:space="preserve"> </w:t>
      </w:r>
    </w:p>
    <w:p w14:paraId="6F11E8F0">
      <w:pPr>
        <w:tabs>
          <w:tab w:val="left" w:pos="360"/>
        </w:tabs>
        <w:spacing w:line="440" w:lineRule="exact"/>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十一、其他事项：</w:t>
      </w:r>
    </w:p>
    <w:p w14:paraId="5DBDEDB0">
      <w:pPr>
        <w:tabs>
          <w:tab w:val="left" w:pos="360"/>
        </w:tabs>
        <w:spacing w:line="440" w:lineRule="exact"/>
        <w:ind w:firstLine="550" w:firstLineChars="2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1、本项目公告期限：3个工作日。</w:t>
      </w:r>
    </w:p>
    <w:p w14:paraId="329D77DB">
      <w:pPr>
        <w:tabs>
          <w:tab w:val="left" w:pos="360"/>
        </w:tabs>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2、供应商认为采购文件使自己的权益受到损害的，可以自获取采购文件之日或者采购文件公告期限届满之日（公告期限届满后获取采购文件的，以公告期限届满之日为准）起3个工作日内，对采购文件需求的以书面形式向遴选人提出质疑、对其他内容的以书面形式向遴选人和遴选代理机构提出质疑并在</w:t>
      </w:r>
      <w:r>
        <w:rPr>
          <w:rFonts w:hint="eastAsia" w:ascii="宋体" w:hAnsi="宋体" w:cs="宋体"/>
          <w:b/>
          <w:bCs/>
          <w:color w:val="auto"/>
          <w:sz w:val="22"/>
          <w:szCs w:val="22"/>
          <w:highlight w:val="none"/>
        </w:rPr>
        <w:t>遴选申请文件递交截止前提出</w:t>
      </w:r>
      <w:r>
        <w:rPr>
          <w:rFonts w:hint="eastAsia" w:ascii="宋体" w:hAnsi="宋体" w:cs="宋体"/>
          <w:color w:val="auto"/>
          <w:sz w:val="22"/>
          <w:szCs w:val="22"/>
          <w:highlight w:val="none"/>
        </w:rPr>
        <w:t>。质疑供应商对遴选人、遴选代理机构的答复不满意或者遴选人、遴选代理机构未在规定的时间内作出答复的，可以在答复期满后十五个工作日内向遴选监督管理部门投诉 </w:t>
      </w:r>
    </w:p>
    <w:p w14:paraId="3026D2B4">
      <w:pPr>
        <w:tabs>
          <w:tab w:val="left" w:pos="360"/>
        </w:tabs>
        <w:spacing w:line="440" w:lineRule="exact"/>
        <w:ind w:firstLine="550" w:firstLineChars="2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3、书面质疑受理地点：</w:t>
      </w:r>
      <w:r>
        <w:rPr>
          <w:rFonts w:hint="eastAsia" w:ascii="新宋体" w:hAnsi="新宋体" w:eastAsia="新宋体" w:cs="新宋体"/>
          <w:color w:val="auto"/>
          <w:sz w:val="22"/>
          <w:highlight w:val="none"/>
        </w:rPr>
        <w:t>温州市鹿城区南汇街道勤民路鹿城壹号18幢803室</w:t>
      </w:r>
      <w:r>
        <w:rPr>
          <w:rFonts w:hint="eastAsia" w:ascii="新宋体" w:hAnsi="新宋体" w:eastAsia="新宋体" w:cs="新宋体"/>
          <w:color w:val="auto"/>
          <w:sz w:val="22"/>
          <w:szCs w:val="22"/>
          <w:highlight w:val="none"/>
        </w:rPr>
        <w:t>；联系人：肖女士。 </w:t>
      </w:r>
    </w:p>
    <w:p w14:paraId="3DE66B57">
      <w:pPr>
        <w:tabs>
          <w:tab w:val="left" w:pos="360"/>
        </w:tabs>
        <w:spacing w:line="440" w:lineRule="exact"/>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十二、 联系方式</w:t>
      </w:r>
    </w:p>
    <w:p w14:paraId="4BA4F6AD">
      <w:pPr>
        <w:pStyle w:val="49"/>
        <w:spacing w:before="0" w:beforeAutospacing="0" w:after="0" w:afterAutospacing="0" w:line="460" w:lineRule="exact"/>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1.</w:t>
      </w:r>
      <w:r>
        <w:rPr>
          <w:rFonts w:ascii="Times New Roman" w:cs="Times New Roman"/>
          <w:color w:val="auto"/>
          <w:sz w:val="22"/>
          <w:szCs w:val="22"/>
          <w:highlight w:val="none"/>
        </w:rPr>
        <w:t>采购人信息</w:t>
      </w:r>
    </w:p>
    <w:p w14:paraId="416EDAD8">
      <w:pPr>
        <w:pStyle w:val="49"/>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名</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称：</w:t>
      </w:r>
      <w:r>
        <w:rPr>
          <w:rFonts w:hint="eastAsia" w:ascii="Times New Roman" w:cs="Times New Roman"/>
          <w:color w:val="auto"/>
          <w:sz w:val="22"/>
          <w:szCs w:val="22"/>
          <w:highlight w:val="none"/>
        </w:rPr>
        <w:t>温州市第七人民医院</w:t>
      </w:r>
    </w:p>
    <w:p w14:paraId="1F0A9914">
      <w:pPr>
        <w:pStyle w:val="49"/>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地</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址：</w:t>
      </w:r>
      <w:r>
        <w:rPr>
          <w:rFonts w:hint="eastAsia" w:ascii="新宋体" w:hAnsi="新宋体" w:eastAsia="新宋体" w:cs="新宋体"/>
          <w:color w:val="auto"/>
          <w:sz w:val="22"/>
          <w:szCs w:val="22"/>
          <w:highlight w:val="none"/>
        </w:rPr>
        <w:t>温州市瓯海区学士前路</w:t>
      </w:r>
      <w:r>
        <w:rPr>
          <w:rFonts w:ascii="Times New Roman" w:cs="Times New Roman"/>
          <w:color w:val="auto"/>
          <w:sz w:val="22"/>
          <w:szCs w:val="22"/>
          <w:highlight w:val="none"/>
        </w:rPr>
        <w:t>　</w:t>
      </w:r>
    </w:p>
    <w:p w14:paraId="26357043">
      <w:pPr>
        <w:pStyle w:val="49"/>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项目联系人（询问）：</w:t>
      </w:r>
      <w:r>
        <w:rPr>
          <w:rFonts w:hint="eastAsia" w:ascii="新宋体" w:hAnsi="新宋体" w:eastAsia="新宋体" w:cs="新宋体"/>
          <w:color w:val="auto"/>
          <w:sz w:val="22"/>
          <w:szCs w:val="22"/>
          <w:highlight w:val="none"/>
        </w:rPr>
        <w:t>王女士</w:t>
      </w:r>
    </w:p>
    <w:p w14:paraId="43149DED">
      <w:pPr>
        <w:pStyle w:val="49"/>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项目联系方式（询问）：</w:t>
      </w:r>
      <w:r>
        <w:rPr>
          <w:rFonts w:hint="eastAsia" w:ascii="新宋体" w:hAnsi="新宋体" w:eastAsia="新宋体" w:cs="新宋体"/>
          <w:color w:val="auto"/>
          <w:sz w:val="22"/>
          <w:szCs w:val="22"/>
          <w:highlight w:val="none"/>
        </w:rPr>
        <w:t>0577-89870153</w:t>
      </w:r>
    </w:p>
    <w:p w14:paraId="6A9E0756">
      <w:pPr>
        <w:pStyle w:val="49"/>
        <w:spacing w:before="0" w:beforeAutospacing="0" w:after="0" w:afterAutospacing="0" w:line="460" w:lineRule="exact"/>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  2.</w:t>
      </w:r>
      <w:r>
        <w:rPr>
          <w:rFonts w:hint="eastAsia"/>
          <w:color w:val="auto"/>
          <w:sz w:val="22"/>
          <w:szCs w:val="22"/>
          <w:highlight w:val="none"/>
        </w:rPr>
        <w:t>遴选</w:t>
      </w:r>
      <w:r>
        <w:rPr>
          <w:rFonts w:ascii="Times New Roman" w:cs="Times New Roman"/>
          <w:color w:val="auto"/>
          <w:sz w:val="22"/>
          <w:szCs w:val="22"/>
          <w:highlight w:val="none"/>
        </w:rPr>
        <w:t>代理机构信息</w:t>
      </w:r>
    </w:p>
    <w:p w14:paraId="58125C18">
      <w:pPr>
        <w:pStyle w:val="49"/>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名</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称：温州历程招标有限公司</w:t>
      </w:r>
      <w:r>
        <w:rPr>
          <w:rFonts w:ascii="Times New Roman" w:hAnsi="Times New Roman" w:cs="Times New Roman"/>
          <w:color w:val="auto"/>
          <w:sz w:val="22"/>
          <w:szCs w:val="22"/>
          <w:highlight w:val="none"/>
        </w:rPr>
        <w:t> </w:t>
      </w:r>
    </w:p>
    <w:p w14:paraId="7DD38FA1">
      <w:pPr>
        <w:pStyle w:val="49"/>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地</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址：温州市鹿城区勤民路鹿城壹号</w:t>
      </w:r>
      <w:r>
        <w:rPr>
          <w:rFonts w:ascii="Times New Roman" w:hAnsi="Times New Roman" w:cs="Times New Roman"/>
          <w:color w:val="auto"/>
          <w:sz w:val="22"/>
          <w:szCs w:val="22"/>
          <w:highlight w:val="none"/>
        </w:rPr>
        <w:t>18</w:t>
      </w:r>
      <w:r>
        <w:rPr>
          <w:rFonts w:ascii="Times New Roman" w:cs="Times New Roman"/>
          <w:color w:val="auto"/>
          <w:sz w:val="22"/>
          <w:szCs w:val="22"/>
          <w:highlight w:val="none"/>
        </w:rPr>
        <w:t>幢</w:t>
      </w:r>
      <w:r>
        <w:rPr>
          <w:rFonts w:ascii="Times New Roman" w:hAnsi="Times New Roman" w:cs="Times New Roman"/>
          <w:color w:val="auto"/>
          <w:sz w:val="22"/>
          <w:szCs w:val="22"/>
          <w:highlight w:val="none"/>
        </w:rPr>
        <w:t>803</w:t>
      </w:r>
      <w:r>
        <w:rPr>
          <w:rFonts w:ascii="Times New Roman" w:cs="Times New Roman"/>
          <w:color w:val="auto"/>
          <w:sz w:val="22"/>
          <w:szCs w:val="22"/>
          <w:highlight w:val="none"/>
        </w:rPr>
        <w:t>室</w:t>
      </w:r>
    </w:p>
    <w:p w14:paraId="104C3BA3">
      <w:pPr>
        <w:pStyle w:val="49"/>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传</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真：</w:t>
      </w:r>
      <w:r>
        <w:rPr>
          <w:rFonts w:ascii="Times New Roman" w:hAnsi="Times New Roman" w:cs="Times New Roman"/>
          <w:color w:val="auto"/>
          <w:sz w:val="22"/>
          <w:szCs w:val="22"/>
          <w:highlight w:val="none"/>
        </w:rPr>
        <w:t>0577-89887255</w:t>
      </w:r>
    </w:p>
    <w:p w14:paraId="51712447">
      <w:pPr>
        <w:pStyle w:val="49"/>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项目联系人（询问）：</w:t>
      </w:r>
      <w:r>
        <w:rPr>
          <w:rFonts w:ascii="Times New Roman" w:hAnsi="Times New Roman" w:cs="Times New Roman"/>
          <w:color w:val="auto"/>
          <w:sz w:val="22"/>
          <w:szCs w:val="22"/>
          <w:highlight w:val="none"/>
        </w:rPr>
        <w:t xml:space="preserve"> </w:t>
      </w:r>
      <w:r>
        <w:rPr>
          <w:rFonts w:ascii="Times New Roman" w:cs="Times New Roman"/>
          <w:color w:val="auto"/>
          <w:sz w:val="22"/>
          <w:szCs w:val="22"/>
          <w:highlight w:val="none"/>
        </w:rPr>
        <w:t>张斌、郑永强</w:t>
      </w:r>
      <w:r>
        <w:rPr>
          <w:rFonts w:ascii="Times New Roman" w:hAnsi="Times New Roman" w:cs="Times New Roman"/>
          <w:color w:val="auto"/>
          <w:sz w:val="22"/>
          <w:szCs w:val="22"/>
          <w:highlight w:val="none"/>
        </w:rPr>
        <w:t> </w:t>
      </w:r>
    </w:p>
    <w:p w14:paraId="6C270519">
      <w:pPr>
        <w:pStyle w:val="49"/>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项目联系方式（询问）：</w:t>
      </w:r>
      <w:r>
        <w:rPr>
          <w:rFonts w:ascii="Times New Roman" w:hAnsi="Times New Roman" w:cs="Times New Roman"/>
          <w:color w:val="auto"/>
          <w:sz w:val="22"/>
          <w:szCs w:val="22"/>
          <w:highlight w:val="none"/>
        </w:rPr>
        <w:t>0577-89887322</w:t>
      </w:r>
      <w:r>
        <w:rPr>
          <w:rFonts w:ascii="Times New Roman" w:cs="Times New Roman"/>
          <w:color w:val="auto"/>
          <w:sz w:val="22"/>
          <w:szCs w:val="22"/>
          <w:highlight w:val="none"/>
        </w:rPr>
        <w:t>、</w:t>
      </w:r>
      <w:r>
        <w:rPr>
          <w:rFonts w:ascii="Times New Roman" w:hAnsi="Times New Roman" w:cs="Times New Roman"/>
          <w:color w:val="auto"/>
          <w:sz w:val="22"/>
          <w:szCs w:val="22"/>
          <w:highlight w:val="none"/>
        </w:rPr>
        <w:t>13757727199</w:t>
      </w:r>
    </w:p>
    <w:p w14:paraId="68B8D4C9">
      <w:pPr>
        <w:pStyle w:val="49"/>
        <w:spacing w:before="0" w:beforeAutospacing="0" w:after="0" w:afterAutospacing="0" w:line="460" w:lineRule="exact"/>
        <w:ind w:firstLine="440" w:firstLineChars="200"/>
        <w:rPr>
          <w:rFonts w:ascii="Times New Roman" w:hAnsi="Times New Roman" w:cs="Times New Roman"/>
          <w:color w:val="auto"/>
          <w:sz w:val="22"/>
          <w:szCs w:val="22"/>
          <w:highlight w:val="none"/>
        </w:rPr>
      </w:pPr>
      <w:r>
        <w:rPr>
          <w:rFonts w:ascii="Times New Roman" w:cs="Times New Roman"/>
          <w:color w:val="auto"/>
          <w:sz w:val="22"/>
          <w:szCs w:val="22"/>
          <w:highlight w:val="none"/>
        </w:rPr>
        <w:t>质疑联系人：肖忠文</w:t>
      </w:r>
    </w:p>
    <w:p w14:paraId="09958F4E">
      <w:pPr>
        <w:pStyle w:val="49"/>
        <w:spacing w:before="0" w:beforeAutospacing="0" w:after="0" w:afterAutospacing="0" w:line="460" w:lineRule="exact"/>
        <w:ind w:left="440"/>
        <w:rPr>
          <w:color w:val="auto"/>
          <w:sz w:val="22"/>
          <w:szCs w:val="22"/>
          <w:highlight w:val="none"/>
        </w:rPr>
      </w:pPr>
      <w:r>
        <w:rPr>
          <w:rFonts w:ascii="Times New Roman" w:cs="Times New Roman"/>
          <w:color w:val="auto"/>
          <w:sz w:val="22"/>
          <w:szCs w:val="22"/>
          <w:highlight w:val="none"/>
        </w:rPr>
        <w:t>质疑联系方式：</w:t>
      </w:r>
      <w:r>
        <w:rPr>
          <w:rFonts w:ascii="Times New Roman" w:hAnsi="Times New Roman" w:cs="Times New Roman"/>
          <w:color w:val="auto"/>
          <w:sz w:val="22"/>
          <w:szCs w:val="22"/>
          <w:highlight w:val="none"/>
        </w:rPr>
        <w:t>13757727199</w:t>
      </w:r>
    </w:p>
    <w:p w14:paraId="20EFCFF4">
      <w:pPr>
        <w:spacing w:line="440" w:lineRule="exact"/>
        <w:ind w:left="441" w:leftChars="210" w:firstLine="440" w:firstLineChars="200"/>
        <w:jc w:val="right"/>
        <w:rPr>
          <w:rFonts w:ascii="新宋体" w:hAnsi="新宋体" w:eastAsia="新宋体" w:cs="新宋体"/>
          <w:color w:val="auto"/>
          <w:kern w:val="0"/>
          <w:sz w:val="22"/>
          <w:highlight w:val="none"/>
        </w:rPr>
      </w:pPr>
      <w:r>
        <w:rPr>
          <w:rFonts w:hint="eastAsia" w:ascii="新宋体" w:hAnsi="新宋体" w:eastAsia="新宋体" w:cs="新宋体"/>
          <w:color w:val="auto"/>
          <w:sz w:val="22"/>
          <w:highlight w:val="none"/>
        </w:rPr>
        <w:t>温州市第七人民医院</w:t>
      </w:r>
    </w:p>
    <w:p w14:paraId="345CC3A1">
      <w:pPr>
        <w:spacing w:line="440" w:lineRule="exact"/>
        <w:jc w:val="right"/>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温州历程招标有限公司</w:t>
      </w:r>
    </w:p>
    <w:p w14:paraId="7F98FCF7">
      <w:pPr>
        <w:tabs>
          <w:tab w:val="left" w:pos="360"/>
        </w:tabs>
        <w:spacing w:line="460" w:lineRule="exact"/>
        <w:ind w:firstLine="550" w:firstLineChars="250"/>
        <w:jc w:val="right"/>
        <w:rPr>
          <w:rFonts w:hint="eastAsia" w:ascii="宋体" w:hAnsi="宋体" w:eastAsia="宋体" w:cs="宋体"/>
          <w:color w:val="auto"/>
          <w:sz w:val="22"/>
          <w:highlight w:val="none"/>
          <w:lang w:eastAsia="zh-CN"/>
        </w:rPr>
      </w:pPr>
      <w:r>
        <w:rPr>
          <w:rFonts w:hint="eastAsia" w:ascii="新宋体" w:hAnsi="新宋体" w:eastAsia="新宋体" w:cs="新宋体"/>
          <w:color w:val="auto"/>
          <w:sz w:val="22"/>
          <w:highlight w:val="none"/>
          <w:lang w:val="en-US" w:eastAsia="zh-CN"/>
        </w:rPr>
        <w:t>2026年7月</w:t>
      </w:r>
    </w:p>
    <w:p w14:paraId="5C1BD452">
      <w:pPr>
        <w:rPr>
          <w:rFonts w:ascii="宋体" w:hAnsi="宋体" w:cs="宋体"/>
          <w:color w:val="auto"/>
          <w:highlight w:val="none"/>
        </w:rPr>
      </w:pPr>
      <w:bookmarkStart w:id="2" w:name="_Toc10401"/>
      <w:bookmarkStart w:id="3" w:name="_Toc5772"/>
      <w:r>
        <w:rPr>
          <w:rFonts w:hint="eastAsia" w:ascii="宋体" w:hAnsi="宋体" w:cs="宋体"/>
          <w:color w:val="auto"/>
          <w:highlight w:val="none"/>
        </w:rPr>
        <w:br w:type="page"/>
      </w:r>
    </w:p>
    <w:p w14:paraId="1A29C047">
      <w:pPr>
        <w:pStyle w:val="3"/>
        <w:rPr>
          <w:rFonts w:ascii="宋体" w:hAnsi="宋体" w:eastAsia="宋体" w:cs="宋体"/>
          <w:color w:val="auto"/>
          <w:highlight w:val="none"/>
        </w:rPr>
      </w:pPr>
      <w:r>
        <w:rPr>
          <w:rFonts w:hint="eastAsia" w:ascii="宋体" w:hAnsi="宋体" w:eastAsia="宋体" w:cs="宋体"/>
          <w:color w:val="auto"/>
          <w:highlight w:val="none"/>
        </w:rPr>
        <w:t>第一部分    遴选申请人须知</w:t>
      </w:r>
      <w:bookmarkEnd w:id="2"/>
      <w:bookmarkEnd w:id="3"/>
    </w:p>
    <w:p w14:paraId="3B1B9A86">
      <w:pPr>
        <w:keepNext/>
        <w:keepLines/>
        <w:shd w:val="clear" w:color="auto" w:fill="FFFFFF"/>
        <w:tabs>
          <w:tab w:val="left" w:pos="706"/>
        </w:tabs>
        <w:snapToGrid w:val="0"/>
        <w:spacing w:line="360" w:lineRule="auto"/>
        <w:jc w:val="center"/>
        <w:outlineLvl w:val="1"/>
        <w:rPr>
          <w:rFonts w:ascii="宋体" w:hAnsi="宋体" w:cs="宋体"/>
          <w:b/>
          <w:bCs/>
          <w:color w:val="auto"/>
          <w:sz w:val="24"/>
          <w:highlight w:val="none"/>
        </w:rPr>
      </w:pPr>
      <w:bookmarkStart w:id="4" w:name="_Toc233618971"/>
      <w:bookmarkStart w:id="5" w:name="_Toc33194387"/>
      <w:bookmarkStart w:id="6" w:name="_Toc1839"/>
      <w:bookmarkStart w:id="7" w:name="_Toc6224"/>
      <w:bookmarkStart w:id="8" w:name="_Toc354996695"/>
      <w:r>
        <w:rPr>
          <w:rFonts w:hint="eastAsia" w:ascii="宋体" w:hAnsi="宋体" w:cs="宋体"/>
          <w:b/>
          <w:bCs/>
          <w:color w:val="auto"/>
          <w:sz w:val="24"/>
          <w:highlight w:val="none"/>
        </w:rPr>
        <w:t>前 附 表</w:t>
      </w:r>
      <w:bookmarkEnd w:id="4"/>
      <w:bookmarkEnd w:id="5"/>
      <w:bookmarkEnd w:id="6"/>
      <w:bookmarkEnd w:id="7"/>
      <w:bookmarkEnd w:id="8"/>
    </w:p>
    <w:tbl>
      <w:tblPr>
        <w:tblStyle w:val="54"/>
        <w:tblW w:w="103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85"/>
        <w:gridCol w:w="9590"/>
      </w:tblGrid>
      <w:tr w14:paraId="6711F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8" w:space="0"/>
              <w:left w:val="single" w:color="000000" w:sz="8" w:space="0"/>
              <w:bottom w:val="single" w:color="000000" w:sz="2" w:space="0"/>
              <w:right w:val="single" w:color="000000" w:sz="2" w:space="0"/>
            </w:tcBorders>
            <w:vAlign w:val="center"/>
          </w:tcPr>
          <w:p w14:paraId="64EDA95E">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条款</w:t>
            </w:r>
          </w:p>
        </w:tc>
        <w:tc>
          <w:tcPr>
            <w:tcW w:w="9590" w:type="dxa"/>
            <w:tcBorders>
              <w:top w:val="single" w:color="000000" w:sz="8" w:space="0"/>
              <w:left w:val="single" w:color="000000" w:sz="2" w:space="0"/>
              <w:bottom w:val="single" w:color="000000" w:sz="2" w:space="0"/>
              <w:right w:val="single" w:color="000000" w:sz="8" w:space="0"/>
            </w:tcBorders>
            <w:vAlign w:val="center"/>
          </w:tcPr>
          <w:p w14:paraId="09414928">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内容规定</w:t>
            </w:r>
          </w:p>
        </w:tc>
      </w:tr>
      <w:tr w14:paraId="6669C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38355AA">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w:t>
            </w:r>
          </w:p>
        </w:tc>
        <w:tc>
          <w:tcPr>
            <w:tcW w:w="9590" w:type="dxa"/>
            <w:tcBorders>
              <w:top w:val="single" w:color="000000" w:sz="2" w:space="0"/>
              <w:left w:val="single" w:color="000000" w:sz="2" w:space="0"/>
              <w:bottom w:val="single" w:color="000000" w:sz="2" w:space="0"/>
              <w:right w:val="single" w:color="000000" w:sz="8" w:space="0"/>
            </w:tcBorders>
          </w:tcPr>
          <w:p w14:paraId="722D9FBF">
            <w:pPr>
              <w:tabs>
                <w:tab w:val="left" w:pos="3780"/>
              </w:tabs>
              <w:snapToGrid w:val="0"/>
              <w:spacing w:line="460" w:lineRule="exact"/>
              <w:rPr>
                <w:rFonts w:hint="eastAsia" w:ascii="宋体" w:hAnsi="宋体" w:eastAsia="宋体" w:cs="宋体"/>
                <w:color w:val="auto"/>
                <w:sz w:val="22"/>
                <w:szCs w:val="22"/>
                <w:highlight w:val="none"/>
                <w:lang w:eastAsia="zh-CN"/>
              </w:rPr>
            </w:pPr>
            <w:r>
              <w:rPr>
                <w:rFonts w:hint="eastAsia" w:ascii="宋体" w:hAnsi="宋体" w:cs="宋体"/>
                <w:b/>
                <w:bCs/>
                <w:color w:val="auto"/>
                <w:sz w:val="22"/>
                <w:szCs w:val="22"/>
                <w:highlight w:val="none"/>
              </w:rPr>
              <w:t>一、项目名称</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温州市第七人民医院（三江院区）发光字</w:t>
            </w:r>
          </w:p>
          <w:p w14:paraId="31EA0F53">
            <w:pPr>
              <w:spacing w:line="460" w:lineRule="exact"/>
              <w:rPr>
                <w:rFonts w:ascii="宋体" w:hAnsi="宋体" w:cs="宋体"/>
                <w:b/>
                <w:bCs/>
                <w:color w:val="auto"/>
                <w:sz w:val="22"/>
                <w:szCs w:val="22"/>
                <w:highlight w:val="none"/>
              </w:rPr>
            </w:pPr>
            <w:bookmarkStart w:id="9" w:name="_Hlt75139851"/>
            <w:bookmarkEnd w:id="9"/>
            <w:r>
              <w:rPr>
                <w:rFonts w:hint="eastAsia" w:ascii="宋体" w:hAnsi="宋体" w:cs="宋体"/>
                <w:b/>
                <w:bCs/>
                <w:color w:val="auto"/>
                <w:sz w:val="22"/>
                <w:szCs w:val="22"/>
                <w:highlight w:val="none"/>
              </w:rPr>
              <w:t>二、采购内容：</w:t>
            </w:r>
          </w:p>
          <w:tbl>
            <w:tblPr>
              <w:tblStyle w:val="54"/>
              <w:tblW w:w="90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2493"/>
              <w:gridCol w:w="730"/>
              <w:gridCol w:w="2217"/>
              <w:gridCol w:w="2873"/>
            </w:tblGrid>
            <w:tr w14:paraId="3E785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32839DB6">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rPr>
                    <w:t>序号</w:t>
                  </w:r>
                </w:p>
              </w:tc>
              <w:tc>
                <w:tcPr>
                  <w:tcW w:w="2493" w:type="dxa"/>
                  <w:tcBorders>
                    <w:top w:val="single" w:color="auto" w:sz="4" w:space="0"/>
                    <w:left w:val="single" w:color="auto" w:sz="4" w:space="0"/>
                    <w:bottom w:val="single" w:color="auto" w:sz="4" w:space="0"/>
                    <w:right w:val="single" w:color="auto" w:sz="4" w:space="0"/>
                  </w:tcBorders>
                  <w:vAlign w:val="center"/>
                </w:tcPr>
                <w:p w14:paraId="0CD91F02">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730" w:type="dxa"/>
                  <w:tcBorders>
                    <w:top w:val="single" w:color="auto" w:sz="4" w:space="0"/>
                    <w:left w:val="single" w:color="auto" w:sz="4" w:space="0"/>
                    <w:bottom w:val="single" w:color="auto" w:sz="4" w:space="0"/>
                    <w:right w:val="single" w:color="auto" w:sz="4" w:space="0"/>
                  </w:tcBorders>
                  <w:vAlign w:val="center"/>
                </w:tcPr>
                <w:p w14:paraId="65C5E7C5">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rPr>
                    <w:t>单位</w:t>
                  </w:r>
                </w:p>
              </w:tc>
              <w:tc>
                <w:tcPr>
                  <w:tcW w:w="2217" w:type="dxa"/>
                  <w:tcBorders>
                    <w:top w:val="single" w:color="auto" w:sz="4" w:space="0"/>
                    <w:left w:val="single" w:color="auto" w:sz="4" w:space="0"/>
                    <w:bottom w:val="single" w:color="auto" w:sz="4" w:space="0"/>
                    <w:right w:val="single" w:color="auto" w:sz="4" w:space="0"/>
                  </w:tcBorders>
                  <w:shd w:val="clear" w:color="auto" w:fill="auto"/>
                  <w:vAlign w:val="center"/>
                </w:tcPr>
                <w:p w14:paraId="622A4A15">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highlight w:val="none"/>
                    </w:rPr>
                    <w:t>预算金额（元）</w:t>
                  </w:r>
                </w:p>
              </w:tc>
              <w:tc>
                <w:tcPr>
                  <w:tcW w:w="2873" w:type="dxa"/>
                  <w:tcBorders>
                    <w:top w:val="single" w:color="auto" w:sz="4" w:space="0"/>
                    <w:left w:val="single" w:color="auto" w:sz="4" w:space="0"/>
                    <w:bottom w:val="single" w:color="auto" w:sz="4" w:space="0"/>
                    <w:right w:val="single" w:color="auto" w:sz="4" w:space="0"/>
                  </w:tcBorders>
                  <w:vAlign w:val="center"/>
                </w:tcPr>
                <w:p w14:paraId="2289221E">
                  <w:pPr>
                    <w:widowControl/>
                    <w:snapToGrid w:val="0"/>
                    <w:spacing w:line="460" w:lineRule="exact"/>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简要技术要求、用途</w:t>
                  </w:r>
                </w:p>
              </w:tc>
            </w:tr>
            <w:tr w14:paraId="6CF13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730" w:type="dxa"/>
                  <w:tcBorders>
                    <w:top w:val="single" w:color="auto" w:sz="4" w:space="0"/>
                    <w:left w:val="single" w:color="auto" w:sz="4" w:space="0"/>
                    <w:right w:val="single" w:color="auto" w:sz="4" w:space="0"/>
                  </w:tcBorders>
                  <w:vAlign w:val="center"/>
                </w:tcPr>
                <w:p w14:paraId="2DF251AE">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2493" w:type="dxa"/>
                  <w:tcBorders>
                    <w:top w:val="single" w:color="auto" w:sz="4" w:space="0"/>
                    <w:left w:val="single" w:color="auto" w:sz="4" w:space="0"/>
                    <w:right w:val="single" w:color="auto" w:sz="4" w:space="0"/>
                  </w:tcBorders>
                  <w:vAlign w:val="center"/>
                </w:tcPr>
                <w:p w14:paraId="18E905EB">
                  <w:pPr>
                    <w:spacing w:line="46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温州市第七人民医院（三江院区）发光字</w:t>
                  </w:r>
                </w:p>
              </w:tc>
              <w:tc>
                <w:tcPr>
                  <w:tcW w:w="730" w:type="dxa"/>
                  <w:tcBorders>
                    <w:top w:val="single" w:color="auto" w:sz="4" w:space="0"/>
                    <w:left w:val="single" w:color="auto" w:sz="4" w:space="0"/>
                    <w:bottom w:val="single" w:color="auto" w:sz="4" w:space="0"/>
                    <w:right w:val="single" w:color="auto" w:sz="4" w:space="0"/>
                  </w:tcBorders>
                  <w:vAlign w:val="center"/>
                </w:tcPr>
                <w:p w14:paraId="6DF0E0F2">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1项</w:t>
                  </w:r>
                </w:p>
              </w:tc>
              <w:tc>
                <w:tcPr>
                  <w:tcW w:w="2217" w:type="dxa"/>
                  <w:tcBorders>
                    <w:top w:val="single" w:color="auto" w:sz="4" w:space="0"/>
                    <w:left w:val="single" w:color="auto" w:sz="4" w:space="0"/>
                    <w:right w:val="single" w:color="auto" w:sz="4" w:space="0"/>
                  </w:tcBorders>
                  <w:shd w:val="clear" w:color="auto" w:fill="auto"/>
                  <w:vAlign w:val="center"/>
                </w:tcPr>
                <w:p w14:paraId="32CA1173">
                  <w:pPr>
                    <w:tabs>
                      <w:tab w:val="left" w:pos="360"/>
                    </w:tabs>
                    <w:spacing w:line="460" w:lineRule="exact"/>
                    <w:jc w:val="center"/>
                    <w:rPr>
                      <w:rFonts w:hint="default" w:ascii="宋体" w:hAnsi="宋体" w:eastAsia="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lang w:val="en-US" w:eastAsia="zh-CN"/>
                    </w:rPr>
                    <w:t>281474</w:t>
                  </w:r>
                </w:p>
              </w:tc>
              <w:tc>
                <w:tcPr>
                  <w:tcW w:w="2873" w:type="dxa"/>
                  <w:tcBorders>
                    <w:top w:val="single" w:color="auto" w:sz="4" w:space="0"/>
                    <w:left w:val="single" w:color="auto" w:sz="4" w:space="0"/>
                    <w:right w:val="single" w:color="auto" w:sz="4" w:space="0"/>
                  </w:tcBorders>
                  <w:vAlign w:val="center"/>
                </w:tcPr>
                <w:p w14:paraId="28F0D7D4">
                  <w:pPr>
                    <w:shd w:val="clear" w:color="auto" w:fill="FFFFFF"/>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详见遴选文件第四部分“项目技术规范和服务要求”</w:t>
                  </w:r>
                </w:p>
              </w:tc>
            </w:tr>
          </w:tbl>
          <w:p w14:paraId="57DAA1C8">
            <w:pPr>
              <w:tabs>
                <w:tab w:val="left" w:pos="360"/>
              </w:tabs>
              <w:spacing w:line="460" w:lineRule="exact"/>
              <w:rPr>
                <w:rFonts w:ascii="宋体" w:hAnsi="宋体" w:cs="宋体"/>
                <w:color w:val="auto"/>
                <w:highlight w:val="none"/>
              </w:rPr>
            </w:pPr>
            <w:r>
              <w:rPr>
                <w:rFonts w:hint="eastAsia" w:ascii="宋体" w:hAnsi="宋体" w:cs="宋体"/>
                <w:b/>
                <w:color w:val="auto"/>
                <w:sz w:val="22"/>
                <w:szCs w:val="22"/>
                <w:highlight w:val="none"/>
              </w:rPr>
              <w:t>▲如遴选申请人报价超过预算金额按无效标处理。</w:t>
            </w:r>
          </w:p>
        </w:tc>
      </w:tr>
      <w:tr w14:paraId="21806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9283A4F">
            <w:pPr>
              <w:snapToGrid w:val="0"/>
              <w:spacing w:line="4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2</w:t>
            </w:r>
          </w:p>
        </w:tc>
        <w:tc>
          <w:tcPr>
            <w:tcW w:w="9590" w:type="dxa"/>
            <w:tcBorders>
              <w:top w:val="single" w:color="000000" w:sz="2" w:space="0"/>
              <w:left w:val="single" w:color="000000" w:sz="2" w:space="0"/>
              <w:bottom w:val="single" w:color="000000" w:sz="2" w:space="0"/>
              <w:right w:val="single" w:color="000000" w:sz="8" w:space="0"/>
            </w:tcBorders>
          </w:tcPr>
          <w:p w14:paraId="5F16A8DF">
            <w:pPr>
              <w:spacing w:line="400" w:lineRule="exact"/>
              <w:rPr>
                <w:rFonts w:ascii="宋体" w:hAnsi="宋体" w:cs="宋体"/>
                <w:b/>
                <w:color w:val="auto"/>
                <w:sz w:val="22"/>
                <w:szCs w:val="22"/>
                <w:highlight w:val="none"/>
              </w:rPr>
            </w:pPr>
            <w:r>
              <w:rPr>
                <w:rFonts w:hint="eastAsia" w:ascii="新宋体" w:hAnsi="新宋体" w:eastAsia="新宋体" w:cs="宋体"/>
                <w:b/>
                <w:color w:val="auto"/>
                <w:kern w:val="0"/>
                <w:sz w:val="22"/>
                <w:szCs w:val="22"/>
                <w:highlight w:val="none"/>
              </w:rPr>
              <w:t>本项目（否）接受联合体遴选。</w:t>
            </w:r>
          </w:p>
        </w:tc>
      </w:tr>
      <w:tr w14:paraId="7A70C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C8B2F9D">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3</w:t>
            </w:r>
          </w:p>
        </w:tc>
        <w:tc>
          <w:tcPr>
            <w:tcW w:w="9590" w:type="dxa"/>
            <w:tcBorders>
              <w:top w:val="single" w:color="000000" w:sz="2" w:space="0"/>
              <w:left w:val="single" w:color="000000" w:sz="2" w:space="0"/>
              <w:bottom w:val="single" w:color="000000" w:sz="2" w:space="0"/>
              <w:right w:val="single" w:color="000000" w:sz="8" w:space="0"/>
            </w:tcBorders>
            <w:vAlign w:val="center"/>
          </w:tcPr>
          <w:p w14:paraId="2DF3E8F3">
            <w:pPr>
              <w:snapToGrid w:val="0"/>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lang w:val="zh-CN"/>
              </w:rPr>
              <w:t>投标</w:t>
            </w:r>
            <w:r>
              <w:rPr>
                <w:rFonts w:hint="eastAsia" w:ascii="宋体" w:hAnsi="宋体" w:cs="宋体"/>
                <w:b/>
                <w:bCs/>
                <w:color w:val="auto"/>
                <w:sz w:val="22"/>
                <w:szCs w:val="22"/>
                <w:highlight w:val="none"/>
              </w:rPr>
              <w:t>有效期：</w:t>
            </w:r>
            <w:r>
              <w:rPr>
                <w:rFonts w:hint="eastAsia" w:ascii="宋体" w:hAnsi="宋体" w:cs="宋体"/>
                <w:color w:val="auto"/>
                <w:sz w:val="22"/>
                <w:szCs w:val="22"/>
                <w:highlight w:val="none"/>
              </w:rPr>
              <w:t>自投标截止日起120天。</w:t>
            </w:r>
          </w:p>
        </w:tc>
      </w:tr>
      <w:tr w14:paraId="63B08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09CA9A3">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4</w:t>
            </w:r>
          </w:p>
        </w:tc>
        <w:tc>
          <w:tcPr>
            <w:tcW w:w="9590" w:type="dxa"/>
            <w:tcBorders>
              <w:top w:val="single" w:color="000000" w:sz="2" w:space="0"/>
              <w:left w:val="single" w:color="000000" w:sz="2" w:space="0"/>
              <w:bottom w:val="single" w:color="000000" w:sz="2" w:space="0"/>
              <w:right w:val="single" w:color="000000" w:sz="8" w:space="0"/>
            </w:tcBorders>
            <w:vAlign w:val="center"/>
          </w:tcPr>
          <w:p w14:paraId="78AAC40F">
            <w:pPr>
              <w:snapToGrid w:val="0"/>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投标保证金数额：无</w:t>
            </w:r>
            <w:r>
              <w:rPr>
                <w:rFonts w:hint="eastAsia" w:ascii="宋体" w:hAnsi="宋体" w:cs="宋体"/>
                <w:color w:val="auto"/>
                <w:sz w:val="22"/>
                <w:szCs w:val="22"/>
                <w:highlight w:val="none"/>
              </w:rPr>
              <w:t>。</w:t>
            </w:r>
          </w:p>
        </w:tc>
      </w:tr>
      <w:tr w14:paraId="1EC11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C6104F9">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5</w:t>
            </w:r>
          </w:p>
        </w:tc>
        <w:tc>
          <w:tcPr>
            <w:tcW w:w="9590" w:type="dxa"/>
            <w:tcBorders>
              <w:top w:val="single" w:color="000000" w:sz="2" w:space="0"/>
              <w:left w:val="single" w:color="000000" w:sz="2" w:space="0"/>
              <w:bottom w:val="single" w:color="000000" w:sz="2" w:space="0"/>
              <w:right w:val="single" w:color="000000" w:sz="8" w:space="0"/>
            </w:tcBorders>
            <w:vAlign w:val="center"/>
          </w:tcPr>
          <w:p w14:paraId="763F77D7">
            <w:pPr>
              <w:snapToGrid w:val="0"/>
              <w:spacing w:line="460" w:lineRule="exact"/>
              <w:ind w:left="105" w:leftChars="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招标服务费：以下述公式规定标准，按中标金额计算后下浮20%收取，不足2500元的按2500元收取，由中标供应商领取中标通知书时支付。（注：本次招标为货物招标）</w:t>
            </w:r>
          </w:p>
          <w:tbl>
            <w:tblPr>
              <w:tblStyle w:val="54"/>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83"/>
              <w:gridCol w:w="1830"/>
            </w:tblGrid>
            <w:tr w14:paraId="14DDF4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283" w:type="dxa"/>
                </w:tcPr>
                <w:p w14:paraId="449CD6E1">
                  <w:pPr>
                    <w:snapToGrid w:val="0"/>
                    <w:spacing w:line="460" w:lineRule="exact"/>
                    <w:ind w:left="330" w:hanging="330" w:hangingChars="150"/>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中标金额（万元）</w:t>
                  </w:r>
                </w:p>
              </w:tc>
              <w:tc>
                <w:tcPr>
                  <w:tcW w:w="1830" w:type="dxa"/>
                </w:tcPr>
                <w:p w14:paraId="2EAEAFC5">
                  <w:pPr>
                    <w:snapToGrid w:val="0"/>
                    <w:spacing w:line="460" w:lineRule="exact"/>
                    <w:ind w:left="330" w:hanging="330" w:hangingChars="150"/>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货物招标</w:t>
                  </w:r>
                </w:p>
              </w:tc>
            </w:tr>
            <w:tr w14:paraId="7A543BA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tcPr>
                <w:p w14:paraId="4AFB1C3A">
                  <w:pPr>
                    <w:snapToGrid w:val="0"/>
                    <w:spacing w:line="460" w:lineRule="exact"/>
                    <w:ind w:left="330" w:hanging="330" w:hangingChars="150"/>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100以下</w:t>
                  </w:r>
                </w:p>
              </w:tc>
              <w:tc>
                <w:tcPr>
                  <w:tcW w:w="1830" w:type="dxa"/>
                  <w:vAlign w:val="center"/>
                </w:tcPr>
                <w:p w14:paraId="17B33652">
                  <w:pPr>
                    <w:tabs>
                      <w:tab w:val="left" w:pos="0"/>
                    </w:tabs>
                    <w:snapToGrid w:val="0"/>
                    <w:spacing w:line="460" w:lineRule="exact"/>
                    <w:ind w:left="330" w:hanging="330" w:hangingChars="150"/>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1.50%</w:t>
                  </w:r>
                </w:p>
              </w:tc>
            </w:tr>
          </w:tbl>
          <w:p w14:paraId="0EF41079">
            <w:pPr>
              <w:snapToGrid w:val="0"/>
              <w:spacing w:line="460" w:lineRule="exact"/>
              <w:ind w:left="105" w:leftChars="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户  名：温州历程招标有限公司乐清分公司</w:t>
            </w:r>
          </w:p>
          <w:p w14:paraId="3C93B75E">
            <w:pPr>
              <w:snapToGrid w:val="0"/>
              <w:spacing w:line="460" w:lineRule="exact"/>
              <w:ind w:left="105" w:leftChars="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账  号：33050162870400000619</w:t>
            </w:r>
          </w:p>
          <w:p w14:paraId="33DDA741">
            <w:pPr>
              <w:snapToGrid w:val="0"/>
              <w:spacing w:line="460" w:lineRule="exact"/>
              <w:ind w:left="105" w:leftChars="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开户行：中国建设银行股份有限公司温州新城支行</w:t>
            </w:r>
          </w:p>
          <w:p w14:paraId="5EFBC052">
            <w:pPr>
              <w:snapToGrid w:val="0"/>
              <w:spacing w:line="460" w:lineRule="exact"/>
              <w:ind w:left="105" w:leftChars="50"/>
              <w:rPr>
                <w:rFonts w:ascii="宋体" w:hAnsi="宋体" w:cs="宋体"/>
                <w:color w:val="auto"/>
                <w:highlight w:val="none"/>
              </w:rPr>
            </w:pPr>
            <w:r>
              <w:rPr>
                <w:rFonts w:hint="eastAsia" w:ascii="新宋体" w:hAnsi="新宋体" w:eastAsia="新宋体" w:cs="新宋体"/>
                <w:color w:val="auto"/>
                <w:sz w:val="22"/>
                <w:szCs w:val="22"/>
                <w:highlight w:val="none"/>
              </w:rPr>
              <w:t>行  号：105333000038</w:t>
            </w:r>
          </w:p>
        </w:tc>
      </w:tr>
      <w:tr w14:paraId="6A3D5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85FED5B">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6</w:t>
            </w:r>
          </w:p>
        </w:tc>
        <w:tc>
          <w:tcPr>
            <w:tcW w:w="9590" w:type="dxa"/>
            <w:tcBorders>
              <w:top w:val="single" w:color="000000" w:sz="2" w:space="0"/>
              <w:left w:val="single" w:color="000000" w:sz="2" w:space="0"/>
              <w:bottom w:val="single" w:color="000000" w:sz="2" w:space="0"/>
              <w:right w:val="single" w:color="000000" w:sz="8" w:space="0"/>
            </w:tcBorders>
            <w:vAlign w:val="center"/>
          </w:tcPr>
          <w:p w14:paraId="480C4755">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遴选申请文件的组成：</w:t>
            </w:r>
            <w:r>
              <w:rPr>
                <w:rFonts w:hint="eastAsia" w:ascii="宋体" w:hAnsi="宋体" w:cs="宋体"/>
                <w:color w:val="auto"/>
                <w:sz w:val="22"/>
                <w:szCs w:val="22"/>
                <w:highlight w:val="none"/>
              </w:rPr>
              <w:t>完整的《遴选申请文件》由“资格文件”、“报价文件”和“商务技术文件”三个部分组成。</w:t>
            </w:r>
          </w:p>
        </w:tc>
      </w:tr>
      <w:tr w14:paraId="1911C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1E258A0">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7</w:t>
            </w:r>
          </w:p>
        </w:tc>
        <w:tc>
          <w:tcPr>
            <w:tcW w:w="9590" w:type="dxa"/>
            <w:tcBorders>
              <w:top w:val="single" w:color="000000" w:sz="2" w:space="0"/>
              <w:left w:val="single" w:color="000000" w:sz="2" w:space="0"/>
              <w:bottom w:val="single" w:color="000000" w:sz="2" w:space="0"/>
              <w:right w:val="single" w:color="000000" w:sz="8" w:space="0"/>
            </w:tcBorders>
            <w:vAlign w:val="center"/>
          </w:tcPr>
          <w:p w14:paraId="10630BE2">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遴选申请文件的编制：</w:t>
            </w:r>
            <w:r>
              <w:rPr>
                <w:rFonts w:hint="eastAsia" w:ascii="宋体" w:hAnsi="宋体" w:cs="宋体"/>
                <w:color w:val="auto"/>
                <w:sz w:val="22"/>
                <w:szCs w:val="22"/>
                <w:highlight w:val="none"/>
              </w:rPr>
              <w:t>供应商应先安装“乐采云电子交易客户端”，并按照本遴选文件和“乐采云电子交易客户端”的要求，通过“乐采云电子交易客户端”编制并加密遴选申请文件。</w:t>
            </w:r>
          </w:p>
        </w:tc>
      </w:tr>
      <w:tr w14:paraId="558FE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DF06AFE">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3B9969C8">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遴选申请文件的签章：</w:t>
            </w:r>
            <w:r>
              <w:rPr>
                <w:rFonts w:hint="eastAsia" w:ascii="宋体" w:hAnsi="宋体" w:cs="宋体"/>
                <w:color w:val="auto"/>
                <w:sz w:val="22"/>
                <w:szCs w:val="22"/>
                <w:highlight w:val="none"/>
              </w:rPr>
              <w:t>电子签章。</w:t>
            </w:r>
          </w:p>
        </w:tc>
      </w:tr>
      <w:tr w14:paraId="15A57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6F59C73">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9</w:t>
            </w:r>
          </w:p>
        </w:tc>
        <w:tc>
          <w:tcPr>
            <w:tcW w:w="9590" w:type="dxa"/>
            <w:tcBorders>
              <w:top w:val="single" w:color="000000" w:sz="2" w:space="0"/>
              <w:left w:val="single" w:color="000000" w:sz="2" w:space="0"/>
              <w:bottom w:val="single" w:color="000000" w:sz="2" w:space="0"/>
              <w:right w:val="single" w:color="000000" w:sz="8" w:space="0"/>
            </w:tcBorders>
            <w:vAlign w:val="center"/>
          </w:tcPr>
          <w:p w14:paraId="59F379F6">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遴选申请文件的形式：</w:t>
            </w:r>
            <w:r>
              <w:rPr>
                <w:rFonts w:hint="eastAsia" w:ascii="宋体" w:hAnsi="宋体" w:cs="宋体"/>
                <w:color w:val="auto"/>
                <w:sz w:val="22"/>
                <w:szCs w:val="22"/>
                <w:highlight w:val="none"/>
              </w:rPr>
              <w:t>☑电子遴选申请文件（包括“电子加密遴选申请文件”和“备份遴选申请文件”，在遴选申请文件编制完成后同时生成）；</w:t>
            </w:r>
          </w:p>
          <w:p w14:paraId="2ABB7472">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（1）“电子加密遴选申请文件”是指通过“乐采云电子交易客户端”完成遴选申请文件编制后生成并加密的数据电文形式的遴选申请文件。</w:t>
            </w:r>
          </w:p>
          <w:p w14:paraId="15DC36BE">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（2）“备份遴选申请文件”是指与“电子加密遴选申请文件”同时生成的数据电文形式的电子文件（备份标书），其他方式编制的备份遴选申请文件视为无效备份遴选申请文件。</w:t>
            </w:r>
          </w:p>
        </w:tc>
      </w:tr>
      <w:tr w14:paraId="0531E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A9729D2">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10</w:t>
            </w:r>
          </w:p>
        </w:tc>
        <w:tc>
          <w:tcPr>
            <w:tcW w:w="9590" w:type="dxa"/>
            <w:tcBorders>
              <w:top w:val="single" w:color="000000" w:sz="2" w:space="0"/>
              <w:left w:val="single" w:color="000000" w:sz="2" w:space="0"/>
              <w:bottom w:val="single" w:color="000000" w:sz="2" w:space="0"/>
              <w:right w:val="single" w:color="000000" w:sz="8" w:space="0"/>
            </w:tcBorders>
            <w:vAlign w:val="center"/>
          </w:tcPr>
          <w:p w14:paraId="2C875BE8">
            <w:pPr>
              <w:spacing w:line="460" w:lineRule="exact"/>
              <w:rPr>
                <w:color w:val="auto"/>
                <w:sz w:val="22"/>
                <w:szCs w:val="28"/>
                <w:highlight w:val="none"/>
              </w:rPr>
            </w:pPr>
            <w:r>
              <w:rPr>
                <w:rFonts w:hint="eastAsia"/>
                <w:color w:val="auto"/>
                <w:sz w:val="22"/>
                <w:szCs w:val="28"/>
                <w:highlight w:val="none"/>
              </w:rPr>
              <w:t>遴选申请文件份数：</w:t>
            </w:r>
          </w:p>
          <w:p w14:paraId="15678DAE">
            <w:pPr>
              <w:numPr>
                <w:ilvl w:val="0"/>
                <w:numId w:val="2"/>
              </w:numPr>
              <w:spacing w:line="460" w:lineRule="exact"/>
              <w:rPr>
                <w:color w:val="auto"/>
                <w:sz w:val="22"/>
                <w:szCs w:val="28"/>
                <w:highlight w:val="none"/>
              </w:rPr>
            </w:pPr>
            <w:r>
              <w:rPr>
                <w:rFonts w:hint="eastAsia"/>
                <w:color w:val="auto"/>
                <w:sz w:val="22"/>
                <w:szCs w:val="28"/>
                <w:highlight w:val="none"/>
              </w:rPr>
              <w:t>“电子加密遴选申请文件”：在线上传递交、一份。</w:t>
            </w:r>
          </w:p>
          <w:p w14:paraId="060235F5">
            <w:pPr>
              <w:numPr>
                <w:ilvl w:val="0"/>
                <w:numId w:val="2"/>
              </w:numPr>
              <w:spacing w:line="460" w:lineRule="exact"/>
              <w:rPr>
                <w:color w:val="auto"/>
                <w:sz w:val="22"/>
                <w:szCs w:val="28"/>
                <w:highlight w:val="none"/>
              </w:rPr>
            </w:pPr>
            <w:r>
              <w:rPr>
                <w:rFonts w:hint="eastAsia"/>
                <w:color w:val="auto"/>
                <w:sz w:val="22"/>
                <w:szCs w:val="28"/>
                <w:highlight w:val="none"/>
              </w:rPr>
              <w:t>“备份遴选申请文件”：密封包装后投标截止时间前递交、一份</w:t>
            </w:r>
          </w:p>
          <w:p w14:paraId="0660A090">
            <w:pPr>
              <w:spacing w:line="460" w:lineRule="exact"/>
              <w:rPr>
                <w:color w:val="auto"/>
                <w:sz w:val="22"/>
                <w:szCs w:val="28"/>
                <w:highlight w:val="none"/>
              </w:rPr>
            </w:pPr>
            <w:r>
              <w:rPr>
                <w:rFonts w:hint="eastAsia"/>
                <w:color w:val="auto"/>
                <w:sz w:val="22"/>
                <w:szCs w:val="28"/>
                <w:highlight w:val="none"/>
              </w:rPr>
              <w:t>（若不提供备份遴选申请文件，开标当天电子加密遴选申请文件解密失败，遴选申请人自行负责。）</w:t>
            </w:r>
          </w:p>
          <w:p w14:paraId="5C2A07FF">
            <w:pPr>
              <w:tabs>
                <w:tab w:val="left" w:pos="360"/>
              </w:tabs>
              <w:spacing w:line="460" w:lineRule="exact"/>
              <w:rPr>
                <w:color w:val="auto"/>
                <w:sz w:val="22"/>
                <w:szCs w:val="28"/>
                <w:highlight w:val="none"/>
              </w:rPr>
            </w:pPr>
            <w:r>
              <w:rPr>
                <w:rFonts w:hint="eastAsia"/>
                <w:color w:val="auto"/>
                <w:sz w:val="22"/>
                <w:szCs w:val="28"/>
                <w:highlight w:val="none"/>
              </w:rPr>
              <w:t>可以（邮寄形式，建议顺丰）在投标截止时间前递交，并需采购代理机构确认是否收到，</w:t>
            </w:r>
          </w:p>
          <w:p w14:paraId="46C893C6">
            <w:pPr>
              <w:spacing w:line="460" w:lineRule="exact"/>
              <w:rPr>
                <w:color w:val="auto"/>
                <w:sz w:val="22"/>
                <w:szCs w:val="28"/>
                <w:highlight w:val="none"/>
              </w:rPr>
            </w:pPr>
            <w:r>
              <w:rPr>
                <w:rFonts w:hint="eastAsia"/>
                <w:color w:val="auto"/>
                <w:sz w:val="22"/>
                <w:szCs w:val="28"/>
                <w:highlight w:val="none"/>
              </w:rPr>
              <w:t>邮寄地址：温州市鹿城区勤民路鹿城壹号18幢803室</w:t>
            </w:r>
          </w:p>
          <w:p w14:paraId="6939A59D">
            <w:pPr>
              <w:spacing w:line="460" w:lineRule="exact"/>
              <w:rPr>
                <w:color w:val="auto"/>
                <w:highlight w:val="none"/>
              </w:rPr>
            </w:pPr>
            <w:r>
              <w:rPr>
                <w:rFonts w:hint="eastAsia"/>
                <w:color w:val="auto"/>
                <w:sz w:val="22"/>
                <w:szCs w:val="28"/>
                <w:highlight w:val="none"/>
              </w:rPr>
              <w:t>联系人：肖忠文    联系电话：13757727199</w:t>
            </w:r>
          </w:p>
        </w:tc>
      </w:tr>
      <w:tr w14:paraId="52A06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9C8AEAA">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11</w:t>
            </w:r>
          </w:p>
        </w:tc>
        <w:tc>
          <w:tcPr>
            <w:tcW w:w="9590" w:type="dxa"/>
            <w:tcBorders>
              <w:top w:val="single" w:color="000000" w:sz="2" w:space="0"/>
              <w:left w:val="single" w:color="000000" w:sz="2" w:space="0"/>
              <w:bottom w:val="single" w:color="000000" w:sz="2" w:space="0"/>
              <w:right w:val="single" w:color="000000" w:sz="8" w:space="0"/>
            </w:tcBorders>
            <w:vAlign w:val="center"/>
          </w:tcPr>
          <w:p w14:paraId="05F24F5C">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遴选申请文件的上传和递交：</w:t>
            </w:r>
          </w:p>
          <w:p w14:paraId="4E213337">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（1）“电子加密遴选申请文件”的上传、递交：</w:t>
            </w:r>
          </w:p>
          <w:p w14:paraId="486DEE16">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a.遴选申请人应在投标截止时间前将“电子加密遴选申请文件”成功上传递交至“乐采云电子交易客户端”，否则投标无效。</w:t>
            </w:r>
          </w:p>
          <w:p w14:paraId="58E571E6">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b.“电子加密遴选申请文件”成功上传递交后，供应商可自行打印遴选申请文件接收回执。</w:t>
            </w:r>
          </w:p>
          <w:p w14:paraId="49F60EEE">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（2）“备份遴选申请文件”的密封包装、递交：</w:t>
            </w:r>
          </w:p>
          <w:p w14:paraId="728F428F">
            <w:pPr>
              <w:tabs>
                <w:tab w:val="left" w:pos="360"/>
              </w:tabs>
              <w:spacing w:line="460" w:lineRule="exact"/>
              <w:rPr>
                <w:rFonts w:ascii="宋体" w:hAnsi="宋体" w:cs="宋体"/>
                <w:b/>
                <w:bCs/>
                <w:color w:val="auto"/>
                <w:sz w:val="22"/>
                <w:szCs w:val="22"/>
                <w:highlight w:val="none"/>
              </w:rPr>
            </w:pPr>
            <w:r>
              <w:rPr>
                <w:rFonts w:hint="eastAsia" w:ascii="宋体" w:hAnsi="宋体" w:cs="宋体"/>
                <w:color w:val="auto"/>
                <w:sz w:val="22"/>
                <w:szCs w:val="22"/>
                <w:highlight w:val="none"/>
              </w:rPr>
              <w:t>a.遴选申请人在“乐采云电子交易客户端”完成“电子加密遴选申请文件”的上传递交后，</w:t>
            </w:r>
            <w:r>
              <w:rPr>
                <w:rFonts w:hint="eastAsia" w:ascii="宋体" w:hAnsi="宋体" w:cs="宋体"/>
                <w:b/>
                <w:bCs/>
                <w:color w:val="auto"/>
                <w:sz w:val="22"/>
                <w:szCs w:val="22"/>
                <w:highlight w:val="none"/>
              </w:rPr>
              <w:t>还可以在投标截止时间前递交以介质（U盘）存储的数据电文形式的“备份遴选申请文件”，（可以</w:t>
            </w:r>
            <w:r>
              <w:rPr>
                <w:rFonts w:hint="eastAsia" w:ascii="宋体" w:hAnsi="宋体" w:cs="宋体"/>
                <w:b/>
                <w:color w:val="auto"/>
                <w:sz w:val="22"/>
                <w:szCs w:val="22"/>
                <w:highlight w:val="none"/>
                <w:u w:val="single"/>
              </w:rPr>
              <w:t>（邮寄形式，建议顺丰）在投标截止时间前递交，并需采购代理机构确认是否收到</w:t>
            </w:r>
            <w:r>
              <w:rPr>
                <w:rFonts w:hint="eastAsia" w:ascii="宋体" w:hAnsi="宋体" w:cs="宋体"/>
                <w:b/>
                <w:bCs/>
                <w:color w:val="auto"/>
                <w:sz w:val="22"/>
                <w:szCs w:val="22"/>
                <w:highlight w:val="none"/>
              </w:rPr>
              <w:t>）</w:t>
            </w:r>
          </w:p>
          <w:p w14:paraId="5B4976C6">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b.“备份遴选申请文件”应当密封包装，并在包装上标注投标项目名称、遴选申请人名称并加盖公章。没有密封包装或者逾期（邮寄）送达至投标地点的“备份遴选申请文件”将不予接收；</w:t>
            </w:r>
          </w:p>
          <w:p w14:paraId="2E87F633">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c.通过“乐采云电子交易客户端”成功上传递交的“电子加密遴选申请文件”已按时解密的，“备份遴选申请文件”自动失效。投标截止时间前，遴选申请人仅递交了“备份遴选申请文件”而未将“电子加密遴选申请文件”成功上传至“乐采云电子交易客户端”的，投标无效。</w:t>
            </w:r>
          </w:p>
        </w:tc>
      </w:tr>
      <w:tr w14:paraId="4FD57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F68D4B8">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12</w:t>
            </w:r>
          </w:p>
        </w:tc>
        <w:tc>
          <w:tcPr>
            <w:tcW w:w="9590" w:type="dxa"/>
            <w:tcBorders>
              <w:top w:val="single" w:color="000000" w:sz="2" w:space="0"/>
              <w:left w:val="single" w:color="000000" w:sz="2" w:space="0"/>
              <w:bottom w:val="single" w:color="000000" w:sz="2" w:space="0"/>
              <w:right w:val="single" w:color="000000" w:sz="8" w:space="0"/>
            </w:tcBorders>
            <w:vAlign w:val="center"/>
          </w:tcPr>
          <w:p w14:paraId="1D32C411">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电子加密遴选申请文件的解密和异常情况处理：</w:t>
            </w:r>
          </w:p>
          <w:p w14:paraId="5B0DEA6F">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（1）开标后，采购组织机构将向各遴选申请人发出“电子加密遴选申请文件”的解密通知，各遴选申请人代表应当在接到解密通知后在系统规定的时间自行完成“电子加密遴选申请文件”的在线解密。</w:t>
            </w:r>
          </w:p>
          <w:p w14:paraId="2D8A5651">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通过“乐采云电子交易客户端”成功上传递交的“电子加密遴选申请文件”无法按时解密，遴选申请人如按规定递交了“备份遴选申请文件”的，以“备份遴选申请文件”为依据（由采购组织机构按“乐采云电子交易客户端”操作规范将“备份遴选申请文件”上传至“乐采云电子交易客户端”，上传成功后，“电子加密遴选申请文件”自动失效），否则视为遴选申请文件撤回。</w:t>
            </w:r>
          </w:p>
          <w:p w14:paraId="30637B43">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（3）投标截止时间前，遴选申请人仅递交了“备份遴选申请文件”而未将电子加密遴选申请文件上传至“乐采云电子交易客户端”的，投标无效。</w:t>
            </w:r>
          </w:p>
        </w:tc>
      </w:tr>
      <w:tr w14:paraId="305AC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F5331CE">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13</w:t>
            </w:r>
          </w:p>
        </w:tc>
        <w:tc>
          <w:tcPr>
            <w:tcW w:w="9590" w:type="dxa"/>
            <w:tcBorders>
              <w:top w:val="single" w:color="000000" w:sz="2" w:space="0"/>
              <w:left w:val="single" w:color="000000" w:sz="2" w:space="0"/>
              <w:bottom w:val="single" w:color="000000" w:sz="2" w:space="0"/>
              <w:right w:val="single" w:color="000000" w:sz="8" w:space="0"/>
            </w:tcBorders>
            <w:vAlign w:val="center"/>
          </w:tcPr>
          <w:p w14:paraId="08B8885C">
            <w:pPr>
              <w:widowControl/>
              <w:snapToGrid w:val="0"/>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提交遴选申请文件截止时间：详见招标公告 </w:t>
            </w:r>
          </w:p>
          <w:p w14:paraId="6A163068">
            <w:pPr>
              <w:widowControl/>
              <w:snapToGrid w:val="0"/>
              <w:spacing w:line="460" w:lineRule="exact"/>
              <w:jc w:val="left"/>
              <w:rPr>
                <w:color w:val="auto"/>
                <w:highlight w:val="none"/>
              </w:rPr>
            </w:pPr>
            <w:r>
              <w:rPr>
                <w:rFonts w:hint="eastAsia" w:ascii="宋体" w:hAnsi="宋体" w:cs="宋体"/>
                <w:color w:val="auto"/>
                <w:sz w:val="22"/>
                <w:szCs w:val="22"/>
                <w:highlight w:val="none"/>
              </w:rPr>
              <w:t>投标地点（网址）：详见招标公告 </w:t>
            </w:r>
          </w:p>
        </w:tc>
      </w:tr>
      <w:tr w14:paraId="10A4E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auto" w:sz="4" w:space="0"/>
              <w:right w:val="single" w:color="000000" w:sz="2" w:space="0"/>
            </w:tcBorders>
            <w:vAlign w:val="center"/>
          </w:tcPr>
          <w:p w14:paraId="73F762FD">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14</w:t>
            </w:r>
          </w:p>
        </w:tc>
        <w:tc>
          <w:tcPr>
            <w:tcW w:w="9590" w:type="dxa"/>
            <w:tcBorders>
              <w:top w:val="single" w:color="000000" w:sz="2" w:space="0"/>
              <w:left w:val="single" w:color="000000" w:sz="2" w:space="0"/>
              <w:bottom w:val="single" w:color="auto" w:sz="4" w:space="0"/>
              <w:right w:val="single" w:color="000000" w:sz="8" w:space="0"/>
            </w:tcBorders>
            <w:vAlign w:val="center"/>
          </w:tcPr>
          <w:p w14:paraId="02371037">
            <w:pPr>
              <w:widowControl/>
              <w:snapToGrid w:val="0"/>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开标时间：详见招标公告</w:t>
            </w:r>
          </w:p>
          <w:p w14:paraId="31E24783">
            <w:pPr>
              <w:widowControl/>
              <w:snapToGrid w:val="0"/>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开标地点（网址）：详见招标公告</w:t>
            </w:r>
          </w:p>
        </w:tc>
      </w:tr>
      <w:tr w14:paraId="28FDB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3D26F0DE">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15</w:t>
            </w:r>
          </w:p>
        </w:tc>
        <w:tc>
          <w:tcPr>
            <w:tcW w:w="9590" w:type="dxa"/>
            <w:tcBorders>
              <w:top w:val="single" w:color="auto" w:sz="4" w:space="0"/>
              <w:left w:val="single" w:color="000000" w:sz="2" w:space="0"/>
              <w:bottom w:val="single" w:color="auto" w:sz="4" w:space="0"/>
              <w:right w:val="single" w:color="000000" w:sz="8" w:space="0"/>
            </w:tcBorders>
            <w:vAlign w:val="center"/>
          </w:tcPr>
          <w:p w14:paraId="289391CE">
            <w:pPr>
              <w:snapToGrid w:val="0"/>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带“▲”条款系指实质性要求条款。“★”是关键技术参数及要求。</w:t>
            </w:r>
          </w:p>
        </w:tc>
      </w:tr>
      <w:tr w14:paraId="4ECD2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4E66D780">
            <w:pPr>
              <w:widowControl/>
              <w:snapToGrid w:val="0"/>
              <w:spacing w:line="46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16</w:t>
            </w:r>
          </w:p>
        </w:tc>
        <w:tc>
          <w:tcPr>
            <w:tcW w:w="9590" w:type="dxa"/>
            <w:tcBorders>
              <w:top w:val="single" w:color="auto" w:sz="4" w:space="0"/>
              <w:left w:val="single" w:color="000000" w:sz="2" w:space="0"/>
              <w:bottom w:val="single" w:color="auto" w:sz="4" w:space="0"/>
              <w:right w:val="single" w:color="000000" w:sz="8" w:space="0"/>
            </w:tcBorders>
            <w:vAlign w:val="center"/>
          </w:tcPr>
          <w:p w14:paraId="03059296">
            <w:pPr>
              <w:widowControl/>
              <w:snapToGrid w:val="0"/>
              <w:spacing w:line="460" w:lineRule="exact"/>
              <w:jc w:val="left"/>
              <w:rPr>
                <w:rFonts w:ascii="宋体" w:hAnsi="宋体" w:cs="宋体"/>
                <w:b/>
                <w:bCs/>
                <w:color w:val="auto"/>
                <w:sz w:val="22"/>
                <w:szCs w:val="22"/>
                <w:highlight w:val="none"/>
              </w:rPr>
            </w:pPr>
            <w:r>
              <w:rPr>
                <w:rFonts w:hint="eastAsia" w:ascii="宋体" w:hAnsi="宋体" w:cs="宋体"/>
                <w:color w:val="auto"/>
                <w:sz w:val="22"/>
                <w:szCs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tc>
      </w:tr>
      <w:tr w14:paraId="7AD08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614EC41">
            <w:pPr>
              <w:widowControl/>
              <w:snapToGrid w:val="0"/>
              <w:spacing w:line="46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17</w:t>
            </w:r>
          </w:p>
        </w:tc>
        <w:tc>
          <w:tcPr>
            <w:tcW w:w="9590" w:type="dxa"/>
            <w:tcBorders>
              <w:top w:val="single" w:color="000000" w:sz="2" w:space="0"/>
              <w:left w:val="single" w:color="000000" w:sz="2" w:space="0"/>
              <w:bottom w:val="single" w:color="000000" w:sz="2" w:space="0"/>
              <w:right w:val="single" w:color="000000" w:sz="8" w:space="0"/>
            </w:tcBorders>
            <w:vAlign w:val="center"/>
          </w:tcPr>
          <w:p w14:paraId="7A27A2F7">
            <w:pPr>
              <w:snapToGrid w:val="0"/>
              <w:spacing w:line="460" w:lineRule="exact"/>
              <w:rPr>
                <w:rFonts w:ascii="宋体" w:hAnsi="宋体" w:cs="宋体"/>
                <w:color w:val="auto"/>
                <w:sz w:val="22"/>
                <w:szCs w:val="22"/>
                <w:highlight w:val="none"/>
              </w:rPr>
            </w:pPr>
            <w:r>
              <w:rPr>
                <w:rFonts w:hint="eastAsia" w:ascii="宋体" w:hAnsi="宋体" w:cs="宋体"/>
                <w:b/>
                <w:color w:val="auto"/>
                <w:kern w:val="10"/>
                <w:sz w:val="22"/>
                <w:szCs w:val="22"/>
                <w:highlight w:val="none"/>
              </w:rPr>
              <w:t>潜在供应商需在浙江企业采购信息服务网https://b.zhengcaiyun.cn/进行免费注册，具体详见浙江企业采购信息服务网供应商注册要求。</w:t>
            </w:r>
          </w:p>
        </w:tc>
      </w:tr>
      <w:tr w14:paraId="45F11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BA4A407">
            <w:pPr>
              <w:widowControl/>
              <w:snapToGrid w:val="0"/>
              <w:spacing w:line="46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18</w:t>
            </w:r>
          </w:p>
        </w:tc>
        <w:tc>
          <w:tcPr>
            <w:tcW w:w="9590" w:type="dxa"/>
            <w:tcBorders>
              <w:top w:val="single" w:color="000000" w:sz="2" w:space="0"/>
              <w:left w:val="single" w:color="000000" w:sz="2" w:space="0"/>
              <w:bottom w:val="single" w:color="000000" w:sz="2" w:space="0"/>
              <w:right w:val="single" w:color="000000" w:sz="8" w:space="0"/>
            </w:tcBorders>
            <w:vAlign w:val="center"/>
          </w:tcPr>
          <w:p w14:paraId="21E748BC">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sz w:val="22"/>
                <w:szCs w:val="22"/>
                <w:highlight w:val="none"/>
              </w:rPr>
              <w:t>根据《关于在政府采购活动中查询及使用信用记录有关问题的通知》财库[2016]125号的规定：</w:t>
            </w:r>
          </w:p>
          <w:p w14:paraId="0248C9A7">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1）遴选人或采购代理机构将对本项目供应商的信用记录进行查询。查询渠道为信用中国网站（www.creditchina.gov.cn）、中国政府采购网（www.ccgp.gov.cn）；</w:t>
            </w:r>
          </w:p>
          <w:p w14:paraId="5F5AFBDD">
            <w:pPr>
              <w:snapToGrid w:val="0"/>
              <w:spacing w:line="460" w:lineRule="exact"/>
              <w:ind w:firstLine="110" w:firstLine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2）截止时点：</w:t>
            </w:r>
            <w:r>
              <w:rPr>
                <w:rFonts w:hint="eastAsia" w:ascii="宋体" w:hAnsi="宋体" w:cs="宋体"/>
                <w:color w:val="auto"/>
                <w:sz w:val="22"/>
                <w:highlight w:val="none"/>
              </w:rPr>
              <w:t>招标公告发布之日至投标截止时间前</w:t>
            </w:r>
            <w:r>
              <w:rPr>
                <w:rFonts w:hint="eastAsia" w:ascii="宋体" w:hAnsi="宋体" w:cs="宋体"/>
                <w:color w:val="auto"/>
                <w:sz w:val="22"/>
                <w:szCs w:val="22"/>
                <w:highlight w:val="none"/>
              </w:rPr>
              <w:t>；</w:t>
            </w:r>
          </w:p>
          <w:p w14:paraId="6D1A7949">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3）查询记录和证据的留存：信用信息查询记录和证据以网页截图等方式留存。</w:t>
            </w:r>
          </w:p>
          <w:p w14:paraId="4195324B">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4）使用规则：被列入失信被执行人、重大税收违法案件当事人名单、政府采购严重违法失信行为记录名单及其它不符合《中华人民共和国政府采购法》第二十二条规定条件的，其投标将被拒绝。</w:t>
            </w:r>
          </w:p>
          <w:p w14:paraId="2D6A47D5">
            <w:pPr>
              <w:snapToGrid w:val="0"/>
              <w:spacing w:line="460" w:lineRule="exact"/>
              <w:rPr>
                <w:rFonts w:ascii="宋体" w:hAnsi="宋体" w:cs="宋体"/>
                <w:b/>
                <w:color w:val="auto"/>
                <w:kern w:val="1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5）联合体成员任意一方存在不良信用记录的，视同联合体存在不良信用记录。</w:t>
            </w:r>
          </w:p>
        </w:tc>
      </w:tr>
      <w:tr w14:paraId="72755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10375" w:type="dxa"/>
            <w:gridSpan w:val="2"/>
            <w:tcBorders>
              <w:top w:val="single" w:color="000000" w:sz="2" w:space="0"/>
              <w:left w:val="single" w:color="000000" w:sz="8" w:space="0"/>
              <w:bottom w:val="single" w:color="000000" w:sz="2" w:space="0"/>
              <w:right w:val="single" w:color="000000" w:sz="8" w:space="0"/>
            </w:tcBorders>
            <w:vAlign w:val="center"/>
          </w:tcPr>
          <w:p w14:paraId="38F9C8B8">
            <w:pPr>
              <w:snapToGrid w:val="0"/>
              <w:spacing w:line="460" w:lineRule="exact"/>
              <w:ind w:left="105" w:leftChars="50"/>
              <w:rPr>
                <w:rFonts w:ascii="宋体" w:hAnsi="宋体" w:cs="宋体"/>
                <w:b/>
                <w:bCs/>
                <w:color w:val="auto"/>
                <w:kern w:val="0"/>
                <w:sz w:val="22"/>
                <w:szCs w:val="22"/>
                <w:highlight w:val="none"/>
              </w:rPr>
            </w:pPr>
            <w:r>
              <w:rPr>
                <w:rFonts w:hint="eastAsia" w:ascii="宋体" w:hAnsi="宋体" w:cs="宋体"/>
                <w:b/>
                <w:bCs/>
                <w:color w:val="auto"/>
                <w:sz w:val="22"/>
                <w:szCs w:val="22"/>
                <w:highlight w:val="none"/>
              </w:rPr>
              <w:t>注：遴选文件其他组成部分涉及与前附表相同内容，如有不明确或不一致，以前附表规定为准。</w:t>
            </w:r>
          </w:p>
        </w:tc>
      </w:tr>
    </w:tbl>
    <w:p w14:paraId="4DA65A8D">
      <w:pPr>
        <w:spacing w:before="100" w:beforeAutospacing="1" w:after="100" w:afterAutospacing="1" w:line="460" w:lineRule="exact"/>
        <w:jc w:val="center"/>
        <w:outlineLvl w:val="1"/>
        <w:rPr>
          <w:rFonts w:ascii="宋体" w:hAnsi="宋体" w:cs="宋体"/>
          <w:b/>
          <w:bCs/>
          <w:color w:val="auto"/>
          <w:sz w:val="32"/>
          <w:szCs w:val="32"/>
          <w:highlight w:val="none"/>
        </w:rPr>
      </w:pPr>
      <w:bookmarkStart w:id="10" w:name="_Toc20846"/>
      <w:bookmarkStart w:id="11" w:name="_Toc19070"/>
      <w:r>
        <w:rPr>
          <w:rFonts w:hint="eastAsia" w:ascii="宋体" w:hAnsi="宋体" w:cs="宋体"/>
          <w:b/>
          <w:bCs/>
          <w:color w:val="auto"/>
          <w:sz w:val="26"/>
          <w:szCs w:val="26"/>
          <w:highlight w:val="none"/>
        </w:rPr>
        <w:t>一、 说   明</w:t>
      </w:r>
      <w:bookmarkEnd w:id="10"/>
      <w:bookmarkEnd w:id="11"/>
    </w:p>
    <w:p w14:paraId="4FCB7150">
      <w:pPr>
        <w:tabs>
          <w:tab w:val="left" w:pos="360"/>
        </w:tabs>
        <w:spacing w:line="460" w:lineRule="exact"/>
        <w:ind w:firstLine="550" w:firstLineChars="250"/>
        <w:rPr>
          <w:rFonts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1、本次招标是参考有关法律及有关法规组织和实施的。</w:t>
      </w:r>
    </w:p>
    <w:p w14:paraId="1307F2F4">
      <w:pPr>
        <w:tabs>
          <w:tab w:val="left" w:pos="360"/>
        </w:tabs>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2、定义</w:t>
      </w:r>
    </w:p>
    <w:p w14:paraId="4180694D">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遴选人：是指依法进行政府采购的国家机关、事业单位、团体组织</w:t>
      </w:r>
    </w:p>
    <w:p w14:paraId="144B39C6">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遴选代理公司：受遴选人委托，在委托的范围内办理政府采购事宜的机构；</w:t>
      </w:r>
    </w:p>
    <w:p w14:paraId="2CDAFADC">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遴选申请人：是指参加本政府采购项目投标的供应商；</w:t>
      </w:r>
    </w:p>
    <w:p w14:paraId="23624D2D">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遴选申请人代表：是指参加本项目投标活动的供应商法定代表人或法定代表人授权代表；</w:t>
      </w:r>
    </w:p>
    <w:p w14:paraId="18D0BE8B">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投标联合体：是指两个以上供应商组成联合体，以一个供应商的身份参加投标；</w:t>
      </w:r>
    </w:p>
    <w:p w14:paraId="30FE1008">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甲方：是指合同签订的一方，一般与遴选人、用户相同；</w:t>
      </w:r>
    </w:p>
    <w:p w14:paraId="1EA90421">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乙方：是指合同签订的另一方，与中标人相同；</w:t>
      </w:r>
    </w:p>
    <w:p w14:paraId="3C89448E">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制造商：是指拥有投标产品自主知识产权的单位；</w:t>
      </w:r>
    </w:p>
    <w:p w14:paraId="4170F140">
      <w:pPr>
        <w:tabs>
          <w:tab w:val="left" w:pos="360"/>
        </w:tabs>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原件备查：要求携带原件备查的，供应商应按要求携带备查，如评标委员会发现遴选申请文件资料复印件存有瑕疵，致使内容模糊、关键信息难以辨认、材料真实性存疑等情形的，有权核对原件或评标委员会认为有必有核对原件，若供应商未能提交原件，将会导致评标委员会作出对 其不利的评定，一切后果由供应商自行承担。</w:t>
      </w:r>
    </w:p>
    <w:p w14:paraId="19C40044">
      <w:pPr>
        <w:tabs>
          <w:tab w:val="left" w:pos="360"/>
        </w:tabs>
        <w:spacing w:line="460" w:lineRule="exact"/>
        <w:ind w:firstLine="552" w:firstLineChars="250"/>
        <w:rPr>
          <w:rFonts w:ascii="宋体" w:hAnsi="宋体" w:cs="宋体"/>
          <w:b/>
          <w:bCs/>
          <w:color w:val="auto"/>
          <w:sz w:val="22"/>
          <w:szCs w:val="22"/>
          <w:highlight w:val="none"/>
        </w:rPr>
      </w:pPr>
      <w:r>
        <w:rPr>
          <w:rFonts w:hint="eastAsia" w:ascii="宋体" w:hAnsi="宋体" w:cs="宋体"/>
          <w:b/>
          <w:bCs/>
          <w:color w:val="auto"/>
          <w:sz w:val="22"/>
          <w:szCs w:val="22"/>
          <w:highlight w:val="none"/>
        </w:rPr>
        <w:t>带“▲”条款系指实质性要求条款。“★”是关键技术参数及要求。</w:t>
      </w:r>
    </w:p>
    <w:p w14:paraId="7767F4E9">
      <w:pPr>
        <w:tabs>
          <w:tab w:val="left" w:pos="360"/>
        </w:tabs>
        <w:spacing w:line="460" w:lineRule="exact"/>
        <w:ind w:firstLine="541" w:firstLineChars="245"/>
        <w:rPr>
          <w:rFonts w:ascii="宋体" w:hAnsi="宋体" w:cs="宋体"/>
          <w:color w:val="auto"/>
          <w:sz w:val="22"/>
          <w:szCs w:val="22"/>
          <w:highlight w:val="none"/>
        </w:rPr>
      </w:pPr>
      <w:r>
        <w:rPr>
          <w:rFonts w:hint="eastAsia" w:ascii="宋体" w:hAnsi="宋体" w:cs="宋体"/>
          <w:b/>
          <w:color w:val="auto"/>
          <w:sz w:val="22"/>
          <w:szCs w:val="22"/>
          <w:highlight w:val="none"/>
        </w:rPr>
        <w:t>3、遴选申请人代表</w:t>
      </w:r>
    </w:p>
    <w:p w14:paraId="29B3F0E7">
      <w:pPr>
        <w:tabs>
          <w:tab w:val="left" w:pos="360"/>
        </w:tabs>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szCs w:val="22"/>
          <w:highlight w:val="none"/>
        </w:rPr>
        <w:t>3.1</w:t>
      </w:r>
      <w:r>
        <w:rPr>
          <w:rFonts w:hint="eastAsia" w:ascii="宋体" w:hAnsi="宋体" w:cs="宋体"/>
          <w:bCs/>
          <w:color w:val="auto"/>
          <w:sz w:val="22"/>
          <w:highlight w:val="none"/>
        </w:rPr>
        <w:t>指全权代表遴选申请人参加投标活动并签署遴选申请文件的人。如果遴选申请人代表不是法定代表人，须持有《法定代表人授权书》（见附件）</w:t>
      </w:r>
    </w:p>
    <w:p w14:paraId="29776D83">
      <w:pPr>
        <w:tabs>
          <w:tab w:val="left" w:pos="360"/>
        </w:tabs>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highlight w:val="none"/>
        </w:rPr>
        <w:t>根据政府采购相关法律、法规、规章、文件规定并满足遴选文件规定资格条件的区域性分支机构、个体工商户、个人独资企业、合伙企业参加本项目投标并由单位负责人签署的相关投标资料与本遴选文件规定由法定代表人签署的的文件材料具有同等效力</w:t>
      </w:r>
      <w:r>
        <w:rPr>
          <w:rFonts w:hint="eastAsia" w:ascii="宋体" w:hAnsi="宋体" w:cs="宋体"/>
          <w:b/>
          <w:color w:val="auto"/>
          <w:sz w:val="22"/>
          <w:szCs w:val="22"/>
          <w:highlight w:val="none"/>
        </w:rPr>
        <w:t>。</w:t>
      </w:r>
    </w:p>
    <w:p w14:paraId="266D45E4">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4、遴选费用</w:t>
      </w:r>
    </w:p>
    <w:p w14:paraId="65A20003">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4.1遴选申请人</w:t>
      </w:r>
      <w:r>
        <w:rPr>
          <w:rFonts w:hint="eastAsia" w:ascii="宋体" w:hAnsi="宋体" w:cs="宋体"/>
          <w:color w:val="auto"/>
          <w:sz w:val="22"/>
          <w:szCs w:val="22"/>
          <w:highlight w:val="none"/>
        </w:rPr>
        <w:t>应承担所有与准备和参加投标有关费用，不论投标的结果如何，遴选人或遴选代理公司均无义务和责任承担这些费用。</w:t>
      </w:r>
    </w:p>
    <w:p w14:paraId="44E79B6F">
      <w:pPr>
        <w:spacing w:line="460" w:lineRule="exact"/>
        <w:ind w:firstLine="541" w:firstLineChars="245"/>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5、</w:t>
      </w:r>
      <w:r>
        <w:rPr>
          <w:rFonts w:hint="eastAsia" w:ascii="宋体" w:hAnsi="宋体" w:cs="宋体"/>
          <w:b/>
          <w:color w:val="auto"/>
          <w:sz w:val="22"/>
          <w:szCs w:val="22"/>
          <w:highlight w:val="none"/>
        </w:rPr>
        <w:t>联合体</w:t>
      </w:r>
      <w:r>
        <w:rPr>
          <w:rFonts w:hint="eastAsia" w:ascii="新宋体" w:hAnsi="新宋体" w:eastAsia="新宋体"/>
          <w:b/>
          <w:color w:val="auto"/>
          <w:sz w:val="22"/>
          <w:szCs w:val="22"/>
          <w:highlight w:val="none"/>
        </w:rPr>
        <w:t>遴选说明</w:t>
      </w:r>
    </w:p>
    <w:p w14:paraId="59336F9A">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5.1 联合体遴选的，除遴选文件另有规定外，遴选文件的获取、响应文件的签署盖章、递交及开标过程操作均由联合体牵头人进行。</w:t>
      </w:r>
    </w:p>
    <w:p w14:paraId="400E9830">
      <w:pPr>
        <w:spacing w:line="460" w:lineRule="exact"/>
        <w:ind w:firstLine="539" w:firstLineChars="24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5.2 </w:t>
      </w:r>
      <w:r>
        <w:rPr>
          <w:rFonts w:ascii="新宋体" w:hAnsi="新宋体" w:eastAsia="新宋体"/>
          <w:color w:val="auto"/>
          <w:sz w:val="22"/>
          <w:szCs w:val="22"/>
          <w:highlight w:val="none"/>
        </w:rPr>
        <w:t>以联合体形式参加政府采购活动的，联合体各方不得再单独参加或者与其他供应商另外组成联合体参加同一合同项下的政府采购活动</w:t>
      </w:r>
      <w:r>
        <w:rPr>
          <w:rFonts w:hint="eastAsia" w:ascii="新宋体" w:hAnsi="新宋体" w:eastAsia="新宋体"/>
          <w:color w:val="auto"/>
          <w:sz w:val="22"/>
          <w:szCs w:val="22"/>
          <w:highlight w:val="none"/>
        </w:rPr>
        <w:t>，否则均按无效标处理</w:t>
      </w:r>
      <w:r>
        <w:rPr>
          <w:rFonts w:ascii="新宋体" w:hAnsi="新宋体" w:eastAsia="新宋体"/>
          <w:color w:val="auto"/>
          <w:sz w:val="22"/>
          <w:szCs w:val="22"/>
          <w:highlight w:val="none"/>
        </w:rPr>
        <w:t>。</w:t>
      </w:r>
    </w:p>
    <w:p w14:paraId="4B5482AB">
      <w:pPr>
        <w:spacing w:line="460" w:lineRule="exact"/>
        <w:ind w:firstLine="539" w:firstLineChars="245"/>
        <w:rPr>
          <w:color w:val="auto"/>
          <w:highlight w:val="none"/>
        </w:rPr>
      </w:pPr>
      <w:r>
        <w:rPr>
          <w:rFonts w:hint="eastAsia" w:ascii="新宋体" w:hAnsi="新宋体" w:eastAsia="新宋体"/>
          <w:bCs/>
          <w:color w:val="auto"/>
          <w:sz w:val="22"/>
          <w:szCs w:val="22"/>
          <w:highlight w:val="none"/>
        </w:rPr>
        <w:t>5.3 如联合体成交，</w:t>
      </w:r>
      <w:r>
        <w:rPr>
          <w:color w:val="auto"/>
          <w:kern w:val="0"/>
          <w:sz w:val="22"/>
          <w:szCs w:val="22"/>
          <w:highlight w:val="none"/>
        </w:rPr>
        <w:t>联合体各方应当共同与采购人签订采购合同，就采购合同约定的事项对采购人承担</w:t>
      </w:r>
      <w:r>
        <w:rPr>
          <w:rFonts w:hint="eastAsia" w:ascii="新宋体" w:hAnsi="新宋体" w:eastAsia="新宋体"/>
          <w:bCs/>
          <w:color w:val="auto"/>
          <w:sz w:val="22"/>
          <w:szCs w:val="22"/>
          <w:highlight w:val="none"/>
        </w:rPr>
        <w:t>连带</w:t>
      </w:r>
      <w:r>
        <w:rPr>
          <w:color w:val="auto"/>
          <w:kern w:val="0"/>
          <w:sz w:val="22"/>
          <w:szCs w:val="22"/>
          <w:highlight w:val="none"/>
        </w:rPr>
        <w:t>责任</w:t>
      </w:r>
      <w:r>
        <w:rPr>
          <w:rFonts w:hint="eastAsia"/>
          <w:color w:val="auto"/>
          <w:kern w:val="0"/>
          <w:sz w:val="22"/>
          <w:szCs w:val="22"/>
          <w:highlight w:val="none"/>
        </w:rPr>
        <w:t>，</w:t>
      </w:r>
      <w:r>
        <w:rPr>
          <w:color w:val="auto"/>
          <w:kern w:val="0"/>
          <w:sz w:val="22"/>
          <w:szCs w:val="22"/>
          <w:highlight w:val="none"/>
        </w:rPr>
        <w:t>履约保证金</w:t>
      </w:r>
      <w:r>
        <w:rPr>
          <w:rFonts w:hint="eastAsia"/>
          <w:color w:val="auto"/>
          <w:kern w:val="0"/>
          <w:sz w:val="22"/>
          <w:szCs w:val="22"/>
          <w:highlight w:val="none"/>
        </w:rPr>
        <w:t>（如有）</w:t>
      </w:r>
      <w:r>
        <w:rPr>
          <w:color w:val="auto"/>
          <w:kern w:val="0"/>
          <w:sz w:val="22"/>
          <w:szCs w:val="22"/>
          <w:highlight w:val="none"/>
        </w:rPr>
        <w:t>由联合体主</w:t>
      </w:r>
      <w:r>
        <w:rPr>
          <w:rFonts w:hint="eastAsia"/>
          <w:color w:val="auto"/>
          <w:kern w:val="0"/>
          <w:sz w:val="22"/>
          <w:szCs w:val="22"/>
          <w:highlight w:val="none"/>
        </w:rPr>
        <w:t>供应商</w:t>
      </w:r>
      <w:r>
        <w:rPr>
          <w:color w:val="auto"/>
          <w:kern w:val="0"/>
          <w:sz w:val="22"/>
          <w:szCs w:val="22"/>
          <w:highlight w:val="none"/>
        </w:rPr>
        <w:t>提交。</w:t>
      </w:r>
    </w:p>
    <w:p w14:paraId="2E01C721">
      <w:pPr>
        <w:spacing w:before="100" w:beforeAutospacing="1" w:after="100" w:afterAutospacing="1" w:line="460" w:lineRule="exact"/>
        <w:jc w:val="center"/>
        <w:outlineLvl w:val="1"/>
        <w:rPr>
          <w:rFonts w:ascii="宋体" w:hAnsi="宋体" w:cs="宋体"/>
          <w:b/>
          <w:bCs/>
          <w:color w:val="auto"/>
          <w:sz w:val="26"/>
          <w:szCs w:val="26"/>
          <w:highlight w:val="none"/>
        </w:rPr>
      </w:pPr>
      <w:bookmarkStart w:id="12" w:name="_Toc9899"/>
      <w:bookmarkStart w:id="13" w:name="_Toc28278"/>
      <w:r>
        <w:rPr>
          <w:rFonts w:hint="eastAsia" w:ascii="宋体" w:hAnsi="宋体" w:cs="宋体"/>
          <w:b/>
          <w:bCs/>
          <w:color w:val="auto"/>
          <w:sz w:val="26"/>
          <w:szCs w:val="26"/>
          <w:highlight w:val="none"/>
        </w:rPr>
        <w:t xml:space="preserve">二、 </w:t>
      </w:r>
      <w:bookmarkEnd w:id="12"/>
      <w:bookmarkEnd w:id="13"/>
      <w:r>
        <w:rPr>
          <w:rFonts w:hint="eastAsia" w:ascii="宋体" w:hAnsi="宋体" w:cs="宋体"/>
          <w:b/>
          <w:bCs/>
          <w:color w:val="auto"/>
          <w:sz w:val="26"/>
          <w:szCs w:val="26"/>
          <w:highlight w:val="none"/>
        </w:rPr>
        <w:t>遴选文件</w:t>
      </w:r>
    </w:p>
    <w:p w14:paraId="544F0971">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1、遴选文件由遴选文件目录所列内容及相关资料组成。</w:t>
      </w:r>
    </w:p>
    <w:p w14:paraId="769D779A">
      <w:pPr>
        <w:tabs>
          <w:tab w:val="left" w:pos="360"/>
        </w:tabs>
        <w:spacing w:line="460" w:lineRule="exact"/>
        <w:ind w:firstLine="552" w:firstLineChars="250"/>
        <w:rPr>
          <w:rFonts w:ascii="宋体" w:hAnsi="宋体" w:cs="宋体"/>
          <w:b/>
          <w:color w:val="auto"/>
          <w:sz w:val="22"/>
          <w:highlight w:val="none"/>
        </w:rPr>
      </w:pPr>
      <w:r>
        <w:rPr>
          <w:rFonts w:hint="eastAsia" w:ascii="宋体" w:hAnsi="宋体" w:cs="宋体"/>
          <w:b/>
          <w:color w:val="auto"/>
          <w:sz w:val="22"/>
          <w:highlight w:val="none"/>
        </w:rPr>
        <w:t>2、遴选文件的澄清</w:t>
      </w:r>
    </w:p>
    <w:p w14:paraId="6BA3C1F2">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2.1 任何要求对遴选文件进行澄清的遴选申请人，均应以书面形式（信函、传真，下同）通知，但该通知在知道或应知道其权益受到损害之日起七个工作日内以使遴选人或遴选代理公司收到，遴选人或遴选代理公司将以书面形式予以答复。如有必要，可将不说明问题来源的答复发给各遴选申请文件收受人或召开答疑会。如果遴选文件澄清期内未收到有关澄清要求，视为遴选申请人完全同意遴选文件所有条款，且对于遴选文件有关表述以及未尽事宜如有异议，以遴选人或遴选代理公司解释为准。</w:t>
      </w:r>
    </w:p>
    <w:p w14:paraId="043E424F">
      <w:pPr>
        <w:tabs>
          <w:tab w:val="left" w:pos="360"/>
        </w:tabs>
        <w:spacing w:line="460" w:lineRule="exact"/>
        <w:ind w:firstLine="552" w:firstLineChars="250"/>
        <w:rPr>
          <w:rFonts w:ascii="宋体" w:hAnsi="宋体" w:cs="宋体"/>
          <w:b/>
          <w:color w:val="auto"/>
          <w:sz w:val="22"/>
          <w:highlight w:val="none"/>
        </w:rPr>
      </w:pPr>
      <w:r>
        <w:rPr>
          <w:rFonts w:hint="eastAsia" w:ascii="宋体" w:hAnsi="宋体" w:cs="宋体"/>
          <w:b/>
          <w:color w:val="auto"/>
          <w:sz w:val="22"/>
          <w:highlight w:val="none"/>
        </w:rPr>
        <w:t>3、遴选文件的修改</w:t>
      </w:r>
    </w:p>
    <w:p w14:paraId="40EC8436">
      <w:pPr>
        <w:spacing w:line="460" w:lineRule="exact"/>
        <w:ind w:firstLine="539" w:firstLineChars="245"/>
        <w:rPr>
          <w:rFonts w:ascii="宋体" w:hAnsi="宋体" w:cs="宋体"/>
          <w:color w:val="auto"/>
          <w:sz w:val="22"/>
          <w:highlight w:val="none"/>
        </w:rPr>
      </w:pPr>
      <w:r>
        <w:rPr>
          <w:rFonts w:hint="eastAsia" w:ascii="宋体" w:hAnsi="宋体" w:cs="宋体"/>
          <w:color w:val="auto"/>
          <w:sz w:val="22"/>
          <w:highlight w:val="none"/>
        </w:rPr>
        <w:t>3.1遴选人或遴选代理公司对已发出的遴选文件进行必要的澄清或者修改的，应当在遴选文件要求递交遴选申请文件截止时间十五日前，在财政部门指定的政府采购信息发布媒体上发布更正公告。该澄清或修改内容为遴选文件的组成部分。</w:t>
      </w:r>
    </w:p>
    <w:p w14:paraId="52E1E5A0">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highlight w:val="none"/>
        </w:rPr>
        <w:t>3.2遴选人、遴选代理公司可以视采购的具体情况决定是否延长遴选截止时间和开标时间，并在遴选文件要求递交遴选申请文件的截止时间前，在财政部门指定的政府采购信息发布媒体上发布变更公告。</w:t>
      </w:r>
    </w:p>
    <w:p w14:paraId="47E3CFE7">
      <w:pPr>
        <w:spacing w:before="100" w:beforeAutospacing="1" w:after="100" w:afterAutospacing="1" w:line="460" w:lineRule="exact"/>
        <w:jc w:val="center"/>
        <w:outlineLvl w:val="1"/>
        <w:rPr>
          <w:rFonts w:ascii="宋体" w:hAnsi="宋体" w:cs="宋体"/>
          <w:b/>
          <w:bCs/>
          <w:color w:val="auto"/>
          <w:sz w:val="26"/>
          <w:szCs w:val="26"/>
          <w:highlight w:val="none"/>
        </w:rPr>
      </w:pPr>
      <w:bookmarkStart w:id="14" w:name="_Toc22646"/>
      <w:bookmarkStart w:id="15" w:name="_Toc12726"/>
      <w:r>
        <w:rPr>
          <w:rFonts w:hint="eastAsia" w:ascii="宋体" w:hAnsi="宋体" w:cs="宋体"/>
          <w:b/>
          <w:bCs/>
          <w:color w:val="auto"/>
          <w:sz w:val="26"/>
          <w:szCs w:val="26"/>
          <w:highlight w:val="none"/>
        </w:rPr>
        <w:t>三、 遴选申请文件的编制</w:t>
      </w:r>
      <w:bookmarkEnd w:id="14"/>
      <w:bookmarkEnd w:id="15"/>
    </w:p>
    <w:p w14:paraId="4999207F">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遴选申请人应认真阅读遴选文件中所有事项、格式、条款和技术规范等。遴选申请人没有按照遴选文件要求提交全部资料，或者没有对遴选文件各个方面做出实质性响应，导致遴选被否决的风险由遴选申请人自行承担。</w:t>
      </w:r>
    </w:p>
    <w:p w14:paraId="6E7A47E1">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highlight w:val="none"/>
        </w:rPr>
        <w:t>2、遴选申请人应保证所提供文件资料的真实性，所有文件资料必须是针对本次遴选的。如发现遴选申请人提供了虚假文件资料，其遴选将被否决，并自行承担相应的法律责任。</w:t>
      </w:r>
    </w:p>
    <w:p w14:paraId="7FBFE141">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3、</w:t>
      </w:r>
      <w:r>
        <w:rPr>
          <w:rFonts w:hint="eastAsia" w:ascii="宋体" w:hAnsi="宋体" w:cs="宋体"/>
          <w:b/>
          <w:bCs/>
          <w:color w:val="auto"/>
          <w:sz w:val="22"/>
          <w:szCs w:val="22"/>
          <w:highlight w:val="none"/>
        </w:rPr>
        <w:t>遴选申请文件的构成：</w:t>
      </w:r>
    </w:p>
    <w:p w14:paraId="1C9DD787">
      <w:pPr>
        <w:spacing w:line="460" w:lineRule="exact"/>
        <w:ind w:firstLine="539" w:firstLineChars="245"/>
        <w:rPr>
          <w:rFonts w:ascii="宋体" w:hAnsi="宋体" w:cs="宋体"/>
          <w:color w:val="auto"/>
          <w:sz w:val="22"/>
          <w:szCs w:val="22"/>
          <w:highlight w:val="none"/>
        </w:rPr>
      </w:pPr>
      <w:r>
        <w:rPr>
          <w:rFonts w:hint="eastAsia" w:ascii="宋体" w:hAnsi="宋体" w:cs="宋体"/>
          <w:color w:val="auto"/>
          <w:kern w:val="0"/>
          <w:sz w:val="22"/>
          <w:szCs w:val="22"/>
          <w:highlight w:val="none"/>
        </w:rPr>
        <w:t>遴选申请文件</w:t>
      </w:r>
      <w:r>
        <w:rPr>
          <w:rFonts w:hint="eastAsia" w:ascii="宋体" w:hAnsi="宋体" w:cs="宋体"/>
          <w:color w:val="auto"/>
          <w:kern w:val="0"/>
          <w:sz w:val="22"/>
          <w:szCs w:val="22"/>
          <w:highlight w:val="none"/>
          <w:lang w:val="zh-CN"/>
        </w:rPr>
        <w:t>应当包括以下主要内容：资格文件、报价文件、商务技术文件。</w:t>
      </w:r>
    </w:p>
    <w:p w14:paraId="53ABE95F">
      <w:pPr>
        <w:spacing w:line="460" w:lineRule="exact"/>
        <w:ind w:firstLine="541" w:firstLineChars="245"/>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3.1</w:t>
      </w:r>
      <w:r>
        <w:rPr>
          <w:rFonts w:hint="eastAsia" w:ascii="宋体" w:hAnsi="宋体" w:cs="宋体"/>
          <w:b/>
          <w:bCs/>
          <w:color w:val="auto"/>
          <w:kern w:val="0"/>
          <w:sz w:val="22"/>
          <w:szCs w:val="22"/>
          <w:highlight w:val="none"/>
          <w:lang w:val="zh-CN"/>
        </w:rPr>
        <w:t xml:space="preserve">遴选申请人的资格文件至少应包括以下内容： </w:t>
      </w:r>
    </w:p>
    <w:p w14:paraId="48F04483">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基本资格条件审查材料：</w:t>
      </w:r>
      <w:r>
        <w:rPr>
          <w:rFonts w:hint="eastAsia" w:ascii="宋体" w:hAnsi="宋体" w:cs="宋体"/>
          <w:color w:val="auto"/>
          <w:kern w:val="0"/>
          <w:sz w:val="22"/>
          <w:szCs w:val="22"/>
          <w:highlight w:val="none"/>
        </w:rPr>
        <w:t>即证明供应商</w:t>
      </w:r>
      <w:r>
        <w:rPr>
          <w:rFonts w:hint="eastAsia" w:ascii="宋体" w:hAnsi="宋体" w:cs="宋体"/>
          <w:color w:val="auto"/>
          <w:kern w:val="0"/>
          <w:sz w:val="22"/>
          <w:szCs w:val="22"/>
          <w:highlight w:val="none"/>
          <w:lang w:val="zh-CN"/>
        </w:rPr>
        <w:t>参加本次政府采购活动前3年内</w:t>
      </w:r>
      <w:r>
        <w:rPr>
          <w:rFonts w:hint="eastAsia"/>
          <w:color w:val="auto"/>
          <w:sz w:val="22"/>
          <w:szCs w:val="22"/>
          <w:highlight w:val="none"/>
        </w:rPr>
        <w:t>满足《中华人民共和国政府采购法》</w:t>
      </w:r>
      <w:r>
        <w:rPr>
          <w:rFonts w:hint="eastAsia" w:ascii="宋体" w:hAnsi="宋体" w:cs="宋体"/>
          <w:color w:val="auto"/>
          <w:kern w:val="0"/>
          <w:sz w:val="22"/>
          <w:szCs w:val="22"/>
          <w:highlight w:val="none"/>
          <w:lang w:val="zh-CN"/>
        </w:rPr>
        <w:t>的有关资格证明文件。</w:t>
      </w:r>
      <w:r>
        <w:rPr>
          <w:rFonts w:hint="eastAsia" w:ascii="宋体" w:hAnsi="宋体" w:cs="宋体"/>
          <w:color w:val="auto"/>
          <w:kern w:val="0"/>
          <w:sz w:val="22"/>
          <w:szCs w:val="22"/>
          <w:highlight w:val="none"/>
        </w:rPr>
        <w:t>包括：</w:t>
      </w:r>
    </w:p>
    <w:p w14:paraId="7DBF988A">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（1）资格条件承诺函（若联合体遴选，则各方均须提供）；</w:t>
      </w:r>
    </w:p>
    <w:p w14:paraId="3E755E6B">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（2）营业执照(或事业法人登记证书或其它工商等登记证明材料；自然人参与政府采购，提供身份证)复印件（若联合体遴选，则各方均须提供）； </w:t>
      </w:r>
    </w:p>
    <w:p w14:paraId="5B218AE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遴选申请文件中提供相关材料），证明其具备实际承担责任的能力和法定的缔结合同能力，可以独立参加政府采购活动，由单位负责人签署相关文件材料；</w:t>
      </w:r>
    </w:p>
    <w:p w14:paraId="18A2E70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（3）遴选申请人信用查询；</w:t>
      </w:r>
    </w:p>
    <w:p w14:paraId="2E9E14A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（4）政府采购活动现场确认声明书；</w:t>
      </w:r>
    </w:p>
    <w:p w14:paraId="60296C45">
      <w:pPr>
        <w:snapToGrid w:val="0"/>
        <w:spacing w:line="460" w:lineRule="exact"/>
        <w:ind w:left="525" w:leftChars="250"/>
        <w:rPr>
          <w:rFonts w:ascii="宋体" w:hAnsi="宋体" w:cs="宋体"/>
          <w:color w:val="auto"/>
          <w:sz w:val="22"/>
          <w:szCs w:val="22"/>
          <w:highlight w:val="none"/>
        </w:rPr>
      </w:pPr>
      <w:r>
        <w:rPr>
          <w:rFonts w:hint="eastAsia" w:ascii="宋体" w:hAnsi="宋体" w:cs="宋体"/>
          <w:color w:val="auto"/>
          <w:sz w:val="22"/>
          <w:szCs w:val="22"/>
          <w:highlight w:val="none"/>
        </w:rPr>
        <w:t>上述资格条件审查材料有一项不提供的，视为资格审查不通过。</w:t>
      </w:r>
    </w:p>
    <w:p w14:paraId="65869E3E">
      <w:pPr>
        <w:snapToGrid w:val="0"/>
        <w:spacing w:line="460" w:lineRule="exact"/>
        <w:ind w:left="105" w:leftChars="50" w:firstLine="442" w:firstLineChars="200"/>
        <w:rPr>
          <w:rFonts w:ascii="宋体" w:hAnsi="宋体" w:cs="宋体"/>
          <w:color w:val="auto"/>
          <w:sz w:val="22"/>
          <w:szCs w:val="22"/>
          <w:highlight w:val="none"/>
          <w:u w:val="single"/>
          <w:lang w:val="zh-CN"/>
        </w:rPr>
      </w:pPr>
      <w:r>
        <w:rPr>
          <w:rFonts w:hint="eastAsia" w:ascii="宋体" w:hAnsi="宋体" w:cs="宋体"/>
          <w:b/>
          <w:bCs/>
          <w:color w:val="auto"/>
          <w:sz w:val="22"/>
          <w:szCs w:val="22"/>
          <w:highlight w:val="none"/>
        </w:rPr>
        <w:t xml:space="preserve">3.2遴选申请人的报价文件至少应包括以下内容： </w:t>
      </w:r>
    </w:p>
    <w:p w14:paraId="175D7415">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（1）遴选申请函；</w:t>
      </w:r>
    </w:p>
    <w:p w14:paraId="6762B67A">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（2）报价一览表；</w:t>
      </w:r>
    </w:p>
    <w:p w14:paraId="35F8E128">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（3）分项报价表</w:t>
      </w:r>
    </w:p>
    <w:p w14:paraId="3F1ADC2D">
      <w:pPr>
        <w:snapToGrid w:val="0"/>
        <w:spacing w:line="460" w:lineRule="exact"/>
        <w:ind w:firstLine="442" w:firstLineChars="200"/>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3.3</w:t>
      </w:r>
      <w:r>
        <w:rPr>
          <w:rFonts w:hint="eastAsia" w:ascii="宋体" w:hAnsi="宋体" w:cs="宋体"/>
          <w:b/>
          <w:bCs/>
          <w:color w:val="auto"/>
          <w:kern w:val="0"/>
          <w:sz w:val="22"/>
          <w:szCs w:val="22"/>
          <w:highlight w:val="none"/>
          <w:lang w:val="zh-CN"/>
        </w:rPr>
        <w:t xml:space="preserve">遴选申请人的商务技术文件应包括以下内容： </w:t>
      </w:r>
    </w:p>
    <w:p w14:paraId="5549905F">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（1）法定代表人授权委托书（需提供法定代表人及授权委托人的身份证复印件加盖公章）；</w:t>
      </w:r>
    </w:p>
    <w:p w14:paraId="3D0154D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（2）遴选申请人情况表</w:t>
      </w:r>
    </w:p>
    <w:p w14:paraId="36E35C35">
      <w:pPr>
        <w:snapToGrid w:val="0"/>
        <w:spacing w:line="46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偏离表（</w:t>
      </w:r>
      <w:r>
        <w:rPr>
          <w:rFonts w:hint="eastAsia" w:ascii="宋体" w:hAnsi="宋体" w:cs="宋体"/>
          <w:color w:val="auto"/>
          <w:sz w:val="22"/>
          <w:szCs w:val="22"/>
          <w:highlight w:val="none"/>
        </w:rPr>
        <w:t>商务、技术偏离</w:t>
      </w:r>
      <w:r>
        <w:rPr>
          <w:rFonts w:hint="eastAsia" w:ascii="宋体" w:hAnsi="宋体" w:cs="宋体"/>
          <w:color w:val="auto"/>
          <w:sz w:val="22"/>
          <w:szCs w:val="22"/>
          <w:highlight w:val="none"/>
          <w:lang w:val="zh-CN"/>
        </w:rPr>
        <w:t>）</w:t>
      </w:r>
    </w:p>
    <w:p w14:paraId="19014512">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val="zh-CN"/>
        </w:rPr>
        <w:t>详细供货清单说明一览表（如有）</w:t>
      </w:r>
    </w:p>
    <w:p w14:paraId="02DFCBAD">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（5）备</w:t>
      </w:r>
      <w:r>
        <w:rPr>
          <w:rFonts w:hint="eastAsia" w:ascii="宋体" w:hAnsi="宋体" w:cs="宋体"/>
          <w:color w:val="auto"/>
          <w:sz w:val="22"/>
          <w:szCs w:val="22"/>
          <w:highlight w:val="none"/>
          <w:lang w:val="zh-CN"/>
        </w:rPr>
        <w:t>品、易损件、备件、专用工具清单（</w:t>
      </w:r>
      <w:r>
        <w:rPr>
          <w:rFonts w:hint="eastAsia" w:ascii="宋体" w:hAnsi="宋体" w:cs="宋体"/>
          <w:color w:val="auto"/>
          <w:sz w:val="22"/>
          <w:szCs w:val="22"/>
          <w:highlight w:val="none"/>
        </w:rPr>
        <w:t>如有</w:t>
      </w:r>
      <w:r>
        <w:rPr>
          <w:rFonts w:hint="eastAsia" w:ascii="宋体" w:hAnsi="宋体" w:cs="宋体"/>
          <w:color w:val="auto"/>
          <w:sz w:val="22"/>
          <w:szCs w:val="22"/>
          <w:highlight w:val="none"/>
          <w:lang w:val="zh-CN"/>
        </w:rPr>
        <w:t>）</w:t>
      </w:r>
    </w:p>
    <w:p w14:paraId="56B8F71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）同类业绩</w:t>
      </w:r>
    </w:p>
    <w:p w14:paraId="737DBDB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）项目团队配置情况</w:t>
      </w:r>
    </w:p>
    <w:p w14:paraId="478847D7">
      <w:pPr>
        <w:snapToGrid w:val="0"/>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投标人根据招标文件中的采购内容与技术要求、评标细则等，需要提供的其它文件和资料。</w:t>
      </w:r>
    </w:p>
    <w:p w14:paraId="58E5EA7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）其他必要提供的资料。</w:t>
      </w:r>
    </w:p>
    <w:p w14:paraId="708B316B">
      <w:pPr>
        <w:spacing w:line="460" w:lineRule="exact"/>
        <w:ind w:firstLine="440"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遴选申请文件中所需的各种证书、证件、证明资料如是复印件，须在复印件上加盖有效公章。</w:t>
      </w:r>
    </w:p>
    <w:p w14:paraId="04A3B169">
      <w:pPr>
        <w:pStyle w:val="29"/>
        <w:snapToGrid w:val="0"/>
        <w:spacing w:line="460" w:lineRule="exact"/>
        <w:ind w:firstLine="440" w:firstLineChars="200"/>
        <w:rPr>
          <w:rFonts w:hAnsi="宋体" w:cs="宋体"/>
          <w:b w:val="0"/>
          <w:bCs/>
          <w:color w:val="auto"/>
          <w:sz w:val="22"/>
          <w:szCs w:val="22"/>
          <w:highlight w:val="none"/>
        </w:rPr>
      </w:pPr>
      <w:r>
        <w:rPr>
          <w:rFonts w:hint="eastAsia" w:hAnsi="宋体" w:cs="宋体"/>
          <w:b w:val="0"/>
          <w:bCs/>
          <w:color w:val="auto"/>
          <w:sz w:val="22"/>
          <w:szCs w:val="22"/>
          <w:highlight w:val="none"/>
          <w:lang w:val="zh-CN"/>
        </w:rPr>
        <w:t>遴选申请人的</w:t>
      </w:r>
      <w:r>
        <w:rPr>
          <w:rFonts w:hint="eastAsia" w:hAnsi="宋体" w:cs="宋体"/>
          <w:b w:val="0"/>
          <w:bCs/>
          <w:color w:val="auto"/>
          <w:sz w:val="22"/>
          <w:szCs w:val="22"/>
          <w:highlight w:val="none"/>
        </w:rPr>
        <w:t>遴选申请文件必须按照遴选文件要求制作。</w:t>
      </w:r>
    </w:p>
    <w:p w14:paraId="3C0F0E52">
      <w:pPr>
        <w:snapToGrid w:val="0"/>
        <w:spacing w:line="460" w:lineRule="exact"/>
        <w:ind w:firstLine="440" w:firstLineChars="200"/>
        <w:rPr>
          <w:rFonts w:hAnsi="宋体" w:cs="宋体"/>
          <w:bCs/>
          <w:color w:val="auto"/>
          <w:sz w:val="22"/>
          <w:szCs w:val="22"/>
          <w:highlight w:val="none"/>
        </w:rPr>
      </w:pPr>
      <w:r>
        <w:rPr>
          <w:rFonts w:hint="eastAsia" w:hAnsi="宋体" w:cs="宋体"/>
          <w:bCs/>
          <w:color w:val="auto"/>
          <w:sz w:val="22"/>
          <w:szCs w:val="22"/>
          <w:highlight w:val="none"/>
        </w:rPr>
        <w:t>遴选申请人可在遴选文件中对招标货物的技术规格和要求选用替代标准，但这些替代标准必须相当于或优于遴选文件中提出的相应要求，并使遴选人满意，同时在技术偏离表中作出详细说明。</w:t>
      </w:r>
    </w:p>
    <w:p w14:paraId="2BB583BB">
      <w:pPr>
        <w:spacing w:line="460" w:lineRule="exact"/>
        <w:ind w:firstLine="541" w:firstLineChars="245"/>
        <w:rPr>
          <w:rFonts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4、遴选报价</w:t>
      </w:r>
    </w:p>
    <w:p w14:paraId="7094E084">
      <w:pPr>
        <w:snapToGrid w:val="0"/>
        <w:spacing w:line="460" w:lineRule="exact"/>
        <w:ind w:firstLine="442" w:firstLineChars="200"/>
        <w:rPr>
          <w:rFonts w:ascii="宋体" w:hAnsi="宋体" w:cs="宋体"/>
          <w:bCs/>
          <w:color w:val="auto"/>
          <w:sz w:val="22"/>
          <w:szCs w:val="22"/>
          <w:highlight w:val="none"/>
        </w:rPr>
      </w:pPr>
      <w:r>
        <w:rPr>
          <w:rFonts w:hint="eastAsia" w:ascii="新宋体" w:hAnsi="新宋体" w:eastAsia="新宋体" w:cs="新宋体"/>
          <w:b/>
          <w:color w:val="auto"/>
          <w:sz w:val="22"/>
          <w:szCs w:val="22"/>
          <w:highlight w:val="none"/>
        </w:rPr>
        <w:t>4.1遴选</w:t>
      </w:r>
      <w:r>
        <w:rPr>
          <w:rFonts w:hint="eastAsia" w:ascii="新宋体" w:hAnsi="新宋体" w:eastAsia="新宋体" w:cs="新宋体"/>
          <w:b/>
          <w:color w:val="auto"/>
          <w:sz w:val="22"/>
          <w:highlight w:val="none"/>
        </w:rPr>
        <w:t>报价是指</w:t>
      </w:r>
      <w:r>
        <w:rPr>
          <w:rFonts w:hAnsi="新宋体" w:eastAsia="新宋体"/>
          <w:b/>
          <w:color w:val="auto"/>
          <w:sz w:val="22"/>
          <w:szCs w:val="22"/>
          <w:highlight w:val="none"/>
        </w:rPr>
        <w:t>设备的供货、税金、包装、运输、保险、装卸、检验、调试、验收（含第三方验收）、技术服务、售后服务、质保期保障、材料等完成合同所需的一切本身和不可或缺的所有工作开支、政策性文件规定及合同包含的所有风险、责任等各项全部费用，实行固定费用总包干。除发生下列原因可调整合同价外，不得以任何其他理由调整费用。</w:t>
      </w:r>
    </w:p>
    <w:p w14:paraId="151D028D">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4.2遴选申请人必须按附件中的投标报价一览表、投标分项报价表内容填写价格，并由遴选申请人代表签署。</w:t>
      </w:r>
    </w:p>
    <w:p w14:paraId="5658CE2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4.3</w:t>
      </w:r>
      <w:r>
        <w:rPr>
          <w:rFonts w:hint="eastAsia" w:ascii="宋体" w:hAnsi="宋体" w:cs="宋体"/>
          <w:color w:val="auto"/>
          <w:sz w:val="22"/>
          <w:highlight w:val="none"/>
        </w:rPr>
        <w:t>投标货币以人民币进行投标</w:t>
      </w:r>
      <w:r>
        <w:rPr>
          <w:rFonts w:hint="eastAsia" w:ascii="宋体" w:hAnsi="宋体" w:cs="宋体"/>
          <w:color w:val="auto"/>
          <w:sz w:val="22"/>
          <w:szCs w:val="22"/>
          <w:highlight w:val="none"/>
        </w:rPr>
        <w:t>。</w:t>
      </w:r>
    </w:p>
    <w:p w14:paraId="3FC02941">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4.4</w:t>
      </w:r>
      <w:r>
        <w:rPr>
          <w:rFonts w:hint="eastAsia" w:ascii="宋体" w:hAnsi="宋体" w:cs="宋体"/>
          <w:color w:val="auto"/>
          <w:sz w:val="22"/>
          <w:highlight w:val="none"/>
        </w:rPr>
        <w:t>遴选人和遴选代理公司不接受任何选择投标，对任何服务只允许一个价格。</w:t>
      </w:r>
    </w:p>
    <w:p w14:paraId="5336A844">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4.5遴选人和</w:t>
      </w:r>
      <w:r>
        <w:rPr>
          <w:rFonts w:hint="eastAsia" w:ascii="宋体" w:hAnsi="宋体" w:cs="宋体"/>
          <w:color w:val="auto"/>
          <w:sz w:val="22"/>
          <w:highlight w:val="none"/>
        </w:rPr>
        <w:t>遴选代理公司</w:t>
      </w:r>
      <w:r>
        <w:rPr>
          <w:rFonts w:hint="eastAsia" w:ascii="宋体" w:hAnsi="宋体" w:cs="宋体"/>
          <w:color w:val="auto"/>
          <w:sz w:val="22"/>
          <w:szCs w:val="22"/>
          <w:highlight w:val="none"/>
        </w:rPr>
        <w:t>要求分类报价是为了方便评标，但在任何情况下不限制遴选人以其认为最合适的条款、条件签订合同的权利。</w:t>
      </w:r>
    </w:p>
    <w:p w14:paraId="1044F101">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4.6投标报价报出后，遴选申请人不得以任何理由予以变更。任何包含价格调整的要求，将被认为是非实质性响应投标而予以否决。</w:t>
      </w:r>
    </w:p>
    <w:p w14:paraId="7F1E5B91">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bCs/>
          <w:color w:val="auto"/>
          <w:sz w:val="22"/>
          <w:szCs w:val="22"/>
          <w:highlight w:val="none"/>
        </w:rPr>
        <w:t>4.7最低报价不能作为中标的保证。</w:t>
      </w:r>
    </w:p>
    <w:p w14:paraId="69329020">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bCs/>
          <w:color w:val="auto"/>
          <w:sz w:val="22"/>
          <w:szCs w:val="22"/>
          <w:highlight w:val="none"/>
        </w:rPr>
        <w:t>5、投标有效期</w:t>
      </w:r>
    </w:p>
    <w:p w14:paraId="4605EEDC">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5.1自开标之日起 120 天内投标应保持有效。</w:t>
      </w:r>
    </w:p>
    <w:p w14:paraId="13C4401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5.2特殊情况下，在原投标有效期截止前，遴选人、遴选代理公司可与遴选申请人协商延长投标有效期，这种要求和答复均以书面形式进行。遴选申请人可拒绝接受延期要求。同意延长投标有效期的遴选申请人不得修改遴选申请文件。</w:t>
      </w:r>
    </w:p>
    <w:p w14:paraId="029C9F0C">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6、投标保证金</w:t>
      </w:r>
    </w:p>
    <w:p w14:paraId="0D6D5DB1">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无。</w:t>
      </w:r>
    </w:p>
    <w:p w14:paraId="489813C2">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7、遴选申请文件编制</w:t>
      </w:r>
    </w:p>
    <w:p w14:paraId="0C3A30F1">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7.1本项目通过“乐采云电子交易客户端（https://www.lecaiyun.com/）”实行在线投标响应（电子投标）。供应商应通过“乐采云电子交易客户端”，并按照本遴选文件和“乐采云电子交易客户端”的要求编制并加密遴选申请文件。</w:t>
      </w:r>
    </w:p>
    <w:p w14:paraId="009C6DC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7.2遴选申请人应当按照本章节 “遴选申请文件的构成”规定的内容及顺序在“乐采云电子交易客户端”编制遴选申请文件。其中《资格文件》和《商务技术文件》中不得出现本项目投标报价。</w:t>
      </w:r>
    </w:p>
    <w:p w14:paraId="020D842B">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7.3本文件《第三部分  附件》中有提供格式的，遴选申请人须参照格式进行编制（格式中要求提供相关证明材料的还需后附相关证明材料），并按格式要求在指定位置根据要求进行签章，否则视为未提供；本文件《第三部分  附件》未提供格式的，请各遴选申请人自行拟定格式，并加盖单位公章并由法定代表人或其授权代表签署（签字或盖章），否则视为未提供。</w:t>
      </w:r>
    </w:p>
    <w:p w14:paraId="427F60E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7.4《遴选申请文件》内容不完整、编排混乱导致《遴选申请文件》被误读、漏读或者查找不到相关内容的，遴选申请人自行负责。</w:t>
      </w:r>
    </w:p>
    <w:p w14:paraId="6196BAAF">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7.5《遴选申请文件》因字迹潦草或表达不清所引起的后果由遴选申请人负责。</w:t>
      </w:r>
    </w:p>
    <w:p w14:paraId="72A68B3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7.6遴选申请人没有按照本章节 “遴选申请文件的构成”要求提供全部资料，或者没有仔细阅读遴选文件，或者没有对遴选文件在各方面的要求作出实质性响应是遴选申请人的风险，由此造成的一切后果由遴选申请人自行承担。</w:t>
      </w:r>
    </w:p>
    <w:p w14:paraId="304EB067">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8、遴选申请文件的签章</w:t>
      </w:r>
    </w:p>
    <w:p w14:paraId="6CDD413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8.1《遴选申请文件》的签章：见《前附表》；</w:t>
      </w:r>
    </w:p>
    <w:p w14:paraId="19EEC4AB">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8.2《遴选申请文件》应由遴选申请人法定代表人或其授权代表签字（或盖章），并时加盖遴选申请人公章。</w:t>
      </w:r>
    </w:p>
    <w:p w14:paraId="3BCE25C5">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8.3电子签章操作指南详见采购公告附件《供应商项目采购-电子招投标操作指南》。</w:t>
      </w:r>
    </w:p>
    <w:p w14:paraId="71118623">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9、遴选申请文件的形式</w:t>
      </w:r>
    </w:p>
    <w:p w14:paraId="2D5935B0">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9.1遴选申请文件的形式：见《前附表》；</w:t>
      </w:r>
    </w:p>
    <w:p w14:paraId="0698AF5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9.2“电子加密遴选申请文件”：“电子加密遴选申请文件”是指通过“乐采云电子交易客户端”完成遴选申请文件编制后生成并加密的数据电文形式的遴选申请文件。</w:t>
      </w:r>
    </w:p>
    <w:p w14:paraId="6F35F5E4">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9.3“备份遴选申请文件”：“备份遴选申请文件”是指与“电子加密遴选申请文件”同时生成的数据电文形式的电子文件（备份标书），其他方式编制的“备份遴选申请文件”视为无效的“备份遴选申请文件”。</w:t>
      </w:r>
    </w:p>
    <w:p w14:paraId="6187B50E">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10、遴选申请文件的份数</w:t>
      </w:r>
    </w:p>
    <w:p w14:paraId="22B0B42F">
      <w:pPr>
        <w:snapToGrid w:val="0"/>
        <w:spacing w:line="460" w:lineRule="exact"/>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10.1遴选申请文件的份数：见《前附表》。</w:t>
      </w:r>
    </w:p>
    <w:p w14:paraId="7665F6C1">
      <w:pPr>
        <w:spacing w:before="100" w:beforeAutospacing="1" w:after="100" w:afterAutospacing="1" w:line="440" w:lineRule="exact"/>
        <w:jc w:val="center"/>
        <w:outlineLvl w:val="1"/>
        <w:rPr>
          <w:rFonts w:ascii="宋体" w:hAnsi="宋体" w:cs="宋体"/>
          <w:b/>
          <w:bCs/>
          <w:color w:val="auto"/>
          <w:sz w:val="22"/>
          <w:szCs w:val="22"/>
          <w:highlight w:val="none"/>
        </w:rPr>
      </w:pPr>
      <w:bookmarkStart w:id="16" w:name="_Toc18542"/>
      <w:bookmarkStart w:id="17" w:name="_Toc15422"/>
      <w:r>
        <w:rPr>
          <w:rFonts w:hint="eastAsia" w:ascii="宋体" w:hAnsi="宋体" w:cs="宋体"/>
          <w:b/>
          <w:bCs/>
          <w:color w:val="auto"/>
          <w:sz w:val="22"/>
          <w:szCs w:val="22"/>
          <w:highlight w:val="none"/>
        </w:rPr>
        <w:t>四、 遴选申请文件的递交</w:t>
      </w:r>
      <w:bookmarkEnd w:id="16"/>
      <w:bookmarkEnd w:id="17"/>
    </w:p>
    <w:p w14:paraId="26162D0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1、遴选申请文件的上传和递交</w:t>
      </w:r>
    </w:p>
    <w:p w14:paraId="67D3F6B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1.1“遴选申请文件”的上传、递交：见《前附表》。</w:t>
      </w:r>
    </w:p>
    <w:p w14:paraId="601D69DF">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2、“电子加密遴选申请文件”解密和异常情况处理</w:t>
      </w:r>
    </w:p>
    <w:p w14:paraId="7BAF9F85">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2.1“电子加密遴选申请文件”解密：见《前附表》。</w:t>
      </w:r>
    </w:p>
    <w:p w14:paraId="2391904B">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3、遴选申请文件的补充、修改或撤回</w:t>
      </w:r>
    </w:p>
    <w:p w14:paraId="15F3BF95">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3.1供应商应当在投标截止时间前完成遴选申请文件的上传、递交，并可以补充、修改或者撤回遴选申请文件。补充或者修改遴选申请文件的，应当先行撤回原文件，补充、修改后重新上传、递交。投标截止时间前未完成上传、递交的，视为撤回遴选申请文件。投标截止时间后递交的遴选申请文件，“乐采云电子交易客户端”将予以拒收。</w:t>
      </w:r>
    </w:p>
    <w:p w14:paraId="09D1E8FE">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3.2投标截止时间后，遴选申请人不得撤回、修改《遴选申请文件》。</w:t>
      </w:r>
    </w:p>
    <w:p w14:paraId="1B23C8B4">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4、遴选申请文件的备选方案</w:t>
      </w:r>
    </w:p>
    <w:p w14:paraId="2F3379E7">
      <w:pPr>
        <w:snapToGrid w:val="0"/>
        <w:spacing w:line="460" w:lineRule="exact"/>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4.1遴选申请人不得递交任何的投标备选（替代）方案，否则其遴选申请文件将作无效标处理。与“电子加密遴选申请文件”同时生成的“备份遴选申请文件”不是投标备选（替代）方案。</w:t>
      </w:r>
    </w:p>
    <w:p w14:paraId="47FAD68E">
      <w:pPr>
        <w:spacing w:before="100" w:beforeAutospacing="1" w:after="100" w:afterAutospacing="1" w:line="460" w:lineRule="exact"/>
        <w:jc w:val="center"/>
        <w:outlineLvl w:val="1"/>
        <w:rPr>
          <w:rFonts w:ascii="宋体" w:hAnsi="宋体" w:cs="宋体"/>
          <w:b/>
          <w:bCs/>
          <w:color w:val="auto"/>
          <w:sz w:val="22"/>
          <w:szCs w:val="22"/>
          <w:highlight w:val="none"/>
        </w:rPr>
      </w:pPr>
      <w:bookmarkStart w:id="18" w:name="_Toc8079"/>
      <w:bookmarkStart w:id="19" w:name="_Toc30172"/>
      <w:r>
        <w:rPr>
          <w:rFonts w:hint="eastAsia" w:ascii="宋体" w:hAnsi="宋体" w:cs="宋体"/>
          <w:b/>
          <w:bCs/>
          <w:color w:val="auto"/>
          <w:sz w:val="22"/>
          <w:szCs w:val="22"/>
          <w:highlight w:val="none"/>
        </w:rPr>
        <w:t>五、 开标和评标</w:t>
      </w:r>
      <w:bookmarkEnd w:id="18"/>
      <w:bookmarkEnd w:id="19"/>
    </w:p>
    <w:p w14:paraId="6A34C871">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bCs/>
          <w:color w:val="auto"/>
          <w:sz w:val="22"/>
          <w:szCs w:val="22"/>
          <w:highlight w:val="none"/>
        </w:rPr>
        <w:t>1、评标委员会</w:t>
      </w:r>
    </w:p>
    <w:p w14:paraId="725BB978">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bCs/>
          <w:color w:val="auto"/>
          <w:sz w:val="22"/>
          <w:szCs w:val="22"/>
          <w:highlight w:val="none"/>
        </w:rPr>
        <w:t>遴选人和遴选代理公司组建评标委员会。评标委员会的成员在评标过程中必须严格遵守《政府采购法》等有关法律、法规的规定。</w:t>
      </w:r>
    </w:p>
    <w:p w14:paraId="6D65CC24">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2、评标过程的保密性</w:t>
      </w:r>
    </w:p>
    <w:p w14:paraId="2386C82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开标后直至向中标人授予合同时止，凡与评审有关的资料均不得向遴选申请人及与评标无关人员透露。如果遴选申请人在评标过程中试图向遴选人和遴选代理公司施加影响，其投标将被拒绝。</w:t>
      </w:r>
    </w:p>
    <w:p w14:paraId="0EAEE0B6">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3、开标形式</w:t>
      </w:r>
    </w:p>
    <w:p w14:paraId="264D330A">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采购组织机构将按照遴选文件规定的时间通过“乐采云电子交易客户端”组织开标、开启遴选申请文件，所有供应商均应当准时(在线)参加。</w:t>
      </w:r>
    </w:p>
    <w:p w14:paraId="787520A6">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4、开标准备</w:t>
      </w:r>
    </w:p>
    <w:p w14:paraId="5AF1565D">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4.1开标的准备工作由采购组织机构负责落实；</w:t>
      </w:r>
    </w:p>
    <w:p w14:paraId="16406BDB">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4.2</w:t>
      </w:r>
      <w:r>
        <w:rPr>
          <w:rFonts w:hint="eastAsia" w:ascii="宋体" w:hAnsi="宋体" w:cs="宋体"/>
          <w:color w:val="auto"/>
          <w:sz w:val="22"/>
          <w:szCs w:val="22"/>
          <w:highlight w:val="none"/>
        </w:rPr>
        <w:t>采购组织机构将按照遴选文件规定的时间通过“乐采云电子交易客户端”组织开标、开启遴选申请文件，所有供应商均应当准时(在线)参加。</w:t>
      </w:r>
      <w:r>
        <w:rPr>
          <w:rFonts w:hint="eastAsia" w:ascii="宋体" w:hAnsi="宋体" w:cs="宋体"/>
          <w:color w:val="auto"/>
          <w:kern w:val="0"/>
          <w:sz w:val="22"/>
          <w:szCs w:val="22"/>
          <w:highlight w:val="none"/>
        </w:rPr>
        <w:t>遴选申请人如不参加开标大会的，视同认可开标结果，事后不得对采购相关人员、开标过程和开标结果提出异议，同时遴选申请人因未在线参加开标而导致遴选申请文件无法按时解密等一切后果由供应商自己承担。</w:t>
      </w:r>
    </w:p>
    <w:p w14:paraId="1562C339">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5、开标流程</w:t>
      </w:r>
    </w:p>
    <w:p w14:paraId="424E0124">
      <w:pPr>
        <w:snapToGrid w:val="0"/>
        <w:spacing w:line="460" w:lineRule="exact"/>
        <w:ind w:firstLine="440" w:firstLineChars="200"/>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5.1开标、评标</w:t>
      </w:r>
    </w:p>
    <w:p w14:paraId="09FEF92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1）向各遴选申请人发出电子加密遴选申请文件【开始解密】通知，由供应商按遴选文件规定的时间内自行进行遴选申请文件解密。遴选申请人在规定的时间内无法完成已递交的“电子加密遴选申请文件”解密的，如已按规 定递交了备份遴选申请文件的，将由采购组织机构按“乐采云电子交易客户端”操作规范将备份遴选申请文件上传至“乐采云电子交易客户端”，上传成功后，“电子加密遴选申请文件”自动失效；</w:t>
      </w:r>
    </w:p>
    <w:p w14:paraId="195D4631">
      <w:pPr>
        <w:snapToGrid w:val="0"/>
        <w:spacing w:line="460" w:lineRule="exact"/>
        <w:ind w:firstLine="440" w:firstLineChars="200"/>
        <w:rPr>
          <w:rFonts w:ascii="宋体" w:hAnsi="宋体" w:cs="宋体"/>
          <w:color w:val="auto"/>
          <w:highlight w:val="none"/>
        </w:rPr>
      </w:pPr>
      <w:r>
        <w:rPr>
          <w:rFonts w:hint="eastAsia" w:ascii="宋体" w:hAnsi="宋体" w:cs="宋体"/>
          <w:bCs/>
          <w:color w:val="auto"/>
          <w:sz w:val="22"/>
          <w:szCs w:val="22"/>
          <w:highlight w:val="none"/>
        </w:rPr>
        <w:t>遴选申请人不足3家的，不得开标。</w:t>
      </w:r>
    </w:p>
    <w:p w14:paraId="6A30BFC9">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（2）解密成功后，开启遴选申请人的《报价文件》，由供应商对自己报价文件相关内容进行签字确认，（不予确认的应说明理由，否则视为无异议）。</w:t>
      </w:r>
    </w:p>
    <w:p w14:paraId="35C7CB31">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（3）开启《遴选申请文件》，进入资格审查；</w:t>
      </w:r>
      <w:r>
        <w:rPr>
          <w:rFonts w:hint="eastAsia" w:ascii="宋体" w:hAnsi="宋体" w:cs="宋体"/>
          <w:bCs/>
          <w:color w:val="auto"/>
          <w:sz w:val="22"/>
          <w:szCs w:val="22"/>
          <w:highlight w:val="none"/>
        </w:rPr>
        <w:t>合格遴选申请人不足3家的，不得评标。</w:t>
      </w:r>
    </w:p>
    <w:p w14:paraId="683DD19E">
      <w:pPr>
        <w:snapToGrid w:val="0"/>
        <w:spacing w:line="460" w:lineRule="exact"/>
        <w:ind w:firstLine="440" w:firstLineChars="200"/>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备注：开标大会的结束后，遴选人或采购代理机构将对依法对遴选申请人的资格进行审查，资格审查结束后进入符合性审查和商务技术的评审工作，具体见本章节“遴选申请人资格审查”相关规定。</w:t>
      </w:r>
    </w:p>
    <w:p w14:paraId="00D2456B">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color w:val="auto"/>
          <w:kern w:val="0"/>
          <w:sz w:val="22"/>
          <w:szCs w:val="22"/>
          <w:highlight w:val="none"/>
        </w:rPr>
        <w:t>（4）开启资格审查通过的遴选申请人的商务技术文件进入符合性审查，</w:t>
      </w:r>
      <w:r>
        <w:rPr>
          <w:rFonts w:hint="eastAsia" w:ascii="宋体" w:hAnsi="宋体" w:cs="宋体"/>
          <w:bCs/>
          <w:color w:val="auto"/>
          <w:sz w:val="22"/>
          <w:szCs w:val="22"/>
          <w:highlight w:val="none"/>
        </w:rPr>
        <w:t>以确定其是否满足遴选文件的实质性要求，合格遴选申请人不足3家的，不得评标。</w:t>
      </w:r>
    </w:p>
    <w:p w14:paraId="796126AF">
      <w:pPr>
        <w:snapToGrid w:val="0"/>
        <w:spacing w:line="460" w:lineRule="exact"/>
        <w:ind w:firstLine="442" w:firstLineChars="200"/>
        <w:rPr>
          <w:rFonts w:ascii="宋体" w:hAnsi="宋体" w:cs="宋体"/>
          <w:bCs/>
          <w:color w:val="auto"/>
          <w:sz w:val="22"/>
          <w:szCs w:val="22"/>
          <w:highlight w:val="none"/>
        </w:rPr>
      </w:pPr>
      <w:r>
        <w:rPr>
          <w:rFonts w:hint="eastAsia" w:ascii="宋体" w:hAnsi="宋体" w:cs="宋体"/>
          <w:b/>
          <w:color w:val="auto"/>
          <w:sz w:val="22"/>
          <w:szCs w:val="22"/>
          <w:highlight w:val="none"/>
        </w:rPr>
        <w:t>没有满足遴选文件的实质性要求的投标作无效标处理。</w:t>
      </w:r>
      <w:r>
        <w:rPr>
          <w:rFonts w:hint="eastAsia" w:ascii="宋体" w:hAnsi="宋体" w:cs="宋体"/>
          <w:bCs/>
          <w:color w:val="auto"/>
          <w:sz w:val="22"/>
          <w:szCs w:val="22"/>
          <w:highlight w:val="none"/>
        </w:rPr>
        <w:t>评标委员会决定投标的实质性要求只根据遴选申请文件本身的内容，而不寻求外部的证据。遴选申请人不得通过修正或撤消不合要求的偏离或保留从而使其投标成为实质上响应的投标。</w:t>
      </w:r>
    </w:p>
    <w:p w14:paraId="49046554">
      <w:pPr>
        <w:snapToGrid w:val="0"/>
        <w:spacing w:line="460" w:lineRule="exact"/>
        <w:ind w:firstLine="440" w:firstLineChars="200"/>
        <w:rPr>
          <w:rFonts w:ascii="宋体" w:hAnsi="宋体" w:cs="宋体"/>
          <w:color w:val="auto"/>
          <w:highlight w:val="none"/>
        </w:rPr>
      </w:pPr>
      <w:r>
        <w:rPr>
          <w:rFonts w:hint="eastAsia" w:ascii="宋体" w:hAnsi="宋体" w:cs="宋体"/>
          <w:bCs/>
          <w:color w:val="auto"/>
          <w:sz w:val="22"/>
          <w:szCs w:val="22"/>
          <w:highlight w:val="none"/>
        </w:rPr>
        <w:t>（5）对通过资格审查、符合性审查的合格供应商进行商务技术部分的评审。</w:t>
      </w:r>
    </w:p>
    <w:p w14:paraId="22699682">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（6）评标委员会对报价的合理性、准确性等进行审查核实。</w:t>
      </w:r>
    </w:p>
    <w:p w14:paraId="2884A493">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（7）评审结束后，公布中标（成交）候选供应商名单及遴选人最终确定中标或成交供应商名单的时间和公告方式等，未在场的遴选申请人通过发送邮件形式通知。</w:t>
      </w:r>
    </w:p>
    <w:p w14:paraId="24EA6D37">
      <w:pPr>
        <w:snapToGrid w:val="0"/>
        <w:spacing w:line="460" w:lineRule="exact"/>
        <w:ind w:firstLine="442" w:firstLineChars="200"/>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特别说明：如遇“乐采云电子交易客户端”电子化开标或评审程序调整的，按调整后程序执行。</w:t>
      </w:r>
    </w:p>
    <w:p w14:paraId="03E99C35">
      <w:pPr>
        <w:snapToGrid w:val="0"/>
        <w:spacing w:line="460" w:lineRule="exact"/>
        <w:ind w:firstLine="440" w:firstLineChars="200"/>
        <w:rPr>
          <w:rFonts w:ascii="宋体" w:hAnsi="宋体" w:cs="宋体"/>
          <w:color w:val="auto"/>
          <w:sz w:val="22"/>
          <w:szCs w:val="22"/>
          <w:highlight w:val="none"/>
        </w:rPr>
      </w:pPr>
      <w:bookmarkStart w:id="20" w:name="_Toc33194393"/>
      <w:bookmarkStart w:id="21" w:name="_Toc24550037"/>
      <w:r>
        <w:rPr>
          <w:rFonts w:hint="eastAsia" w:ascii="宋体" w:hAnsi="宋体" w:cs="宋体"/>
          <w:color w:val="auto"/>
          <w:sz w:val="22"/>
          <w:szCs w:val="22"/>
          <w:highlight w:val="none"/>
        </w:rPr>
        <w:t>6、遴选申请人资格审查</w:t>
      </w:r>
      <w:bookmarkEnd w:id="20"/>
      <w:bookmarkEnd w:id="21"/>
    </w:p>
    <w:p w14:paraId="388BF09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6.1开标大会结束后，遴选人或采购代理机构首先依法对各遴选申请人的资格进行审查，审查各遴选申请人的资格是否满足遴选文件的要求。遴选人</w:t>
      </w:r>
      <w:r>
        <w:rPr>
          <w:rFonts w:hint="eastAsia" w:ascii="宋体" w:hAnsi="宋体" w:cs="宋体"/>
          <w:color w:val="auto"/>
          <w:sz w:val="22"/>
          <w:szCs w:val="22"/>
          <w:highlight w:val="none"/>
        </w:rPr>
        <w:t>或采购代理机构对遴选申请人所提交的资格证明材料仅负审核的责任。如发现遴选申请人所提交的资格证明材料不合法或与事实不符，遴选人可取消其中标资格并追究遴选申请人的法律责任。</w:t>
      </w:r>
    </w:p>
    <w:p w14:paraId="493DB040">
      <w:pPr>
        <w:snapToGrid w:val="0"/>
        <w:spacing w:line="460" w:lineRule="exact"/>
        <w:ind w:firstLine="440" w:firstLineChars="200"/>
        <w:rPr>
          <w:rFonts w:ascii="宋体" w:hAnsi="宋体" w:cs="宋体"/>
          <w:bCs/>
          <w:color w:val="auto"/>
          <w:kern w:val="0"/>
          <w:sz w:val="22"/>
          <w:szCs w:val="22"/>
          <w:highlight w:val="none"/>
        </w:rPr>
      </w:pPr>
      <w:r>
        <w:rPr>
          <w:rFonts w:hint="eastAsia" w:ascii="宋体" w:hAnsi="宋体" w:cs="宋体"/>
          <w:bCs/>
          <w:color w:val="auto"/>
          <w:sz w:val="22"/>
          <w:szCs w:val="22"/>
          <w:highlight w:val="none"/>
        </w:rPr>
        <w:t>6.2遴选申请人提交的资格证明材料无法证明其符合遴选文件规定的“遴选申请人资格要求”的，遴选人或采购代理机构</w:t>
      </w:r>
      <w:r>
        <w:rPr>
          <w:rFonts w:hint="eastAsia" w:ascii="宋体" w:hAnsi="宋体" w:cs="宋体"/>
          <w:bCs/>
          <w:color w:val="auto"/>
          <w:kern w:val="0"/>
          <w:sz w:val="22"/>
          <w:szCs w:val="22"/>
          <w:highlight w:val="none"/>
        </w:rPr>
        <w:t>将对其作资格审查不通过处理（无效投标），并不再将其投标提交评标委员会进行后续评审。</w:t>
      </w:r>
    </w:p>
    <w:p w14:paraId="1DD589FA">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6</w:t>
      </w:r>
      <w:r>
        <w:rPr>
          <w:rFonts w:hint="eastAsia" w:ascii="宋体" w:hAnsi="宋体" w:cs="宋体"/>
          <w:bCs/>
          <w:color w:val="auto"/>
          <w:kern w:val="0"/>
          <w:sz w:val="22"/>
          <w:szCs w:val="22"/>
          <w:highlight w:val="none"/>
        </w:rPr>
        <w:t>.3单位负责人为同一人或者存在直接控股、管理关系的不同供应商参加同一合同项下的政府采购活动的，相关遴选申请人均作资格无效处理。</w:t>
      </w:r>
    </w:p>
    <w:p w14:paraId="6899FBE0">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7、评标委员按照遴选文件中规定的评标方法和标准，对遴选申请文件进行商务和技术评估，综合比较与评价。</w:t>
      </w:r>
    </w:p>
    <w:p w14:paraId="15D39755">
      <w:pPr>
        <w:snapToGrid w:val="0"/>
        <w:spacing w:line="460" w:lineRule="exact"/>
        <w:ind w:firstLine="442" w:firstLineChars="200"/>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8、遴选申请人存在下列情况之一的，投标无效：</w:t>
      </w:r>
    </w:p>
    <w:p w14:paraId="57F74C3A">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（1）遴选申请文件未按遴选文件要求签署、盖章的；</w:t>
      </w:r>
    </w:p>
    <w:p w14:paraId="30E68753">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（2）不具备遴选文件中规定的资格要求的； </w:t>
      </w:r>
    </w:p>
    <w:p w14:paraId="13652247">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（3）明显不符合遴选文件中主要技术规格、技术标准的；</w:t>
      </w:r>
    </w:p>
    <w:p w14:paraId="54B3146F">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（4）遴选申请文件内容不全或关键字迹模糊无法辨认的；</w:t>
      </w:r>
    </w:p>
    <w:p w14:paraId="68B60AC7">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（5）报价超过遴选文件中规定的预算金额的；</w:t>
      </w:r>
    </w:p>
    <w:p w14:paraId="5A56079E">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（6）遴选申请人代表没有法定代表人合法、有效委托的；</w:t>
      </w:r>
    </w:p>
    <w:p w14:paraId="6E5437FC">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（7）遴选申请文件存在一个或一个以上备选（替代）投标方案的；</w:t>
      </w:r>
    </w:p>
    <w:p w14:paraId="08C8FECF">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（8）仅提交“备份遴选申请文件”的；</w:t>
      </w:r>
    </w:p>
    <w:p w14:paraId="798546A3">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（9）遴选申请文件含有遴选人不能接受的附加条件的；</w:t>
      </w:r>
    </w:p>
    <w:p w14:paraId="3D82F5EB">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（10）法律、法规和遴选文件规定的其他无效情形。</w:t>
      </w:r>
    </w:p>
    <w:p w14:paraId="3097DB30">
      <w:pPr>
        <w:snapToGrid w:val="0"/>
        <w:spacing w:line="460" w:lineRule="exact"/>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9、有下列情形之一的，视为遴选申请人串通投标，其投标无效</w:t>
      </w:r>
    </w:p>
    <w:p w14:paraId="1648B67A">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（1）不同遴选申请人的遴选申请文件由同一单位或者个人编制；</w:t>
      </w:r>
    </w:p>
    <w:p w14:paraId="72942AA2">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（2）不同遴选申请人委托同一单位或者个人办理投标事宜；</w:t>
      </w:r>
    </w:p>
    <w:p w14:paraId="5A107514">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（3）不同遴选申请人的遴选申请文件载明的项目管理成员或者联系人员为同一人；</w:t>
      </w:r>
    </w:p>
    <w:p w14:paraId="0C6E0D36">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（4）不同遴选申请人的遴选申请文件异常一致或者投标报价呈规律性差异；</w:t>
      </w:r>
    </w:p>
    <w:p w14:paraId="1FBCD599">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（5）不同遴选申请人的遴选申请文件相互混装；</w:t>
      </w:r>
    </w:p>
    <w:p w14:paraId="7705FE77">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（6）不同遴选申请人的 IP、MAC、硬件信息相同、响应文件细节错误一致且无合理解释等情形；</w:t>
      </w:r>
    </w:p>
    <w:p w14:paraId="1D270F51">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（7）不同遴选申请人的电子投标</w:t>
      </w:r>
      <w:r>
        <w:rPr>
          <w:rFonts w:hint="eastAsia" w:ascii="宋体" w:hAnsi="宋体" w:cs="宋体"/>
          <w:color w:val="auto"/>
          <w:sz w:val="22"/>
          <w:szCs w:val="22"/>
          <w:highlight w:val="none"/>
        </w:rPr>
        <w:t>(响应)文件上传时的手机号信息相同且无法合理解释的。</w:t>
      </w:r>
    </w:p>
    <w:p w14:paraId="4348CC8E">
      <w:pPr>
        <w:snapToGrid w:val="0"/>
        <w:spacing w:line="460" w:lineRule="exact"/>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10、遴选申请文件报价出现前后不一致的，按照下列规定修正：</w:t>
      </w:r>
    </w:p>
    <w:p w14:paraId="363A285A">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（1）系统上传的遴选申请文件中开标一览表（报价表）（加盖公章）内容与遴选申请文件中相应内容不一致的，以系统上传的遴选申请文件中开标一览表（报价表）（加盖公章）为准；</w:t>
      </w:r>
    </w:p>
    <w:p w14:paraId="6983E8E2">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（2）大写金额和小写金额不一致的，以大写金额为准；</w:t>
      </w:r>
    </w:p>
    <w:p w14:paraId="38566FFE">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（3）单价金额小数点或者百分比有明显错位的，以开标一览表的总价为准，并修改单价；</w:t>
      </w:r>
    </w:p>
    <w:p w14:paraId="7019D68B">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（4）总价金额与按单价汇</w:t>
      </w:r>
      <w:r>
        <w:rPr>
          <w:rFonts w:hint="eastAsia" w:ascii="宋体" w:hAnsi="宋体" w:cs="宋体"/>
          <w:color w:val="auto"/>
          <w:sz w:val="22"/>
          <w:szCs w:val="22"/>
          <w:highlight w:val="none"/>
        </w:rPr>
        <w:t>总金额不一致的，以单价金额计算结果为准。</w:t>
      </w:r>
    </w:p>
    <w:p w14:paraId="7629E7D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同时出现两种以上不一致的，按照前款规定的顺序修正。修正后的报价按照本小节第12条第12.2款的规定经遴选申请人确认后产生约束力，遴选申请人不确认的，其投标无效。</w:t>
      </w:r>
    </w:p>
    <w:p w14:paraId="6EFA841D">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11、评标委员会成员对需要共同认定的事项存在争议的，应当按照少数服从多数的原则作出结论。持不同意见的评标委员会成员应当在评标报告上签署不同意见及理由，否则视为同意评标报告。</w:t>
      </w:r>
    </w:p>
    <w:p w14:paraId="16867A71">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12、遴选申请文件的澄清</w:t>
      </w:r>
    </w:p>
    <w:p w14:paraId="0397B701">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12.1在评标期间，评标委员会可要求遴选申请人对于遴选申请文件中含义不明确、同类问题表述不一致或者有明显文字和计算错误的内容，评标委员会应当以书面形式（或通过“乐采云电子交易客户端”在线询标）要求遴选申请人在规定的时间内作出必要的澄清、说明或者补正。遴选申请人澄清、说明或补正时间为30分钟。</w:t>
      </w:r>
    </w:p>
    <w:p w14:paraId="78AB3C06">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12.2遴选申请人的澄清、说明或者补正应当采用书面形式（或通过“乐采云电子交易客户端”在线答复），并加盖公章，或者由法定代表人或其授权的代表签字。遴选申请人的澄清、说明或者补正不得超出遴选申请文件的范围或者改变遴选申请文件的实质性内容。</w:t>
      </w:r>
    </w:p>
    <w:p w14:paraId="58139A91">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拒不按要求对其遴选申请文件进行澄清，说明或补正的遴选申请人，评标委员会可以否决其投标。</w:t>
      </w:r>
    </w:p>
    <w:p w14:paraId="47D004C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12.2经澄清后，若偏差仍存在，且不可接受，遴选申请人则被认为是“没有实质性响应遴选文件要求”，其投标将被拒绝。</w:t>
      </w:r>
    </w:p>
    <w:p w14:paraId="365B5EAE">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13、评审结果的修改</w:t>
      </w:r>
    </w:p>
    <w:p w14:paraId="63C5D3B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13.1评标结果汇总完成后，除下列情形外，任何人不得修改评标结果：</w:t>
      </w:r>
    </w:p>
    <w:p w14:paraId="35FE4D91">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（1）分值汇总计算错误的；</w:t>
      </w:r>
    </w:p>
    <w:p w14:paraId="2D2A0BC2">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（2）分项评分超出评分标准范围的；</w:t>
      </w:r>
    </w:p>
    <w:p w14:paraId="263A8DFF">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（3）评标委员会成员对客观评审因素评分不一致的；</w:t>
      </w:r>
    </w:p>
    <w:p w14:paraId="06CE9ECE">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（4）经评标委员会认定评分畸高、畸低</w:t>
      </w:r>
      <w:r>
        <w:rPr>
          <w:rFonts w:hint="eastAsia" w:ascii="宋体" w:hAnsi="宋体" w:cs="宋体"/>
          <w:color w:val="auto"/>
          <w:sz w:val="22"/>
          <w:szCs w:val="22"/>
          <w:highlight w:val="none"/>
        </w:rPr>
        <w:t>的。</w:t>
      </w:r>
    </w:p>
    <w:p w14:paraId="1E67F91D">
      <w:pPr>
        <w:snapToGrid w:val="0"/>
        <w:spacing w:line="460" w:lineRule="exact"/>
        <w:ind w:firstLine="440" w:firstLineChars="200"/>
        <w:rPr>
          <w:rFonts w:ascii="宋体" w:hAnsi="宋体" w:cs="宋体"/>
          <w:bCs/>
          <w:color w:val="auto"/>
          <w:highlight w:val="none"/>
        </w:rPr>
      </w:pPr>
      <w:r>
        <w:rPr>
          <w:rFonts w:hint="eastAsia" w:ascii="宋体" w:hAnsi="宋体" w:cs="宋体"/>
          <w:bCs/>
          <w:color w:val="auto"/>
          <w:sz w:val="22"/>
          <w:szCs w:val="22"/>
          <w:highlight w:val="none"/>
        </w:rPr>
        <w:t>13.2书面评标报告签署前，经复核发现存在以上情形之一的，评标委员会将当场修改评标结果，并在评标报告中记载。</w:t>
      </w:r>
    </w:p>
    <w:p w14:paraId="5325F0E6">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14、确定中标候选人</w:t>
      </w:r>
    </w:p>
    <w:p w14:paraId="5E5F354F">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14.1由评标委员会确定中标候选人。</w:t>
      </w:r>
    </w:p>
    <w:p w14:paraId="21B54F55">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14.2评标委员会依据法律、法规及遴选文件有关规定按评审后得分（即商务技术分与报价得分之和）由高到低顺序排序，得分前二名的遴选申请人确定为该项目的第一和第二中标候选人（得分相同的，按投标报价由低到高顺序排列。得分且投标报价相同的并列。）向遴选人推荐。</w:t>
      </w:r>
    </w:p>
    <w:p w14:paraId="0D5E3AAA">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15、确定中标人</w:t>
      </w:r>
    </w:p>
    <w:p w14:paraId="55CB58AE">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15.1遴选人按照书面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05159B3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15.2如中标人放弃中标；或未能在规定时间内与遴选人签订合同的；或者经质疑，遴选人审查后，确因排名第一的候选人在本次采购活动中存在违法违规行为或其他原因使质疑成立的，遴选人可以视情况直接确定排名第二的候选人为中标人或重新组织招标。</w:t>
      </w:r>
    </w:p>
    <w:p w14:paraId="00A11401">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16、起草、签署评审报告</w:t>
      </w:r>
    </w:p>
    <w:p w14:paraId="2A800B2F">
      <w:pPr>
        <w:snapToGrid w:val="0"/>
        <w:spacing w:line="460" w:lineRule="exact"/>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评审结束后，评标委员会将通过“乐采云电子交易客户端”起草评审报告，评标委员会成员应当在评审报告上签字，对自己的评审意见承担法律责任。对评审报告有异议的，应当在评审报告上签署不同意见，并说明理由，否则视为同意评审报告。</w:t>
      </w:r>
    </w:p>
    <w:p w14:paraId="57294C9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中标人确定后，遴选人将在政府指定媒体公告中标结果，遴选人向中标人发出中标通知书。</w:t>
      </w:r>
    </w:p>
    <w:p w14:paraId="197A0A0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18、遴选人对决标结果不做任何解释，也不保证最低价中标。</w:t>
      </w:r>
    </w:p>
    <w:p w14:paraId="71C00A39">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19、评标细则详见“评标原则及方法”。</w:t>
      </w:r>
    </w:p>
    <w:p w14:paraId="3298B98D">
      <w:pPr>
        <w:spacing w:before="100" w:beforeAutospacing="1" w:after="100" w:afterAutospacing="1" w:line="440" w:lineRule="exact"/>
        <w:jc w:val="center"/>
        <w:outlineLvl w:val="1"/>
        <w:rPr>
          <w:rFonts w:ascii="宋体" w:hAnsi="宋体" w:cs="宋体"/>
          <w:b/>
          <w:bCs/>
          <w:color w:val="auto"/>
          <w:sz w:val="26"/>
          <w:szCs w:val="26"/>
          <w:highlight w:val="none"/>
        </w:rPr>
      </w:pPr>
      <w:bookmarkStart w:id="22" w:name="_Toc21056"/>
      <w:bookmarkStart w:id="23" w:name="_Toc26836"/>
      <w:r>
        <w:rPr>
          <w:rFonts w:hint="eastAsia" w:ascii="宋体" w:hAnsi="宋体" w:cs="宋体"/>
          <w:b/>
          <w:bCs/>
          <w:color w:val="auto"/>
          <w:sz w:val="26"/>
          <w:szCs w:val="26"/>
          <w:highlight w:val="none"/>
        </w:rPr>
        <w:t>六、 授予合同</w:t>
      </w:r>
      <w:bookmarkEnd w:id="22"/>
      <w:bookmarkEnd w:id="23"/>
    </w:p>
    <w:p w14:paraId="1EC0A6BB">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1、中标通知书</w:t>
      </w:r>
    </w:p>
    <w:p w14:paraId="7F7D9B0D">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1.1中标人确定后，遴选人将向中标人发出中标通知书。 </w:t>
      </w:r>
    </w:p>
    <w:p w14:paraId="2289546F">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1.2中标通知书是合同的一个组成部分,对遴选人和中标人均具有同等法律效力。</w:t>
      </w:r>
    </w:p>
    <w:p w14:paraId="427C9529">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2、授标时更改采购货物数量的权力</w:t>
      </w:r>
    </w:p>
    <w:p w14:paraId="2CA93A0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2.1遴选人在授予合同时有权对采购货物的数量和服务在一定幅度范围内予以增加或减少,但不得对单价和其他的条款和条件作任何改变。</w:t>
      </w:r>
    </w:p>
    <w:p w14:paraId="172CF58C">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3、签订合同</w:t>
      </w:r>
    </w:p>
    <w:p w14:paraId="4EFED0A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3.1中标人应按中标通知书规定的时间、地点与遴选人签订合同。</w:t>
      </w:r>
    </w:p>
    <w:p w14:paraId="77E6D73C">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3.2</w:t>
      </w:r>
      <w:r>
        <w:rPr>
          <w:rFonts w:hint="eastAsia" w:ascii="宋体" w:hAnsi="宋体" w:cs="宋体"/>
          <w:bCs/>
          <w:color w:val="auto"/>
          <w:spacing w:val="6"/>
          <w:sz w:val="22"/>
          <w:szCs w:val="22"/>
          <w:highlight w:val="none"/>
        </w:rPr>
        <w:t>在签订合同前，遴选人有权在中标总价不变的前提下要求中标人对商务报价中的不平衡报价和缺漏项进行调整，如果中标人无合理理由拒绝调整，其中投标资格将被取消，保证金将不予退还，且将导致其它进一步的赔偿和处罚。</w:t>
      </w:r>
    </w:p>
    <w:p w14:paraId="491247F4">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3.3遴选文件、中标人的遴选申请文件、投标修改文件、评标过程中有关澄清文件及经遴选申请人和评委双方签字的询标纪要和中标通知书均作为合同附件。</w:t>
      </w:r>
    </w:p>
    <w:p w14:paraId="3A975F2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3.4拒签合同的违约责任</w:t>
      </w:r>
    </w:p>
    <w:p w14:paraId="05515E40">
      <w:pPr>
        <w:spacing w:line="460" w:lineRule="exact"/>
        <w:ind w:firstLine="568" w:firstLineChars="245"/>
        <w:rPr>
          <w:rFonts w:ascii="宋体" w:hAnsi="宋体" w:cs="宋体"/>
          <w:bCs/>
          <w:color w:val="auto"/>
          <w:spacing w:val="6"/>
          <w:sz w:val="22"/>
          <w:szCs w:val="22"/>
          <w:highlight w:val="none"/>
        </w:rPr>
      </w:pPr>
      <w:r>
        <w:rPr>
          <w:rFonts w:hint="eastAsia" w:ascii="宋体" w:hAnsi="宋体" w:cs="宋体"/>
          <w:bCs/>
          <w:color w:val="auto"/>
          <w:spacing w:val="6"/>
          <w:sz w:val="22"/>
          <w:szCs w:val="22"/>
          <w:highlight w:val="none"/>
        </w:rPr>
        <w:t>中标人接到中标通知书后，在规定时间内借故否认已经承诺的条件而拒签合同的，以违约处理。</w:t>
      </w:r>
    </w:p>
    <w:p w14:paraId="322AC36D">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4、质疑与投诉</w:t>
      </w:r>
    </w:p>
    <w:p w14:paraId="0DED08F7">
      <w:pPr>
        <w:spacing w:line="460" w:lineRule="exact"/>
        <w:ind w:firstLine="568" w:firstLineChars="245"/>
        <w:rPr>
          <w:rFonts w:ascii="宋体" w:hAnsi="宋体" w:cs="宋体"/>
          <w:bCs/>
          <w:color w:val="auto"/>
          <w:sz w:val="22"/>
          <w:highlight w:val="none"/>
        </w:rPr>
      </w:pPr>
      <w:r>
        <w:rPr>
          <w:rFonts w:hint="eastAsia" w:ascii="宋体" w:hAnsi="宋体" w:cs="宋体"/>
          <w:bCs/>
          <w:color w:val="auto"/>
          <w:spacing w:val="6"/>
          <w:sz w:val="22"/>
          <w:szCs w:val="22"/>
          <w:highlight w:val="none"/>
        </w:rPr>
        <w:t>4.1</w:t>
      </w:r>
      <w:r>
        <w:rPr>
          <w:rFonts w:hint="eastAsia" w:ascii="宋体" w:hAnsi="宋体" w:cs="宋体"/>
          <w:b/>
          <w:color w:val="auto"/>
          <w:sz w:val="22"/>
          <w:highlight w:val="none"/>
        </w:rPr>
        <w:t>特别提醒：</w:t>
      </w:r>
      <w:r>
        <w:rPr>
          <w:rFonts w:hint="eastAsia" w:ascii="宋体" w:hAnsi="宋体" w:cs="宋体"/>
          <w:color w:val="auto"/>
          <w:sz w:val="22"/>
          <w:highlight w:val="none"/>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w:t>
      </w:r>
      <w:r>
        <w:rPr>
          <w:rFonts w:hint="eastAsia" w:ascii="宋体" w:hAnsi="宋体" w:cs="宋体"/>
          <w:bCs/>
          <w:color w:val="auto"/>
          <w:sz w:val="22"/>
          <w:highlight w:val="none"/>
        </w:rPr>
        <w:t>，供应商在法定质疑期内应一次性提出针对同一采购程序环节的质疑，否则</w:t>
      </w:r>
      <w:r>
        <w:rPr>
          <w:rFonts w:hint="eastAsia" w:ascii="新宋体" w:hAnsi="新宋体" w:eastAsia="新宋体" w:cs="新宋体"/>
          <w:color w:val="auto"/>
          <w:sz w:val="22"/>
          <w:szCs w:val="22"/>
          <w:highlight w:val="none"/>
        </w:rPr>
        <w:t>不予受理、答复</w:t>
      </w:r>
      <w:r>
        <w:rPr>
          <w:rFonts w:hint="eastAsia" w:ascii="宋体" w:hAnsi="宋体" w:cs="宋体"/>
          <w:bCs/>
          <w:color w:val="auto"/>
          <w:sz w:val="22"/>
          <w:highlight w:val="none"/>
        </w:rPr>
        <w:t>。</w:t>
      </w:r>
    </w:p>
    <w:p w14:paraId="50EFA777">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4.2遴选人或遴选代理公司在收到遴选申请人的书面质疑后七个工作日内作出答复，但答复的内容不得涉及商业秘密。质疑遴选申请人对遴选人或遴选代理公司的答复不满意，可以在答复期满后十五个工作日内向同级政府采购监督管理部门投诉。</w:t>
      </w:r>
    </w:p>
    <w:p w14:paraId="48EE466C">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4.3投诉人投诉时，应提交投诉书，投诉书应当由本人并由法定代表人签字盖公章，投诉书应说明具体的投诉事项及事实依据。投诉人对投诉书的真实性负责，恶意投诉将承当相应的法律和民事责任。</w:t>
      </w:r>
    </w:p>
    <w:p w14:paraId="2BE3F60F">
      <w:pPr>
        <w:rPr>
          <w:rFonts w:ascii="宋体" w:hAnsi="宋体" w:cs="宋体"/>
          <w:color w:val="auto"/>
          <w:highlight w:val="none"/>
        </w:rPr>
      </w:pPr>
      <w:bookmarkStart w:id="24" w:name="_Toc19043"/>
      <w:bookmarkStart w:id="25" w:name="_Toc28194"/>
    </w:p>
    <w:p w14:paraId="514D4602">
      <w:pPr>
        <w:rPr>
          <w:rFonts w:ascii="宋体" w:hAnsi="宋体" w:cs="宋体"/>
          <w:color w:val="auto"/>
          <w:highlight w:val="none"/>
        </w:rPr>
      </w:pPr>
      <w:r>
        <w:rPr>
          <w:rFonts w:hint="eastAsia" w:ascii="宋体" w:hAnsi="宋体" w:cs="宋体"/>
          <w:color w:val="auto"/>
          <w:highlight w:val="none"/>
        </w:rPr>
        <w:br w:type="page"/>
      </w:r>
    </w:p>
    <w:p w14:paraId="6185C74E">
      <w:pPr>
        <w:pStyle w:val="3"/>
        <w:rPr>
          <w:rFonts w:ascii="宋体" w:hAnsi="宋体" w:eastAsia="宋体" w:cs="宋体"/>
          <w:color w:val="auto"/>
          <w:highlight w:val="none"/>
        </w:rPr>
      </w:pPr>
      <w:r>
        <w:rPr>
          <w:rFonts w:hint="eastAsia" w:ascii="宋体" w:hAnsi="宋体" w:eastAsia="宋体" w:cs="宋体"/>
          <w:color w:val="auto"/>
          <w:highlight w:val="none"/>
        </w:rPr>
        <w:t>第二部分    合同主要条款</w:t>
      </w:r>
      <w:bookmarkEnd w:id="24"/>
      <w:bookmarkEnd w:id="25"/>
    </w:p>
    <w:p w14:paraId="58E9B440">
      <w:pPr>
        <w:spacing w:line="460" w:lineRule="exact"/>
        <w:ind w:firstLine="541" w:firstLineChars="245"/>
        <w:rPr>
          <w:b/>
          <w:color w:val="auto"/>
          <w:sz w:val="22"/>
          <w:szCs w:val="22"/>
          <w:highlight w:val="none"/>
        </w:rPr>
      </w:pPr>
      <w:r>
        <w:rPr>
          <w:rFonts w:hAnsi="宋体"/>
          <w:b/>
          <w:color w:val="auto"/>
          <w:sz w:val="22"/>
          <w:szCs w:val="22"/>
          <w:highlight w:val="none"/>
        </w:rPr>
        <w:t>注：如甲、乙双方同意，合同格式也可以按照其他形式</w:t>
      </w:r>
      <w:r>
        <w:rPr>
          <w:b/>
          <w:color w:val="auto"/>
          <w:sz w:val="22"/>
          <w:szCs w:val="22"/>
          <w:highlight w:val="none"/>
        </w:rPr>
        <w:t xml:space="preserve">, </w:t>
      </w:r>
      <w:r>
        <w:rPr>
          <w:rFonts w:hAnsi="宋体"/>
          <w:b/>
          <w:color w:val="auto"/>
          <w:sz w:val="22"/>
          <w:szCs w:val="22"/>
          <w:highlight w:val="none"/>
        </w:rPr>
        <w:t>具体条款以甲方为主协商确定。但合同条款的基本内容应与以下要求的内容相一致。</w:t>
      </w:r>
    </w:p>
    <w:p w14:paraId="71389975">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rPr>
          <w:rFonts w:ascii="新宋体" w:hAnsi="新宋体" w:eastAsia="新宋体" w:cs="新宋体"/>
          <w:color w:val="auto"/>
          <w:sz w:val="22"/>
          <w:szCs w:val="22"/>
          <w:highlight w:val="none"/>
        </w:rPr>
      </w:pPr>
      <w:bookmarkStart w:id="26" w:name="_Toc18439"/>
      <w:bookmarkStart w:id="27" w:name="_Toc19081"/>
      <w:r>
        <w:rPr>
          <w:rFonts w:hint="eastAsia" w:ascii="新宋体" w:hAnsi="新宋体" w:eastAsia="新宋体" w:cs="新宋体"/>
          <w:color w:val="auto"/>
          <w:sz w:val="22"/>
          <w:szCs w:val="22"/>
          <w:highlight w:val="none"/>
        </w:rPr>
        <w:t>甲方：</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（招标人）</w:t>
      </w:r>
    </w:p>
    <w:p w14:paraId="70DE46E8">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乙方: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（中标人）</w:t>
      </w:r>
    </w:p>
    <w:p w14:paraId="4528C295">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rPr>
          <w:rFonts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u w:val="single"/>
        </w:rPr>
        <w:t xml:space="preserve">               </w:t>
      </w:r>
      <w:r>
        <w:rPr>
          <w:rFonts w:hint="eastAsia" w:ascii="新宋体" w:hAnsi="新宋体" w:eastAsia="新宋体" w:cs="新宋体"/>
          <w:bCs/>
          <w:color w:val="auto"/>
          <w:sz w:val="22"/>
          <w:szCs w:val="22"/>
          <w:highlight w:val="none"/>
        </w:rPr>
        <w:t>（项目名称、编号）在国内以</w:t>
      </w:r>
      <w:r>
        <w:rPr>
          <w:rFonts w:hint="eastAsia" w:ascii="新宋体" w:hAnsi="新宋体" w:eastAsia="新宋体" w:cs="新宋体"/>
          <w:bCs/>
          <w:color w:val="auto"/>
          <w:sz w:val="22"/>
          <w:szCs w:val="22"/>
          <w:highlight w:val="none"/>
          <w:u w:val="single"/>
          <w:lang w:val="en-US" w:eastAsia="zh-CN"/>
        </w:rPr>
        <w:t xml:space="preserve">       </w:t>
      </w:r>
      <w:r>
        <w:rPr>
          <w:rFonts w:hint="eastAsia" w:ascii="新宋体" w:hAnsi="新宋体" w:eastAsia="新宋体" w:cs="新宋体"/>
          <w:bCs/>
          <w:color w:val="auto"/>
          <w:sz w:val="22"/>
          <w:szCs w:val="22"/>
          <w:highlight w:val="none"/>
        </w:rPr>
        <w:t>方式进行招标，经评标委员会评定</w:t>
      </w:r>
      <w:r>
        <w:rPr>
          <w:rFonts w:hint="eastAsia" w:ascii="新宋体" w:hAnsi="新宋体" w:eastAsia="新宋体" w:cs="新宋体"/>
          <w:bCs/>
          <w:color w:val="auto"/>
          <w:sz w:val="22"/>
          <w:szCs w:val="22"/>
          <w:highlight w:val="none"/>
          <w:u w:val="single"/>
        </w:rPr>
        <w:t xml:space="preserve">                 </w:t>
      </w:r>
      <w:r>
        <w:rPr>
          <w:rFonts w:hint="eastAsia" w:ascii="新宋体" w:hAnsi="新宋体" w:eastAsia="新宋体" w:cs="新宋体"/>
          <w:bCs/>
          <w:color w:val="auto"/>
          <w:sz w:val="22"/>
          <w:szCs w:val="22"/>
          <w:highlight w:val="none"/>
        </w:rPr>
        <w:t>（中标人名称）为中标人。双方本着诚信及互利互惠的原则，同意按照下面条款和条件，签署本合同。</w:t>
      </w:r>
    </w:p>
    <w:p w14:paraId="313541AA">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一、本合同签订依据</w:t>
      </w:r>
    </w:p>
    <w:p w14:paraId="43C763A4">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outlineLvl w:val="9"/>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《中华人民共和国</w:t>
      </w:r>
      <w:r>
        <w:rPr>
          <w:rFonts w:hint="eastAsia" w:ascii="新宋体" w:hAnsi="新宋体" w:eastAsia="新宋体" w:cs="新宋体"/>
          <w:bCs/>
          <w:color w:val="auto"/>
          <w:sz w:val="22"/>
          <w:szCs w:val="22"/>
          <w:highlight w:val="none"/>
          <w:lang w:val="en-US" w:eastAsia="zh-CN"/>
        </w:rPr>
        <w:t>民法典</w:t>
      </w:r>
      <w:r>
        <w:rPr>
          <w:rFonts w:hint="eastAsia" w:ascii="新宋体" w:hAnsi="新宋体" w:eastAsia="新宋体" w:cs="新宋体"/>
          <w:bCs/>
          <w:color w:val="auto"/>
          <w:sz w:val="22"/>
          <w:szCs w:val="22"/>
          <w:highlight w:val="none"/>
        </w:rPr>
        <w:t>》</w:t>
      </w:r>
    </w:p>
    <w:p w14:paraId="4A879A70">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二、合同文件的优先次序</w:t>
      </w:r>
    </w:p>
    <w:p w14:paraId="40A4D423">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outlineLvl w:val="9"/>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合同文件如存在歧义或不一致则根据以下优先次序来判断：</w:t>
      </w:r>
    </w:p>
    <w:p w14:paraId="1FBC4A78">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outlineLvl w:val="9"/>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1、合同书及合同补充条款或说明 </w:t>
      </w:r>
    </w:p>
    <w:p w14:paraId="30CBD5E2">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outlineLvl w:val="9"/>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2、中标通知书</w:t>
      </w:r>
    </w:p>
    <w:p w14:paraId="1D477B63">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outlineLvl w:val="9"/>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3、承诺书（含询标记录和优惠条款）</w:t>
      </w:r>
    </w:p>
    <w:p w14:paraId="3C27BA00">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outlineLvl w:val="9"/>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4、投标文件</w:t>
      </w:r>
    </w:p>
    <w:p w14:paraId="672EF20F">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outlineLvl w:val="9"/>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5、招标文件</w:t>
      </w:r>
    </w:p>
    <w:p w14:paraId="35A5DABF">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三、采购内容</w:t>
      </w:r>
    </w:p>
    <w:p w14:paraId="3AD9E400">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outlineLvl w:val="9"/>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1、规格及数量</w:t>
      </w:r>
    </w:p>
    <w:tbl>
      <w:tblPr>
        <w:tblStyle w:val="54"/>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728"/>
        <w:gridCol w:w="1075"/>
        <w:gridCol w:w="1112"/>
        <w:gridCol w:w="900"/>
        <w:gridCol w:w="1488"/>
        <w:gridCol w:w="1558"/>
      </w:tblGrid>
      <w:tr w14:paraId="6C52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noWrap w:val="0"/>
            <w:vAlign w:val="top"/>
          </w:tcPr>
          <w:p w14:paraId="72A349EE">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Ansi="宋体"/>
                <w:color w:val="auto"/>
                <w:sz w:val="22"/>
                <w:szCs w:val="22"/>
                <w:highlight w:val="none"/>
              </w:rPr>
            </w:pPr>
            <w:r>
              <w:rPr>
                <w:rFonts w:hint="eastAsia" w:hAnsi="宋体"/>
                <w:color w:val="auto"/>
                <w:sz w:val="22"/>
                <w:szCs w:val="22"/>
                <w:highlight w:val="none"/>
              </w:rPr>
              <w:t>序号</w:t>
            </w:r>
          </w:p>
        </w:tc>
        <w:tc>
          <w:tcPr>
            <w:tcW w:w="1728" w:type="dxa"/>
            <w:noWrap w:val="0"/>
            <w:vAlign w:val="top"/>
          </w:tcPr>
          <w:p w14:paraId="4C5B13C6">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Ansi="宋体"/>
                <w:color w:val="auto"/>
                <w:sz w:val="22"/>
                <w:szCs w:val="22"/>
                <w:highlight w:val="none"/>
              </w:rPr>
            </w:pPr>
            <w:r>
              <w:rPr>
                <w:rFonts w:hint="eastAsia" w:hAnsi="宋体"/>
                <w:color w:val="auto"/>
                <w:sz w:val="22"/>
                <w:szCs w:val="22"/>
                <w:highlight w:val="none"/>
              </w:rPr>
              <w:t>设备名称</w:t>
            </w:r>
          </w:p>
        </w:tc>
        <w:tc>
          <w:tcPr>
            <w:tcW w:w="1075" w:type="dxa"/>
            <w:noWrap w:val="0"/>
            <w:vAlign w:val="top"/>
          </w:tcPr>
          <w:p w14:paraId="3F132C6E">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Ansi="宋体"/>
                <w:color w:val="auto"/>
                <w:sz w:val="22"/>
                <w:szCs w:val="22"/>
                <w:highlight w:val="none"/>
              </w:rPr>
            </w:pPr>
            <w:r>
              <w:rPr>
                <w:rFonts w:hint="eastAsia" w:hAnsi="宋体"/>
                <w:color w:val="auto"/>
                <w:sz w:val="22"/>
                <w:szCs w:val="22"/>
                <w:highlight w:val="none"/>
              </w:rPr>
              <w:t>单价</w:t>
            </w:r>
          </w:p>
        </w:tc>
        <w:tc>
          <w:tcPr>
            <w:tcW w:w="1112" w:type="dxa"/>
            <w:noWrap w:val="0"/>
            <w:vAlign w:val="top"/>
          </w:tcPr>
          <w:p w14:paraId="5D0857C9">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Ansi="宋体"/>
                <w:color w:val="auto"/>
                <w:sz w:val="22"/>
                <w:szCs w:val="22"/>
                <w:highlight w:val="none"/>
              </w:rPr>
            </w:pPr>
            <w:r>
              <w:rPr>
                <w:rFonts w:hint="eastAsia" w:hAnsi="宋体"/>
                <w:color w:val="auto"/>
                <w:sz w:val="22"/>
                <w:szCs w:val="22"/>
                <w:highlight w:val="none"/>
              </w:rPr>
              <w:t>数量</w:t>
            </w:r>
          </w:p>
        </w:tc>
        <w:tc>
          <w:tcPr>
            <w:tcW w:w="900" w:type="dxa"/>
            <w:noWrap w:val="0"/>
            <w:vAlign w:val="top"/>
          </w:tcPr>
          <w:p w14:paraId="49E1085B">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Ansi="宋体"/>
                <w:color w:val="auto"/>
                <w:sz w:val="22"/>
                <w:szCs w:val="22"/>
                <w:highlight w:val="none"/>
              </w:rPr>
            </w:pPr>
            <w:r>
              <w:rPr>
                <w:rFonts w:hint="eastAsia" w:hAnsi="宋体"/>
                <w:color w:val="auto"/>
                <w:sz w:val="22"/>
                <w:szCs w:val="22"/>
                <w:highlight w:val="none"/>
              </w:rPr>
              <w:t>合价</w:t>
            </w:r>
          </w:p>
        </w:tc>
        <w:tc>
          <w:tcPr>
            <w:tcW w:w="1488" w:type="dxa"/>
            <w:noWrap w:val="0"/>
            <w:vAlign w:val="top"/>
          </w:tcPr>
          <w:p w14:paraId="619F6C7D">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Ansi="宋体"/>
                <w:color w:val="auto"/>
                <w:sz w:val="22"/>
                <w:szCs w:val="22"/>
                <w:highlight w:val="none"/>
              </w:rPr>
            </w:pPr>
            <w:r>
              <w:rPr>
                <w:rFonts w:hint="eastAsia" w:hAnsi="宋体"/>
                <w:color w:val="auto"/>
                <w:sz w:val="22"/>
                <w:szCs w:val="22"/>
                <w:highlight w:val="none"/>
              </w:rPr>
              <w:t>交货周期</w:t>
            </w:r>
          </w:p>
        </w:tc>
        <w:tc>
          <w:tcPr>
            <w:tcW w:w="1558" w:type="dxa"/>
            <w:noWrap w:val="0"/>
            <w:vAlign w:val="top"/>
          </w:tcPr>
          <w:p w14:paraId="06D5E390">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Ansi="宋体"/>
                <w:color w:val="auto"/>
                <w:sz w:val="22"/>
                <w:szCs w:val="22"/>
                <w:highlight w:val="none"/>
              </w:rPr>
            </w:pPr>
            <w:r>
              <w:rPr>
                <w:rFonts w:hint="eastAsia" w:hAnsi="宋体"/>
                <w:color w:val="auto"/>
                <w:sz w:val="22"/>
                <w:szCs w:val="22"/>
                <w:highlight w:val="none"/>
              </w:rPr>
              <w:t>备注</w:t>
            </w:r>
          </w:p>
        </w:tc>
      </w:tr>
      <w:tr w14:paraId="47FB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noWrap w:val="0"/>
            <w:vAlign w:val="top"/>
          </w:tcPr>
          <w:p w14:paraId="35039BB5">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Ansi="宋体"/>
                <w:color w:val="auto"/>
                <w:sz w:val="22"/>
                <w:szCs w:val="22"/>
                <w:highlight w:val="none"/>
              </w:rPr>
            </w:pPr>
          </w:p>
        </w:tc>
        <w:tc>
          <w:tcPr>
            <w:tcW w:w="1728" w:type="dxa"/>
            <w:noWrap w:val="0"/>
            <w:vAlign w:val="top"/>
          </w:tcPr>
          <w:p w14:paraId="21C77EBD">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Ansi="宋体"/>
                <w:color w:val="auto"/>
                <w:sz w:val="22"/>
                <w:szCs w:val="22"/>
                <w:highlight w:val="none"/>
              </w:rPr>
            </w:pPr>
          </w:p>
        </w:tc>
        <w:tc>
          <w:tcPr>
            <w:tcW w:w="1075" w:type="dxa"/>
            <w:noWrap w:val="0"/>
            <w:vAlign w:val="top"/>
          </w:tcPr>
          <w:p w14:paraId="1A404CC9">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Ansi="宋体"/>
                <w:color w:val="auto"/>
                <w:sz w:val="22"/>
                <w:szCs w:val="22"/>
                <w:highlight w:val="none"/>
              </w:rPr>
            </w:pPr>
          </w:p>
        </w:tc>
        <w:tc>
          <w:tcPr>
            <w:tcW w:w="1112" w:type="dxa"/>
            <w:noWrap w:val="0"/>
            <w:vAlign w:val="top"/>
          </w:tcPr>
          <w:p w14:paraId="09D68C5B">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Ansi="宋体"/>
                <w:color w:val="auto"/>
                <w:sz w:val="22"/>
                <w:szCs w:val="22"/>
                <w:highlight w:val="none"/>
              </w:rPr>
            </w:pPr>
          </w:p>
        </w:tc>
        <w:tc>
          <w:tcPr>
            <w:tcW w:w="900" w:type="dxa"/>
            <w:noWrap w:val="0"/>
            <w:vAlign w:val="top"/>
          </w:tcPr>
          <w:p w14:paraId="4F40899D">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Ansi="宋体"/>
                <w:color w:val="auto"/>
                <w:sz w:val="22"/>
                <w:szCs w:val="22"/>
                <w:highlight w:val="none"/>
              </w:rPr>
            </w:pPr>
          </w:p>
        </w:tc>
        <w:tc>
          <w:tcPr>
            <w:tcW w:w="1488" w:type="dxa"/>
            <w:noWrap w:val="0"/>
            <w:vAlign w:val="top"/>
          </w:tcPr>
          <w:p w14:paraId="23D9A06C">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Ansi="宋体"/>
                <w:color w:val="auto"/>
                <w:sz w:val="22"/>
                <w:szCs w:val="22"/>
                <w:highlight w:val="none"/>
              </w:rPr>
            </w:pPr>
          </w:p>
        </w:tc>
        <w:tc>
          <w:tcPr>
            <w:tcW w:w="1558" w:type="dxa"/>
            <w:noWrap w:val="0"/>
            <w:vAlign w:val="top"/>
          </w:tcPr>
          <w:p w14:paraId="17987BAC">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Ansi="宋体"/>
                <w:color w:val="auto"/>
                <w:sz w:val="22"/>
                <w:szCs w:val="22"/>
                <w:highlight w:val="none"/>
              </w:rPr>
            </w:pPr>
          </w:p>
        </w:tc>
      </w:tr>
      <w:tr w14:paraId="3AEC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noWrap w:val="0"/>
            <w:vAlign w:val="top"/>
          </w:tcPr>
          <w:p w14:paraId="37EF0E11">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Ansi="宋体"/>
                <w:color w:val="auto"/>
                <w:sz w:val="22"/>
                <w:szCs w:val="22"/>
                <w:highlight w:val="none"/>
              </w:rPr>
            </w:pPr>
          </w:p>
        </w:tc>
        <w:tc>
          <w:tcPr>
            <w:tcW w:w="1728" w:type="dxa"/>
            <w:noWrap w:val="0"/>
            <w:vAlign w:val="top"/>
          </w:tcPr>
          <w:p w14:paraId="2C33C4F6">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Ansi="宋体"/>
                <w:color w:val="auto"/>
                <w:sz w:val="22"/>
                <w:szCs w:val="22"/>
                <w:highlight w:val="none"/>
              </w:rPr>
            </w:pPr>
          </w:p>
        </w:tc>
        <w:tc>
          <w:tcPr>
            <w:tcW w:w="1075" w:type="dxa"/>
            <w:noWrap w:val="0"/>
            <w:vAlign w:val="top"/>
          </w:tcPr>
          <w:p w14:paraId="6F1B66D7">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Ansi="宋体"/>
                <w:color w:val="auto"/>
                <w:sz w:val="22"/>
                <w:szCs w:val="22"/>
                <w:highlight w:val="none"/>
              </w:rPr>
            </w:pPr>
          </w:p>
        </w:tc>
        <w:tc>
          <w:tcPr>
            <w:tcW w:w="1112" w:type="dxa"/>
            <w:noWrap w:val="0"/>
            <w:vAlign w:val="top"/>
          </w:tcPr>
          <w:p w14:paraId="7F251E9E">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Ansi="宋体"/>
                <w:color w:val="auto"/>
                <w:sz w:val="22"/>
                <w:szCs w:val="22"/>
                <w:highlight w:val="none"/>
              </w:rPr>
            </w:pPr>
          </w:p>
        </w:tc>
        <w:tc>
          <w:tcPr>
            <w:tcW w:w="900" w:type="dxa"/>
            <w:noWrap w:val="0"/>
            <w:vAlign w:val="top"/>
          </w:tcPr>
          <w:p w14:paraId="6D4DF55F">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Ansi="宋体"/>
                <w:color w:val="auto"/>
                <w:sz w:val="22"/>
                <w:szCs w:val="22"/>
                <w:highlight w:val="none"/>
              </w:rPr>
            </w:pPr>
          </w:p>
        </w:tc>
        <w:tc>
          <w:tcPr>
            <w:tcW w:w="1488" w:type="dxa"/>
            <w:noWrap w:val="0"/>
            <w:vAlign w:val="top"/>
          </w:tcPr>
          <w:p w14:paraId="3AF0435E">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Ansi="宋体"/>
                <w:color w:val="auto"/>
                <w:sz w:val="22"/>
                <w:szCs w:val="22"/>
                <w:highlight w:val="none"/>
              </w:rPr>
            </w:pPr>
          </w:p>
        </w:tc>
        <w:tc>
          <w:tcPr>
            <w:tcW w:w="1558" w:type="dxa"/>
            <w:noWrap w:val="0"/>
            <w:vAlign w:val="top"/>
          </w:tcPr>
          <w:p w14:paraId="7D21EF4C">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Ansi="宋体"/>
                <w:color w:val="auto"/>
                <w:sz w:val="22"/>
                <w:szCs w:val="22"/>
                <w:highlight w:val="none"/>
              </w:rPr>
            </w:pPr>
          </w:p>
        </w:tc>
      </w:tr>
      <w:tr w14:paraId="6861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898" w:type="dxa"/>
            <w:gridSpan w:val="7"/>
            <w:noWrap w:val="0"/>
            <w:vAlign w:val="top"/>
          </w:tcPr>
          <w:p w14:paraId="2AB0B316">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Ansi="宋体"/>
                <w:color w:val="auto"/>
                <w:sz w:val="22"/>
                <w:szCs w:val="22"/>
                <w:highlight w:val="none"/>
              </w:rPr>
            </w:pPr>
            <w:r>
              <w:rPr>
                <w:rFonts w:hint="eastAsia" w:hAnsi="宋体"/>
                <w:color w:val="auto"/>
                <w:sz w:val="22"/>
                <w:szCs w:val="22"/>
                <w:highlight w:val="none"/>
              </w:rPr>
              <w:t>合同额：大写：                              小写：</w:t>
            </w:r>
          </w:p>
        </w:tc>
      </w:tr>
    </w:tbl>
    <w:p w14:paraId="6BAE66AA">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outlineLvl w:val="9"/>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计价方式：单价合同</w:t>
      </w:r>
    </w:p>
    <w:p w14:paraId="0BD557CC">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outlineLvl w:val="9"/>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2、标准和计量单位</w:t>
      </w:r>
    </w:p>
    <w:p w14:paraId="18772F3A">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（1）本合同项下交付的货物应符合技术规格所述的标准。如在招标文件中无相应说明，则以国家颁布的最新版本标准或行业（部）标准或相应的国际标准执行，没有国家或行业（部）标准的则按企业标准执行。</w:t>
      </w:r>
    </w:p>
    <w:p w14:paraId="47136B44">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（2） 除非技术规格中另有规定，计量单位均采用中华人民共和国法定计量单位。</w:t>
      </w:r>
    </w:p>
    <w:p w14:paraId="23F941A7">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outlineLvl w:val="9"/>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3、专利权</w:t>
      </w:r>
    </w:p>
    <w:p w14:paraId="216F068B">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乙方应保证，甲方在使用该货物或货物的任何一部分时，免受第三方提出的侵犯其专利权、商标权、著作权或其它知识产权的起诉。乙方应承担由此可能产生的一切法律责任和费用。</w:t>
      </w:r>
    </w:p>
    <w:p w14:paraId="51E526B4">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四、交货</w:t>
      </w:r>
    </w:p>
    <w:p w14:paraId="3D137564">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1、包装要求</w:t>
      </w:r>
    </w:p>
    <w:p w14:paraId="1D449AF2">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bookmarkStart w:id="28" w:name="OLE_LINK4"/>
      <w:r>
        <w:rPr>
          <w:rFonts w:hint="eastAsia" w:ascii="新宋体" w:hAnsi="新宋体" w:eastAsia="新宋体"/>
          <w:color w:val="auto"/>
          <w:sz w:val="22"/>
          <w:highlight w:val="none"/>
        </w:rPr>
        <w:t>（1）除合同另有规定外，乙方应提供货物运至合同规定的最终目的地所需要的包装，以防止货物在转运中损坏或变质。这类包装应采取防潮、防晒、防锈防腐蚀、防震动及防止其他损坏的必要保护措施，从而保护货物能够经受多次搬运、装卸储存等并充分考虑到运输途中的各种复杂情况（例如恶劣天气）和温州地区气候特点以及露天存放问题。乙方应承担由于包装或防护措施不妥而引起货物锈蚀、损坏和丢失的任何损失的责任或费用。</w:t>
      </w:r>
    </w:p>
    <w:p w14:paraId="48A447B7">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（2）每一包装箱内必须附有装箱清单、合格证和齐全的技术资料等。</w:t>
      </w:r>
      <w:bookmarkEnd w:id="28"/>
    </w:p>
    <w:p w14:paraId="101017A6">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（3）乙方应在每一包装箱的四侧用不褪色的油漆以醒目的中文字样标注“收货人”“货物名称”“小心轻放”、“防潮”、“此端朝上，请勿倒置”等字样和其他国际贸易中使用的适当标志。</w:t>
      </w:r>
    </w:p>
    <w:p w14:paraId="1247B856">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2、交货方式</w:t>
      </w:r>
    </w:p>
    <w:p w14:paraId="40BB063A">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（1）现场交货：乙方负责办理运输和保险，将货物运抵甲方指定的现场并落地就位。有关运输和保险的一切费用由乙方承担。所有货物运抵现场的日期为交货日期。</w:t>
      </w:r>
    </w:p>
    <w:p w14:paraId="4079BE56">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（2）在现场交货条件下，乙方在货物发运前</w:t>
      </w:r>
      <w:r>
        <w:rPr>
          <w:rFonts w:hint="eastAsia" w:ascii="新宋体" w:hAnsi="新宋体" w:eastAsia="新宋体"/>
          <w:color w:val="auto"/>
          <w:sz w:val="22"/>
          <w:highlight w:val="none"/>
          <w:u w:val="single"/>
        </w:rPr>
        <w:t xml:space="preserve">    </w:t>
      </w:r>
      <w:r>
        <w:rPr>
          <w:rFonts w:hint="eastAsia" w:ascii="新宋体" w:hAnsi="新宋体" w:eastAsia="新宋体"/>
          <w:color w:val="auto"/>
          <w:sz w:val="22"/>
          <w:highlight w:val="none"/>
        </w:rPr>
        <w:t>天，将要发运货物的合同号、货物名称、规格、数量、包装箱件数、重量、包装箱尺寸（长×宽×高）和货物的卸车，贮存的特殊要求以及运输工具名称以及启运日期，以传真形式通知甲方。</w:t>
      </w:r>
    </w:p>
    <w:p w14:paraId="5ACD328E">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（3）如因乙方延误将上述内容用传真形式通知甲方，由此引起的一切损失应由乙方承担。</w:t>
      </w:r>
    </w:p>
    <w:p w14:paraId="28D622B9">
      <w:pPr>
        <w:keepNext w:val="0"/>
        <w:keepLines w:val="0"/>
        <w:pageBreakBefore w:val="0"/>
        <w:widowControl w:val="0"/>
        <w:kinsoku/>
        <w:wordWrap w:val="0"/>
        <w:overflowPunct/>
        <w:topLinePunct w:val="0"/>
        <w:autoSpaceDE/>
        <w:autoSpaceDN/>
        <w:bidi w:val="0"/>
        <w:adjustRightInd/>
        <w:snapToGrid/>
        <w:spacing w:line="440" w:lineRule="exact"/>
        <w:ind w:firstLine="541" w:firstLineChars="245"/>
        <w:textAlignment w:val="auto"/>
        <w:outlineLvl w:val="9"/>
        <w:rPr>
          <w:rFonts w:ascii="新宋体" w:hAnsi="新宋体" w:eastAsia="新宋体"/>
          <w:b/>
          <w:color w:val="auto"/>
          <w:sz w:val="22"/>
          <w:highlight w:val="none"/>
        </w:rPr>
      </w:pPr>
      <w:r>
        <w:rPr>
          <w:rFonts w:hint="eastAsia" w:ascii="新宋体" w:hAnsi="新宋体" w:eastAsia="新宋体"/>
          <w:b/>
          <w:color w:val="auto"/>
          <w:sz w:val="22"/>
          <w:highlight w:val="none"/>
        </w:rPr>
        <w:t>3、交付日期：合同生效之日起</w:t>
      </w:r>
      <w:r>
        <w:rPr>
          <w:rFonts w:hint="eastAsia" w:ascii="新宋体" w:hAnsi="新宋体" w:eastAsia="新宋体"/>
          <w:b/>
          <w:color w:val="auto"/>
          <w:sz w:val="22"/>
          <w:highlight w:val="none"/>
          <w:u w:val="single"/>
        </w:rPr>
        <w:t xml:space="preserve">    </w:t>
      </w:r>
      <w:r>
        <w:rPr>
          <w:rFonts w:hint="eastAsia" w:ascii="新宋体" w:hAnsi="新宋体" w:eastAsia="新宋体"/>
          <w:b/>
          <w:color w:val="auto"/>
          <w:sz w:val="22"/>
          <w:highlight w:val="none"/>
        </w:rPr>
        <w:t>天内</w:t>
      </w:r>
    </w:p>
    <w:p w14:paraId="46824333">
      <w:pPr>
        <w:keepNext w:val="0"/>
        <w:keepLines w:val="0"/>
        <w:pageBreakBefore w:val="0"/>
        <w:widowControl w:val="0"/>
        <w:kinsoku/>
        <w:wordWrap w:val="0"/>
        <w:overflowPunct/>
        <w:topLinePunct w:val="0"/>
        <w:autoSpaceDE/>
        <w:autoSpaceDN/>
        <w:bidi w:val="0"/>
        <w:adjustRightInd/>
        <w:snapToGrid/>
        <w:spacing w:line="440" w:lineRule="exact"/>
        <w:ind w:firstLine="541" w:firstLineChars="245"/>
        <w:textAlignment w:val="auto"/>
        <w:outlineLvl w:val="9"/>
        <w:rPr>
          <w:rFonts w:ascii="新宋体" w:hAnsi="新宋体" w:eastAsia="新宋体"/>
          <w:b/>
          <w:color w:val="auto"/>
          <w:sz w:val="22"/>
          <w:highlight w:val="none"/>
        </w:rPr>
      </w:pPr>
      <w:r>
        <w:rPr>
          <w:rFonts w:hint="eastAsia" w:ascii="新宋体" w:hAnsi="新宋体" w:eastAsia="新宋体"/>
          <w:b/>
          <w:color w:val="auto"/>
          <w:sz w:val="22"/>
          <w:highlight w:val="none"/>
        </w:rPr>
        <w:t>4、交货地点：甲方指定地点</w:t>
      </w:r>
    </w:p>
    <w:p w14:paraId="570266DF">
      <w:pPr>
        <w:keepNext w:val="0"/>
        <w:keepLines w:val="0"/>
        <w:pageBreakBefore w:val="0"/>
        <w:widowControl w:val="0"/>
        <w:kinsoku/>
        <w:wordWrap w:val="0"/>
        <w:overflowPunct/>
        <w:topLinePunct w:val="0"/>
        <w:autoSpaceDE/>
        <w:autoSpaceDN/>
        <w:bidi w:val="0"/>
        <w:adjustRightInd/>
        <w:snapToGrid/>
        <w:spacing w:line="440" w:lineRule="exact"/>
        <w:ind w:firstLine="541" w:firstLineChars="245"/>
        <w:textAlignment w:val="auto"/>
        <w:outlineLvl w:val="9"/>
        <w:rPr>
          <w:rFonts w:ascii="新宋体" w:hAnsi="新宋体" w:eastAsia="新宋体"/>
          <w:b/>
          <w:color w:val="auto"/>
          <w:sz w:val="22"/>
          <w:highlight w:val="none"/>
        </w:rPr>
      </w:pPr>
      <w:bookmarkStart w:id="29" w:name="OLE_LINK6"/>
      <w:r>
        <w:rPr>
          <w:rFonts w:hint="eastAsia" w:ascii="新宋体" w:hAnsi="新宋体" w:eastAsia="新宋体"/>
          <w:b/>
          <w:color w:val="auto"/>
          <w:sz w:val="22"/>
          <w:highlight w:val="none"/>
        </w:rPr>
        <w:t>5、技术文件和资料</w:t>
      </w:r>
    </w:p>
    <w:p w14:paraId="3DAB85D5">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（1）提供技术文件和资料的种类和数量在本招标文件《招标内容及要求》中规定，甲乙双方可根据采购要求和需要订立具体的技术文件和资料交付时间和数量。</w:t>
      </w:r>
    </w:p>
    <w:p w14:paraId="0259F4EF">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b/>
          <w:color w:val="auto"/>
          <w:sz w:val="22"/>
          <w:highlight w:val="none"/>
        </w:rPr>
      </w:pPr>
      <w:r>
        <w:rPr>
          <w:rFonts w:hint="eastAsia" w:ascii="新宋体" w:hAnsi="新宋体" w:eastAsia="新宋体"/>
          <w:color w:val="auto"/>
          <w:sz w:val="22"/>
          <w:highlight w:val="none"/>
        </w:rPr>
        <w:t>（2）如果甲方确认乙方提供的技术文件和资料不完整，或在运输途中丢失，乙方应在收到甲方通知后3天内将这些文件、资料补齐。</w:t>
      </w:r>
      <w:bookmarkEnd w:id="29"/>
    </w:p>
    <w:p w14:paraId="40E1F9F0">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五、付款方式与结算</w:t>
      </w:r>
    </w:p>
    <w:p w14:paraId="67818E2B">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hint="eastAsia" w:ascii="新宋体" w:hAnsi="新宋体" w:eastAsia="新宋体" w:cs="Times New Roman"/>
          <w:color w:val="auto"/>
          <w:sz w:val="22"/>
          <w:highlight w:val="none"/>
        </w:rPr>
      </w:pPr>
      <w:r>
        <w:rPr>
          <w:rFonts w:hint="eastAsia" w:ascii="新宋体" w:hAnsi="新宋体" w:eastAsia="新宋体" w:cs="Times New Roman"/>
          <w:color w:val="auto"/>
          <w:sz w:val="22"/>
          <w:highlight w:val="none"/>
          <w:lang w:val="zh-CN"/>
        </w:rPr>
        <w:t>合同签订后</w:t>
      </w:r>
      <w:r>
        <w:rPr>
          <w:rFonts w:hint="eastAsia" w:ascii="新宋体" w:hAnsi="新宋体" w:eastAsia="新宋体" w:cs="Times New Roman"/>
          <w:color w:val="auto"/>
          <w:sz w:val="22"/>
          <w:highlight w:val="none"/>
          <w:lang w:val="en-US" w:eastAsia="zh-CN"/>
        </w:rPr>
        <w:t>7个工作日内</w:t>
      </w:r>
      <w:r>
        <w:rPr>
          <w:rFonts w:hint="eastAsia" w:ascii="新宋体" w:hAnsi="新宋体" w:eastAsia="新宋体" w:cs="Times New Roman"/>
          <w:color w:val="auto"/>
          <w:sz w:val="22"/>
          <w:highlight w:val="none"/>
          <w:lang w:val="zh-CN"/>
        </w:rPr>
        <w:t>甲方支付乙方预付款合同总额</w:t>
      </w:r>
      <w:r>
        <w:rPr>
          <w:rFonts w:hint="eastAsia" w:ascii="新宋体" w:hAnsi="新宋体" w:eastAsia="新宋体" w:cs="Times New Roman"/>
          <w:color w:val="auto"/>
          <w:sz w:val="22"/>
          <w:highlight w:val="none"/>
          <w:lang w:val="en-US" w:eastAsia="zh-CN"/>
        </w:rPr>
        <w:t>40%，</w:t>
      </w:r>
      <w:r>
        <w:rPr>
          <w:rFonts w:hint="eastAsia" w:ascii="新宋体" w:hAnsi="新宋体" w:eastAsia="新宋体" w:cs="Times New Roman"/>
          <w:color w:val="auto"/>
          <w:sz w:val="22"/>
          <w:highlight w:val="none"/>
          <w:lang w:val="zh-CN"/>
        </w:rPr>
        <w:t>全部完成设备供货和系统的安装、调试完成后</w:t>
      </w:r>
      <w:r>
        <w:rPr>
          <w:rFonts w:hint="eastAsia" w:ascii="新宋体" w:hAnsi="新宋体" w:eastAsia="新宋体" w:cs="Times New Roman"/>
          <w:color w:val="auto"/>
          <w:sz w:val="22"/>
          <w:highlight w:val="none"/>
          <w:lang w:val="en-US" w:eastAsia="zh-CN"/>
        </w:rPr>
        <w:t>7个工作日内</w:t>
      </w:r>
      <w:r>
        <w:rPr>
          <w:rFonts w:hint="eastAsia" w:ascii="新宋体" w:hAnsi="新宋体" w:eastAsia="新宋体" w:cs="Times New Roman"/>
          <w:color w:val="auto"/>
          <w:sz w:val="22"/>
          <w:highlight w:val="none"/>
          <w:lang w:val="zh-CN"/>
        </w:rPr>
        <w:t>支付乙方进度款合同总额的</w:t>
      </w:r>
      <w:r>
        <w:rPr>
          <w:rFonts w:hint="eastAsia" w:ascii="新宋体" w:hAnsi="新宋体" w:eastAsia="新宋体" w:cs="Times New Roman"/>
          <w:color w:val="auto"/>
          <w:sz w:val="22"/>
          <w:highlight w:val="none"/>
          <w:lang w:val="en-US" w:eastAsia="zh-CN"/>
        </w:rPr>
        <w:t>30%，项目</w:t>
      </w:r>
      <w:r>
        <w:rPr>
          <w:rFonts w:hint="eastAsia" w:ascii="新宋体" w:hAnsi="新宋体" w:eastAsia="新宋体" w:cs="Times New Roman"/>
          <w:color w:val="auto"/>
          <w:sz w:val="22"/>
          <w:highlight w:val="none"/>
          <w:lang w:val="zh-CN"/>
        </w:rPr>
        <w:t>验收合格</w:t>
      </w:r>
      <w:r>
        <w:rPr>
          <w:rFonts w:hint="eastAsia"/>
          <w:color w:val="auto"/>
          <w:highlight w:val="none"/>
          <w:lang w:val="en-US" w:eastAsia="zh-CN"/>
        </w:rPr>
        <w:t>并经第三方造价咨询结算审核完成</w:t>
      </w:r>
      <w:r>
        <w:rPr>
          <w:rFonts w:hint="eastAsia" w:ascii="新宋体" w:hAnsi="新宋体" w:eastAsia="新宋体" w:cs="Times New Roman"/>
          <w:color w:val="auto"/>
          <w:sz w:val="22"/>
          <w:highlight w:val="none"/>
          <w:lang w:val="zh-CN"/>
        </w:rPr>
        <w:t>后</w:t>
      </w:r>
      <w:r>
        <w:rPr>
          <w:rFonts w:hint="eastAsia" w:ascii="新宋体" w:hAnsi="新宋体" w:eastAsia="新宋体" w:cs="Times New Roman"/>
          <w:color w:val="auto"/>
          <w:sz w:val="22"/>
          <w:highlight w:val="none"/>
          <w:lang w:val="en-US" w:eastAsia="zh-CN"/>
        </w:rPr>
        <w:t>7个工作日</w:t>
      </w:r>
      <w:r>
        <w:rPr>
          <w:rFonts w:hint="eastAsia" w:ascii="新宋体" w:hAnsi="新宋体" w:eastAsia="新宋体" w:cs="Times New Roman"/>
          <w:color w:val="auto"/>
          <w:sz w:val="22"/>
          <w:highlight w:val="none"/>
          <w:lang w:val="zh-CN"/>
        </w:rPr>
        <w:t>内支付乙方</w:t>
      </w:r>
      <w:r>
        <w:rPr>
          <w:rFonts w:hint="eastAsia" w:ascii="新宋体" w:hAnsi="新宋体" w:eastAsia="新宋体" w:cs="Times New Roman"/>
          <w:color w:val="auto"/>
          <w:sz w:val="22"/>
          <w:highlight w:val="none"/>
          <w:lang w:val="en-US" w:eastAsia="zh-CN"/>
        </w:rPr>
        <w:t>合同</w:t>
      </w:r>
      <w:r>
        <w:rPr>
          <w:rFonts w:hint="eastAsia" w:ascii="新宋体" w:hAnsi="新宋体" w:eastAsia="新宋体" w:cs="Times New Roman"/>
          <w:color w:val="auto"/>
          <w:sz w:val="22"/>
          <w:highlight w:val="none"/>
          <w:lang w:val="zh-CN"/>
        </w:rPr>
        <w:t>款合同总额的</w:t>
      </w:r>
      <w:r>
        <w:rPr>
          <w:rFonts w:hint="eastAsia" w:ascii="新宋体" w:hAnsi="新宋体" w:eastAsia="新宋体" w:cs="Times New Roman"/>
          <w:color w:val="auto"/>
          <w:sz w:val="22"/>
          <w:highlight w:val="none"/>
          <w:lang w:val="en-US" w:eastAsia="zh-CN"/>
        </w:rPr>
        <w:t>30%</w:t>
      </w:r>
      <w:r>
        <w:rPr>
          <w:rFonts w:hint="eastAsia" w:ascii="新宋体" w:hAnsi="新宋体" w:eastAsia="新宋体" w:cs="Times New Roman"/>
          <w:color w:val="auto"/>
          <w:sz w:val="22"/>
          <w:highlight w:val="none"/>
          <w:lang w:val="zh-CN"/>
        </w:rPr>
        <w:t>（乙方必须开具合同金额100%的正式税务发票壹张）。</w:t>
      </w:r>
    </w:p>
    <w:p w14:paraId="2E64F7B6">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六、质量要求</w:t>
      </w:r>
    </w:p>
    <w:p w14:paraId="1A21E041">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1、乙方所提供的货物应保证是企业原厂生产的货物而不是其他地方生产的、全新的、未使用过的，是原包装未拆封的，是用一流的工艺和最佳材料制造而成的，并完全符合合同规定的质量、规格和性能要求。乙方应保证所提供的货物经正常运行和保养，在其使用寿命期内应具有使甲方满意的性能，并且确保一次性通过各项检验和测试。在货物质量保证期内，乙方应对由于设计、工艺、材料和配套件的缺陷所产生的任何不足或故障负责。</w:t>
      </w:r>
    </w:p>
    <w:p w14:paraId="719B870C">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2、根据甲方按检验标准检验的结果或当地质检部门检验的结果，或者在质量保证期内，如果货物的数量、质量或规格与合同不符，或证实货物是有缺陷的，包括潜在的缺陷或使用不符合要求的材料等，甲方应尽快以书面形式通知乙方，提出索赔。乙方在收到通知后，应在规定期限内，用与报价时采用的零件、部件或材料免费更换有缺陷的或不符合要求的零件、部件或材料，同时相应延长质量保证期。</w:t>
      </w:r>
    </w:p>
    <w:p w14:paraId="1D7B8229">
      <w:pPr>
        <w:keepNext w:val="0"/>
        <w:keepLines w:val="0"/>
        <w:pageBreakBefore w:val="0"/>
        <w:widowControl w:val="0"/>
        <w:kinsoku/>
        <w:wordWrap w:val="0"/>
        <w:overflowPunct/>
        <w:topLinePunct w:val="0"/>
        <w:autoSpaceDE/>
        <w:autoSpaceDN/>
        <w:bidi w:val="0"/>
        <w:adjustRightInd/>
        <w:snapToGrid/>
        <w:spacing w:line="440" w:lineRule="exact"/>
        <w:ind w:firstLine="541" w:firstLineChars="245"/>
        <w:textAlignment w:val="auto"/>
        <w:outlineLvl w:val="9"/>
        <w:rPr>
          <w:rFonts w:ascii="宋体" w:hAnsi="宋体"/>
          <w:color w:val="auto"/>
          <w:kern w:val="0"/>
          <w:sz w:val="22"/>
          <w:szCs w:val="22"/>
          <w:highlight w:val="none"/>
        </w:rPr>
      </w:pPr>
      <w:r>
        <w:rPr>
          <w:rFonts w:hint="eastAsia" w:ascii="新宋体" w:hAnsi="新宋体" w:eastAsia="新宋体"/>
          <w:b/>
          <w:color w:val="auto"/>
          <w:sz w:val="22"/>
          <w:highlight w:val="none"/>
        </w:rPr>
        <w:t xml:space="preserve">3、本合同项下货物质量保证期为自货物通过最终验收，向甲方移交之日起 </w:t>
      </w:r>
      <w:r>
        <w:rPr>
          <w:rFonts w:hint="eastAsia" w:ascii="新宋体" w:hAnsi="新宋体" w:eastAsia="新宋体"/>
          <w:b/>
          <w:color w:val="auto"/>
          <w:sz w:val="22"/>
          <w:highlight w:val="none"/>
          <w:u w:val="single"/>
        </w:rPr>
        <w:t xml:space="preserve">    </w:t>
      </w:r>
      <w:r>
        <w:rPr>
          <w:rFonts w:hint="eastAsia" w:ascii="新宋体" w:hAnsi="新宋体" w:eastAsia="新宋体"/>
          <w:b/>
          <w:color w:val="auto"/>
          <w:sz w:val="22"/>
          <w:highlight w:val="none"/>
        </w:rPr>
        <w:t>年 （设备另有超过质保期规定或招标文件另有规定的按就高原则执行），在保修期内所产生的相关费用由乙方承担，合同内的所有产品要求乙方提供上门服务</w:t>
      </w:r>
      <w:r>
        <w:rPr>
          <w:rFonts w:hint="eastAsia" w:ascii="宋体" w:hAnsi="宋体"/>
          <w:color w:val="auto"/>
          <w:kern w:val="0"/>
          <w:sz w:val="22"/>
          <w:szCs w:val="22"/>
          <w:highlight w:val="none"/>
        </w:rPr>
        <w:t>。</w:t>
      </w:r>
    </w:p>
    <w:p w14:paraId="29ADEF08">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七、验收</w:t>
      </w:r>
    </w:p>
    <w:p w14:paraId="74AE52E6">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outlineLvl w:val="9"/>
        <w:rPr>
          <w:rFonts w:ascii="新宋体" w:hAnsi="新宋体" w:eastAsia="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olor w:val="auto"/>
          <w:sz w:val="22"/>
          <w:szCs w:val="22"/>
          <w:highlight w:val="none"/>
        </w:rPr>
        <w:t>验收应在甲方和乙方双方共同参加下进行。</w:t>
      </w:r>
    </w:p>
    <w:p w14:paraId="10E73871">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outlineLvl w:val="9"/>
        <w:rPr>
          <w:rFonts w:ascii="新宋体" w:hAnsi="新宋体" w:eastAsia="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olor w:val="auto"/>
          <w:sz w:val="22"/>
          <w:szCs w:val="22"/>
          <w:highlight w:val="none"/>
        </w:rPr>
        <w:t>验收按国家有关的规定、规范进行。验收时如发现所交付的货物有短缺、次品、损坏等情形者，甲方应做出详尽的现场记录，或由甲方和乙方双方签署备忘录。此现场记录或备忘录可用作补充、缺失和更换损坏部件的有效证据。由此产生的有关费用由乙方承担。</w:t>
      </w:r>
    </w:p>
    <w:p w14:paraId="69295FB8">
      <w:pPr>
        <w:keepNext w:val="0"/>
        <w:keepLines w:val="0"/>
        <w:pageBreakBefore w:val="0"/>
        <w:widowControl w:val="0"/>
        <w:kinsoku/>
        <w:wordWrap w:val="0"/>
        <w:overflowPunct/>
        <w:topLinePunct w:val="0"/>
        <w:autoSpaceDE/>
        <w:autoSpaceDN/>
        <w:bidi w:val="0"/>
        <w:adjustRightInd/>
        <w:snapToGrid/>
        <w:spacing w:line="460" w:lineRule="exact"/>
        <w:ind w:firstLine="539"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olor w:val="auto"/>
          <w:sz w:val="22"/>
          <w:szCs w:val="22"/>
          <w:highlight w:val="none"/>
        </w:rPr>
        <w:t>3、如果合同货物运输过程中因事故造成货物短缺、损坏，乙方应及时安排换货，以保证合同货物成功完整交付。换货的相关费用由乙方承担。</w:t>
      </w:r>
      <w:r>
        <w:rPr>
          <w:rFonts w:hint="eastAsia" w:ascii="新宋体" w:hAnsi="新宋体" w:eastAsia="新宋体" w:cs="新宋体"/>
          <w:b/>
          <w:color w:val="auto"/>
          <w:sz w:val="22"/>
          <w:szCs w:val="22"/>
          <w:highlight w:val="none"/>
        </w:rPr>
        <w:t> </w:t>
      </w:r>
    </w:p>
    <w:p w14:paraId="441D1247">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八、双方责任</w:t>
      </w:r>
    </w:p>
    <w:p w14:paraId="07AB5779">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1、甲方</w:t>
      </w:r>
    </w:p>
    <w:p w14:paraId="7D1ADA6B">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（1）按合同规定向乙方支付货款。</w:t>
      </w:r>
    </w:p>
    <w:p w14:paraId="012A510D">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（2）组织对货物的验收。</w:t>
      </w:r>
    </w:p>
    <w:p w14:paraId="4A9A64CB">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2、乙方</w:t>
      </w:r>
    </w:p>
    <w:p w14:paraId="3F20F628">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（1）按合同要求提供货物和服务。</w:t>
      </w:r>
    </w:p>
    <w:p w14:paraId="742C8FEA">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olor w:val="auto"/>
          <w:sz w:val="22"/>
          <w:highlight w:val="none"/>
        </w:rPr>
        <w:t>（2）对所提供的货物和服务质量问题无条件负责处理。</w:t>
      </w:r>
    </w:p>
    <w:p w14:paraId="2E776E71">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九、乙方履约延误</w:t>
      </w:r>
    </w:p>
    <w:p w14:paraId="08FCE032">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1、乙方应按照合同规定的时间交货和提供服务。</w:t>
      </w:r>
    </w:p>
    <w:p w14:paraId="0AACA467">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2、在履行合同过程中，如果乙方遇到妨碍按时交货和提供服务的情况时，应及时以书面形式将延误的事实、可能拖延的时间和原因通知甲方。甲方在收到乙方通知后，应尽快对情况进行分析评价，并确定是否同意延长交货时间以及是否收取误期赔偿费。延期应通过 修改合同的方式由双方认可。</w:t>
      </w:r>
    </w:p>
    <w:p w14:paraId="40CD5EE9">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3、除了合同条款中不可抗力的情况外，除非延误是取得同意而不收取赔偿费，乙方延误交货或提供服务将按合同条款12条规定被收取误期赔偿费。</w:t>
      </w:r>
    </w:p>
    <w:p w14:paraId="60695A37">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4、所有提供的货物及验收都应服从甲方的统一安排。</w:t>
      </w:r>
    </w:p>
    <w:p w14:paraId="4EEF673C">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十、误期赔偿费</w:t>
      </w:r>
    </w:p>
    <w:p w14:paraId="73C0DAC1">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除不可抗力外，如果乙方没有按照合同规定的时间交货和提供服务，甲方应在不影响合同项下的其他补救措施的情况下，从合同价款中扣除误期赔偿费。每延误一天的赔偿费按迟交货物交货价或未提供服务的服务费用的百分之</w:t>
      </w:r>
      <w:r>
        <w:rPr>
          <w:rFonts w:hint="eastAsia" w:ascii="新宋体" w:hAnsi="新宋体" w:eastAsia="新宋体"/>
          <w:color w:val="auto"/>
          <w:sz w:val="22"/>
          <w:highlight w:val="none"/>
          <w:lang w:val="en-US" w:eastAsia="zh-CN"/>
        </w:rPr>
        <w:t>一</w:t>
      </w:r>
      <w:r>
        <w:rPr>
          <w:rFonts w:hint="eastAsia" w:ascii="新宋体" w:hAnsi="新宋体" w:eastAsia="新宋体"/>
          <w:color w:val="auto"/>
          <w:sz w:val="22"/>
          <w:highlight w:val="none"/>
        </w:rPr>
        <w:t>（</w:t>
      </w:r>
      <w:r>
        <w:rPr>
          <w:rFonts w:hint="eastAsia" w:ascii="新宋体" w:hAnsi="新宋体" w:eastAsia="新宋体"/>
          <w:color w:val="auto"/>
          <w:sz w:val="22"/>
          <w:highlight w:val="none"/>
          <w:lang w:val="en-US" w:eastAsia="zh-CN"/>
        </w:rPr>
        <w:t>1</w:t>
      </w:r>
      <w:r>
        <w:rPr>
          <w:rFonts w:hint="eastAsia" w:ascii="新宋体" w:hAnsi="新宋体" w:eastAsia="新宋体"/>
          <w:color w:val="auto"/>
          <w:sz w:val="22"/>
          <w:highlight w:val="none"/>
        </w:rPr>
        <w:t>%</w:t>
      </w:r>
      <w:r>
        <w:rPr>
          <w:rFonts w:ascii="新宋体" w:hAnsi="新宋体" w:eastAsia="新宋体"/>
          <w:color w:val="auto"/>
          <w:sz w:val="22"/>
          <w:highlight w:val="none"/>
        </w:rPr>
        <w:t>）</w:t>
      </w:r>
      <w:r>
        <w:rPr>
          <w:rFonts w:hint="eastAsia" w:ascii="新宋体" w:hAnsi="新宋体" w:eastAsia="新宋体"/>
          <w:color w:val="auto"/>
          <w:sz w:val="22"/>
          <w:highlight w:val="none"/>
        </w:rPr>
        <w:t>计收，直至交货或提供服务为止。误期赔偿费最高限额为合同价的百分之十（10%）。一旦延到误期赔偿费的最高限额，甲方可考虑终止合同。</w:t>
      </w:r>
    </w:p>
    <w:p w14:paraId="6BFAB574">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十一、不可抗力</w:t>
      </w:r>
    </w:p>
    <w:p w14:paraId="423D27B1">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如果双方中任何一方由于战争、严重火灾、水灾、破坏性台风和地震以及其它经双方同意属不可抗力的事故，致使合同履行受阻时，履行合同期限应予延长，延长时限应相当于事故所影响的时间，或双方协商解决。</w:t>
      </w:r>
    </w:p>
    <w:p w14:paraId="7B8A6A7D">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十二、税费</w:t>
      </w:r>
    </w:p>
    <w:p w14:paraId="5A15FD57">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1、根据国家现行税法对甲方征收的与本合同有关的一切费用由甲方承担。</w:t>
      </w:r>
    </w:p>
    <w:p w14:paraId="2F10A507">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2、根据现行税法对乙方征收的与本合同有关的一切税费均由乙方承担。</w:t>
      </w:r>
    </w:p>
    <w:p w14:paraId="282E8086">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3、在中国境外发生的与本合同执行有关的一切税费由乙方承担。</w:t>
      </w:r>
    </w:p>
    <w:p w14:paraId="57DA7B73">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十三、违约终止合同</w:t>
      </w:r>
    </w:p>
    <w:p w14:paraId="62803902">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1、甲方在乙方违约的情况下，如果发生下列情况之一，可考虑终止部分或全部合同：</w:t>
      </w:r>
    </w:p>
    <w:p w14:paraId="1C0C5F7C">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（1）乙方未能在合同规定的期限内或甲方同意延长的期限内提供全部或部分货物；</w:t>
      </w:r>
    </w:p>
    <w:p w14:paraId="01BCDF20">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2）乙方未能履行合同规定的其他任何义务。乙方在收到甲方发出的违约通知后30天内，或经甲方书面认可延长的时间内未能纠正其过失。甲方可向乙方发出书面通知，终止部分或全部合同，在这种情况下，并不影响甲方向乙方提出的索赔。</w:t>
      </w:r>
    </w:p>
    <w:p w14:paraId="191A37ED">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2、 如果甲方根据上述的规定，终止了全部或部分合同，甲方可以依其认为适当的条件和方法购买与未交货物类似的货物或服务，乙方应承担甲方因购买类似货物或服务而产生的额外支出。但是，乙方应继续执行合同中未终止的部分。</w:t>
      </w:r>
    </w:p>
    <w:p w14:paraId="36700115">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w:t>
      </w:r>
      <w:r>
        <w:rPr>
          <w:rFonts w:hint="eastAsia" w:ascii="新宋体" w:hAnsi="新宋体" w:eastAsia="新宋体" w:cs="新宋体"/>
          <w:b/>
          <w:color w:val="auto"/>
          <w:sz w:val="22"/>
          <w:szCs w:val="22"/>
          <w:highlight w:val="none"/>
          <w:lang w:val="en-US" w:eastAsia="zh-CN"/>
        </w:rPr>
        <w:t>四</w:t>
      </w:r>
      <w:r>
        <w:rPr>
          <w:rFonts w:hint="eastAsia" w:ascii="新宋体" w:hAnsi="新宋体" w:eastAsia="新宋体" w:cs="新宋体"/>
          <w:b/>
          <w:color w:val="auto"/>
          <w:sz w:val="22"/>
          <w:szCs w:val="22"/>
          <w:highlight w:val="none"/>
        </w:rPr>
        <w:t>、争端的解决</w:t>
      </w:r>
    </w:p>
    <w:p w14:paraId="18FFBE35">
      <w:pPr>
        <w:keepNext w:val="0"/>
        <w:keepLines w:val="0"/>
        <w:pageBreakBefore w:val="0"/>
        <w:widowControl w:val="0"/>
        <w:kinsoku/>
        <w:wordWrap w:val="0"/>
        <w:overflowPunct/>
        <w:topLinePunct w:val="0"/>
        <w:autoSpaceDE/>
        <w:autoSpaceDN/>
        <w:bidi w:val="0"/>
        <w:adjustRightInd/>
        <w:snapToGrid/>
        <w:spacing w:line="460" w:lineRule="exact"/>
        <w:ind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eastAsia="zh-CN"/>
        </w:rPr>
        <w:t>、</w:t>
      </w:r>
      <w:r>
        <w:rPr>
          <w:rFonts w:hint="eastAsia" w:ascii="宋体" w:hAnsi="宋体"/>
          <w:color w:val="auto"/>
          <w:sz w:val="22"/>
          <w:szCs w:val="22"/>
          <w:highlight w:val="none"/>
        </w:rPr>
        <w:t>有关本合同和签署本合同的争议应通过友好协商解决。如果协商不成，该争议应按照以下第 （</w:t>
      </w:r>
      <w:r>
        <w:rPr>
          <w:rFonts w:ascii="宋体" w:hAnsi="宋体"/>
          <w:color w:val="auto"/>
          <w:sz w:val="22"/>
          <w:szCs w:val="22"/>
          <w:highlight w:val="none"/>
        </w:rPr>
        <w:t>2</w:t>
      </w:r>
      <w:r>
        <w:rPr>
          <w:rFonts w:hint="eastAsia" w:ascii="宋体" w:hAnsi="宋体"/>
          <w:color w:val="auto"/>
          <w:sz w:val="22"/>
          <w:szCs w:val="22"/>
          <w:highlight w:val="none"/>
        </w:rPr>
        <w:t>） 方式解决：</w:t>
      </w:r>
    </w:p>
    <w:p w14:paraId="1CF32DAD">
      <w:pPr>
        <w:keepNext w:val="0"/>
        <w:keepLines w:val="0"/>
        <w:pageBreakBefore w:val="0"/>
        <w:widowControl w:val="0"/>
        <w:kinsoku/>
        <w:wordWrap w:val="0"/>
        <w:overflowPunct/>
        <w:topLinePunct w:val="0"/>
        <w:autoSpaceDE/>
        <w:autoSpaceDN/>
        <w:bidi w:val="0"/>
        <w:adjustRightInd/>
        <w:snapToGrid/>
        <w:spacing w:line="460" w:lineRule="exact"/>
        <w:ind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rPr>
        <w:t>（1）提交温州仲裁委员会仲裁，仲裁结果具有终结效力，双方应严格遵守；</w:t>
      </w:r>
    </w:p>
    <w:p w14:paraId="42229881">
      <w:pPr>
        <w:keepNext w:val="0"/>
        <w:keepLines w:val="0"/>
        <w:pageBreakBefore w:val="0"/>
        <w:widowControl w:val="0"/>
        <w:kinsoku/>
        <w:wordWrap w:val="0"/>
        <w:overflowPunct/>
        <w:topLinePunct w:val="0"/>
        <w:autoSpaceDE/>
        <w:autoSpaceDN/>
        <w:bidi w:val="0"/>
        <w:adjustRightInd/>
        <w:snapToGrid/>
        <w:spacing w:line="46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（2）提交甲方所在地人民法院通过诉讼解决。</w:t>
      </w:r>
    </w:p>
    <w:p w14:paraId="5B62C976">
      <w:pPr>
        <w:keepNext w:val="0"/>
        <w:keepLines w:val="0"/>
        <w:pageBreakBefore w:val="0"/>
        <w:widowControl w:val="0"/>
        <w:kinsoku/>
        <w:wordWrap w:val="0"/>
        <w:overflowPunct/>
        <w:topLinePunct w:val="0"/>
        <w:autoSpaceDE/>
        <w:autoSpaceDN/>
        <w:bidi w:val="0"/>
        <w:adjustRightInd/>
        <w:snapToGrid/>
        <w:spacing w:line="46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2</w:t>
      </w:r>
      <w:r>
        <w:rPr>
          <w:rFonts w:hint="eastAsia" w:ascii="宋体" w:hAnsi="宋体"/>
          <w:color w:val="auto"/>
          <w:sz w:val="22"/>
          <w:szCs w:val="22"/>
          <w:highlight w:val="none"/>
          <w:lang w:eastAsia="zh-CN"/>
        </w:rPr>
        <w:t>、</w:t>
      </w:r>
      <w:r>
        <w:rPr>
          <w:rFonts w:hint="eastAsia" w:ascii="宋体" w:hAnsi="宋体"/>
          <w:color w:val="auto"/>
          <w:sz w:val="22"/>
          <w:szCs w:val="22"/>
          <w:highlight w:val="none"/>
        </w:rPr>
        <w:t>本合同未尽事宜或与国家有关法律、法规相悖的，均按国家有关法律、规定执行。</w:t>
      </w:r>
    </w:p>
    <w:p w14:paraId="025420BC">
      <w:pPr>
        <w:keepNext w:val="0"/>
        <w:keepLines w:val="0"/>
        <w:pageBreakBefore w:val="0"/>
        <w:widowControl w:val="0"/>
        <w:kinsoku/>
        <w:wordWrap w:val="0"/>
        <w:overflowPunct/>
        <w:topLinePunct w:val="0"/>
        <w:autoSpaceDE/>
        <w:autoSpaceDN/>
        <w:bidi w:val="0"/>
        <w:adjustRightInd/>
        <w:snapToGrid/>
        <w:spacing w:line="460" w:lineRule="exact"/>
        <w:ind w:firstLine="440" w:firstLineChars="200"/>
        <w:textAlignment w:val="auto"/>
        <w:rPr>
          <w:rFonts w:ascii="新宋体" w:hAnsi="新宋体" w:eastAsia="新宋体"/>
          <w:color w:val="auto"/>
          <w:sz w:val="22"/>
          <w:highlight w:val="none"/>
        </w:rPr>
      </w:pPr>
      <w:r>
        <w:rPr>
          <w:rFonts w:hint="eastAsia" w:ascii="宋体" w:hAnsi="宋体"/>
          <w:color w:val="auto"/>
          <w:sz w:val="22"/>
          <w:szCs w:val="22"/>
          <w:highlight w:val="none"/>
        </w:rPr>
        <w:t>3</w:t>
      </w:r>
      <w:r>
        <w:rPr>
          <w:rFonts w:hint="eastAsia" w:ascii="宋体" w:hAnsi="宋体"/>
          <w:color w:val="auto"/>
          <w:sz w:val="22"/>
          <w:szCs w:val="22"/>
          <w:highlight w:val="none"/>
          <w:lang w:eastAsia="zh-CN"/>
        </w:rPr>
        <w:t>、</w:t>
      </w:r>
      <w:r>
        <w:rPr>
          <w:rFonts w:hint="eastAsia" w:ascii="宋体" w:hAnsi="宋体"/>
          <w:color w:val="auto"/>
          <w:sz w:val="22"/>
          <w:szCs w:val="22"/>
          <w:highlight w:val="none"/>
        </w:rPr>
        <w:t>任何一方就对方针对本合同项下任何条款的违约行为的自动弃权或重复性弃权不应被视为是对下一次针对同一条款的违约行为、或针对其他条款的违约行为的弃权。</w:t>
      </w:r>
    </w:p>
    <w:p w14:paraId="04E6F491">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w:t>
      </w:r>
      <w:r>
        <w:rPr>
          <w:rFonts w:hint="eastAsia" w:ascii="新宋体" w:hAnsi="新宋体" w:eastAsia="新宋体" w:cs="新宋体"/>
          <w:b/>
          <w:color w:val="auto"/>
          <w:sz w:val="22"/>
          <w:szCs w:val="22"/>
          <w:highlight w:val="none"/>
          <w:lang w:val="en-US" w:eastAsia="zh-CN"/>
        </w:rPr>
        <w:t>五</w:t>
      </w:r>
      <w:r>
        <w:rPr>
          <w:rFonts w:hint="eastAsia" w:ascii="新宋体" w:hAnsi="新宋体" w:eastAsia="新宋体" w:cs="新宋体"/>
          <w:b/>
          <w:color w:val="auto"/>
          <w:sz w:val="22"/>
          <w:szCs w:val="22"/>
          <w:highlight w:val="none"/>
        </w:rPr>
        <w:t>、转让和分包及货物不可替代</w:t>
      </w:r>
    </w:p>
    <w:p w14:paraId="3AD5016D">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1、未经甲方事先书面同意，乙方不得部分转让或全部转让和分包其履行合同的义务。</w:t>
      </w:r>
    </w:p>
    <w:p w14:paraId="7771F8EF">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2、货物不可替代，乙方在没有取得甲方的书面授权的情况下，不得将合同货物的生产制造转交其他生产厂商或以其他厂商的货物替代。</w:t>
      </w:r>
    </w:p>
    <w:p w14:paraId="085CB1F1">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w:t>
      </w:r>
      <w:r>
        <w:rPr>
          <w:rFonts w:hint="eastAsia" w:ascii="新宋体" w:hAnsi="新宋体" w:eastAsia="新宋体" w:cs="新宋体"/>
          <w:b/>
          <w:color w:val="auto"/>
          <w:sz w:val="22"/>
          <w:szCs w:val="22"/>
          <w:highlight w:val="none"/>
          <w:lang w:val="en-US" w:eastAsia="zh-CN"/>
        </w:rPr>
        <w:t>六</w:t>
      </w:r>
      <w:r>
        <w:rPr>
          <w:rFonts w:hint="eastAsia" w:ascii="新宋体" w:hAnsi="新宋体" w:eastAsia="新宋体" w:cs="新宋体"/>
          <w:b/>
          <w:color w:val="auto"/>
          <w:sz w:val="22"/>
          <w:szCs w:val="22"/>
          <w:highlight w:val="none"/>
        </w:rPr>
        <w:t>、适用法律</w:t>
      </w:r>
    </w:p>
    <w:p w14:paraId="2B5214F9">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本合同按照中华人民共和国的法律进行解释。</w:t>
      </w:r>
    </w:p>
    <w:p w14:paraId="7D58FB42">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w:t>
      </w:r>
      <w:r>
        <w:rPr>
          <w:rFonts w:hint="eastAsia" w:ascii="新宋体" w:hAnsi="新宋体" w:eastAsia="新宋体" w:cs="新宋体"/>
          <w:b/>
          <w:color w:val="auto"/>
          <w:sz w:val="22"/>
          <w:szCs w:val="22"/>
          <w:highlight w:val="none"/>
          <w:lang w:val="en-US" w:eastAsia="zh-CN"/>
        </w:rPr>
        <w:t>七</w:t>
      </w:r>
      <w:r>
        <w:rPr>
          <w:rFonts w:hint="eastAsia" w:ascii="新宋体" w:hAnsi="新宋体" w:eastAsia="新宋体" w:cs="新宋体"/>
          <w:b/>
          <w:color w:val="auto"/>
          <w:sz w:val="22"/>
          <w:szCs w:val="22"/>
          <w:highlight w:val="none"/>
        </w:rPr>
        <w:t>、合同生效及其他</w:t>
      </w:r>
    </w:p>
    <w:p w14:paraId="1218007A">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1、合同应在双方签字盖章后开始生效。</w:t>
      </w:r>
    </w:p>
    <w:p w14:paraId="126F6770">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2、如需修改或补充合同内容，经协商，双方应签署书面修改或补充协议，该协议将作为本合同的一个组成部分。</w:t>
      </w:r>
    </w:p>
    <w:p w14:paraId="35C5CD52">
      <w:pPr>
        <w:keepNext w:val="0"/>
        <w:keepLines w:val="0"/>
        <w:pageBreakBefore w:val="0"/>
        <w:widowControl w:val="0"/>
        <w:kinsoku/>
        <w:wordWrap w:val="0"/>
        <w:overflowPunct/>
        <w:topLinePunct w:val="0"/>
        <w:autoSpaceDE/>
        <w:autoSpaceDN/>
        <w:bidi w:val="0"/>
        <w:adjustRightInd/>
        <w:snapToGrid/>
        <w:spacing w:line="440" w:lineRule="exact"/>
        <w:ind w:firstLine="539" w:firstLineChars="245"/>
        <w:textAlignment w:val="auto"/>
        <w:outlineLvl w:val="9"/>
        <w:rPr>
          <w:rFonts w:ascii="新宋体" w:hAnsi="新宋体" w:eastAsia="新宋体"/>
          <w:color w:val="auto"/>
          <w:sz w:val="22"/>
          <w:highlight w:val="none"/>
        </w:rPr>
      </w:pPr>
      <w:r>
        <w:rPr>
          <w:rFonts w:hint="eastAsia" w:ascii="新宋体" w:hAnsi="新宋体" w:eastAsia="新宋体"/>
          <w:color w:val="auto"/>
          <w:sz w:val="22"/>
          <w:highlight w:val="none"/>
        </w:rPr>
        <w:t xml:space="preserve">3、 </w:t>
      </w:r>
      <w:r>
        <w:rPr>
          <w:rFonts w:hint="eastAsia" w:ascii="新宋体" w:hAnsi="新宋体" w:eastAsia="新宋体"/>
          <w:b/>
          <w:bCs/>
          <w:color w:val="auto"/>
          <w:sz w:val="22"/>
          <w:highlight w:val="none"/>
        </w:rPr>
        <w:t>合同壹式伍份，双方各贰份，壹份送招标代理公司备案</w:t>
      </w:r>
    </w:p>
    <w:p w14:paraId="0D7F5E6E">
      <w:pPr>
        <w:keepNext w:val="0"/>
        <w:keepLines w:val="0"/>
        <w:pageBreakBefore w:val="0"/>
        <w:widowControl w:val="0"/>
        <w:kinsoku/>
        <w:wordWrap w:val="0"/>
        <w:overflowPunct/>
        <w:topLinePunct w:val="0"/>
        <w:autoSpaceDE/>
        <w:autoSpaceDN/>
        <w:bidi w:val="0"/>
        <w:adjustRightInd/>
        <w:snapToGrid/>
        <w:spacing w:line="460" w:lineRule="exact"/>
        <w:ind w:firstLine="541" w:firstLineChars="245"/>
        <w:textAlignment w:val="auto"/>
        <w:outlineLvl w:val="9"/>
        <w:rPr>
          <w:rFonts w:ascii="新宋体" w:hAnsi="新宋体" w:eastAsia="新宋体" w:cs="新宋体"/>
          <w:b/>
          <w:color w:val="auto"/>
          <w:sz w:val="22"/>
          <w:szCs w:val="22"/>
          <w:highlight w:val="none"/>
        </w:rPr>
      </w:pPr>
    </w:p>
    <w:p w14:paraId="6A34644F">
      <w:pPr>
        <w:keepNext w:val="0"/>
        <w:keepLines w:val="0"/>
        <w:pageBreakBefore w:val="0"/>
        <w:widowControl w:val="0"/>
        <w:tabs>
          <w:tab w:val="left" w:pos="360"/>
        </w:tabs>
        <w:kinsoku/>
        <w:wordWrap w:val="0"/>
        <w:overflowPunct/>
        <w:topLinePunct w:val="0"/>
        <w:autoSpaceDE/>
        <w:autoSpaceDN/>
        <w:bidi w:val="0"/>
        <w:adjustRightInd/>
        <w:snapToGrid/>
        <w:spacing w:line="460" w:lineRule="exact"/>
        <w:ind w:firstLine="550" w:firstLineChars="250"/>
        <w:textAlignment w:val="auto"/>
        <w:outlineLvl w:val="9"/>
        <w:rPr>
          <w:rFonts w:ascii="新宋体" w:hAnsi="新宋体" w:eastAsia="新宋体" w:cs="新宋体"/>
          <w:color w:val="auto"/>
          <w:sz w:val="22"/>
          <w:szCs w:val="22"/>
          <w:highlight w:val="none"/>
        </w:rPr>
      </w:pPr>
    </w:p>
    <w:p w14:paraId="1AB2F963">
      <w:pPr>
        <w:keepNext w:val="0"/>
        <w:keepLines w:val="0"/>
        <w:pageBreakBefore w:val="0"/>
        <w:widowControl w:val="0"/>
        <w:tabs>
          <w:tab w:val="left" w:pos="360"/>
        </w:tabs>
        <w:kinsoku/>
        <w:wordWrap w:val="0"/>
        <w:overflowPunct/>
        <w:topLinePunct w:val="0"/>
        <w:autoSpaceDE/>
        <w:autoSpaceDN/>
        <w:bidi w:val="0"/>
        <w:adjustRightInd/>
        <w:snapToGrid/>
        <w:spacing w:line="460" w:lineRule="exact"/>
        <w:ind w:firstLine="550" w:firstLineChars="250"/>
        <w:textAlignment w:val="auto"/>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甲方：（印章）                        乙方：（印章）</w:t>
      </w:r>
    </w:p>
    <w:p w14:paraId="78D8E3F2">
      <w:pPr>
        <w:keepNext w:val="0"/>
        <w:keepLines w:val="0"/>
        <w:pageBreakBefore w:val="0"/>
        <w:widowControl w:val="0"/>
        <w:tabs>
          <w:tab w:val="left" w:pos="360"/>
        </w:tabs>
        <w:kinsoku/>
        <w:wordWrap w:val="0"/>
        <w:overflowPunct/>
        <w:topLinePunct w:val="0"/>
        <w:autoSpaceDE/>
        <w:autoSpaceDN/>
        <w:bidi w:val="0"/>
        <w:adjustRightInd/>
        <w:snapToGrid/>
        <w:spacing w:line="460" w:lineRule="exact"/>
        <w:ind w:firstLine="550" w:firstLineChars="250"/>
        <w:textAlignment w:val="auto"/>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全权代表:（签字）                    全权代表:（签字）</w:t>
      </w:r>
    </w:p>
    <w:p w14:paraId="499B9B83">
      <w:pPr>
        <w:keepNext w:val="0"/>
        <w:keepLines w:val="0"/>
        <w:pageBreakBefore w:val="0"/>
        <w:widowControl w:val="0"/>
        <w:tabs>
          <w:tab w:val="left" w:pos="360"/>
        </w:tabs>
        <w:kinsoku/>
        <w:wordWrap w:val="0"/>
        <w:overflowPunct/>
        <w:topLinePunct w:val="0"/>
        <w:autoSpaceDE/>
        <w:autoSpaceDN/>
        <w:bidi w:val="0"/>
        <w:adjustRightInd/>
        <w:snapToGrid/>
        <w:spacing w:line="460" w:lineRule="exact"/>
        <w:ind w:firstLine="550" w:firstLineChars="250"/>
        <w:textAlignment w:val="auto"/>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地址：                               地址：</w:t>
      </w:r>
    </w:p>
    <w:p w14:paraId="5690B92D">
      <w:pPr>
        <w:keepNext w:val="0"/>
        <w:keepLines w:val="0"/>
        <w:pageBreakBefore w:val="0"/>
        <w:widowControl w:val="0"/>
        <w:tabs>
          <w:tab w:val="left" w:pos="360"/>
        </w:tabs>
        <w:kinsoku/>
        <w:wordWrap w:val="0"/>
        <w:overflowPunct/>
        <w:topLinePunct w:val="0"/>
        <w:autoSpaceDE/>
        <w:autoSpaceDN/>
        <w:bidi w:val="0"/>
        <w:adjustRightInd/>
        <w:snapToGrid/>
        <w:spacing w:line="460" w:lineRule="exact"/>
        <w:ind w:firstLine="550" w:firstLineChars="250"/>
        <w:textAlignment w:val="auto"/>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邮政编码：                           邮政编码：</w:t>
      </w:r>
    </w:p>
    <w:p w14:paraId="2C42BFD6">
      <w:pPr>
        <w:keepNext w:val="0"/>
        <w:keepLines w:val="0"/>
        <w:pageBreakBefore w:val="0"/>
        <w:widowControl w:val="0"/>
        <w:tabs>
          <w:tab w:val="left" w:pos="360"/>
        </w:tabs>
        <w:kinsoku/>
        <w:wordWrap w:val="0"/>
        <w:overflowPunct/>
        <w:topLinePunct w:val="0"/>
        <w:autoSpaceDE/>
        <w:autoSpaceDN/>
        <w:bidi w:val="0"/>
        <w:adjustRightInd/>
        <w:snapToGrid/>
        <w:spacing w:line="460" w:lineRule="exact"/>
        <w:ind w:firstLine="550" w:firstLineChars="250"/>
        <w:textAlignment w:val="auto"/>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电话：                               电话：</w:t>
      </w:r>
    </w:p>
    <w:p w14:paraId="3B18FC84">
      <w:pPr>
        <w:keepNext w:val="0"/>
        <w:keepLines w:val="0"/>
        <w:pageBreakBefore w:val="0"/>
        <w:widowControl w:val="0"/>
        <w:tabs>
          <w:tab w:val="left" w:pos="360"/>
        </w:tabs>
        <w:kinsoku/>
        <w:wordWrap w:val="0"/>
        <w:overflowPunct/>
        <w:topLinePunct w:val="0"/>
        <w:autoSpaceDE/>
        <w:autoSpaceDN/>
        <w:bidi w:val="0"/>
        <w:adjustRightInd/>
        <w:snapToGrid/>
        <w:spacing w:line="460" w:lineRule="exact"/>
        <w:ind w:firstLine="550" w:firstLineChars="250"/>
        <w:textAlignment w:val="auto"/>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传真：                               传真：</w:t>
      </w:r>
    </w:p>
    <w:p w14:paraId="6E80FE65">
      <w:pPr>
        <w:keepNext w:val="0"/>
        <w:keepLines w:val="0"/>
        <w:pageBreakBefore w:val="0"/>
        <w:widowControl w:val="0"/>
        <w:tabs>
          <w:tab w:val="left" w:pos="360"/>
        </w:tabs>
        <w:kinsoku/>
        <w:wordWrap w:val="0"/>
        <w:overflowPunct/>
        <w:topLinePunct w:val="0"/>
        <w:autoSpaceDE/>
        <w:autoSpaceDN/>
        <w:bidi w:val="0"/>
        <w:adjustRightInd/>
        <w:snapToGrid/>
        <w:spacing w:line="460" w:lineRule="exact"/>
        <w:ind w:firstLine="550" w:firstLineChars="250"/>
        <w:textAlignment w:val="auto"/>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开户银行：                           开户银行：</w:t>
      </w:r>
    </w:p>
    <w:p w14:paraId="74EAA8A6">
      <w:pPr>
        <w:keepNext w:val="0"/>
        <w:keepLines w:val="0"/>
        <w:pageBreakBefore w:val="0"/>
        <w:widowControl w:val="0"/>
        <w:tabs>
          <w:tab w:val="left" w:pos="360"/>
        </w:tabs>
        <w:kinsoku/>
        <w:wordWrap w:val="0"/>
        <w:overflowPunct/>
        <w:topLinePunct w:val="0"/>
        <w:autoSpaceDE/>
        <w:autoSpaceDN/>
        <w:bidi w:val="0"/>
        <w:adjustRightInd/>
        <w:snapToGrid/>
        <w:spacing w:line="460" w:lineRule="exact"/>
        <w:ind w:firstLine="550" w:firstLineChars="250"/>
        <w:textAlignment w:val="auto"/>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帐号：                               帐号：</w:t>
      </w:r>
    </w:p>
    <w:p w14:paraId="423DD6C4">
      <w:pPr>
        <w:keepNext w:val="0"/>
        <w:keepLines w:val="0"/>
        <w:pageBreakBefore w:val="0"/>
        <w:widowControl w:val="0"/>
        <w:tabs>
          <w:tab w:val="left" w:pos="360"/>
        </w:tabs>
        <w:kinsoku/>
        <w:wordWrap w:val="0"/>
        <w:overflowPunct/>
        <w:topLinePunct w:val="0"/>
        <w:autoSpaceDE/>
        <w:autoSpaceDN/>
        <w:bidi w:val="0"/>
        <w:adjustRightInd/>
        <w:snapToGrid/>
        <w:spacing w:line="460" w:lineRule="exact"/>
        <w:ind w:firstLine="550" w:firstLineChars="25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时间:                                时间：</w:t>
      </w:r>
    </w:p>
    <w:p w14:paraId="25C42C2E">
      <w:pPr>
        <w:pStyle w:val="52"/>
        <w:rPr>
          <w:rFonts w:hint="eastAsia"/>
          <w:color w:val="auto"/>
          <w:highlight w:val="none"/>
        </w:rPr>
      </w:pPr>
    </w:p>
    <w:p w14:paraId="34100F6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0591E9B">
      <w:pPr>
        <w:pStyle w:val="3"/>
        <w:rPr>
          <w:rFonts w:ascii="宋体" w:hAnsi="宋体" w:eastAsia="宋体" w:cs="宋体"/>
          <w:color w:val="auto"/>
          <w:highlight w:val="none"/>
        </w:rPr>
      </w:pPr>
      <w:r>
        <w:rPr>
          <w:rFonts w:hint="eastAsia" w:ascii="宋体" w:hAnsi="宋体" w:eastAsia="宋体" w:cs="宋体"/>
          <w:color w:val="auto"/>
          <w:highlight w:val="none"/>
        </w:rPr>
        <w:t>第三部分    附件</w:t>
      </w:r>
      <w:bookmarkEnd w:id="26"/>
      <w:bookmarkEnd w:id="27"/>
    </w:p>
    <w:p w14:paraId="732A261D">
      <w:pPr>
        <w:pStyle w:val="23"/>
        <w:spacing w:line="460" w:lineRule="exact"/>
        <w:ind w:left="433" w:hanging="433" w:hangingChars="196"/>
        <w:outlineLvl w:val="1"/>
        <w:rPr>
          <w:rFonts w:ascii="宋体" w:hAnsi="宋体" w:cs="宋体"/>
          <w:b/>
          <w:color w:val="auto"/>
          <w:sz w:val="22"/>
          <w:highlight w:val="none"/>
        </w:rPr>
      </w:pPr>
      <w:bookmarkStart w:id="30" w:name="_Toc6368"/>
      <w:bookmarkStart w:id="31" w:name="_Toc7056"/>
      <w:r>
        <w:rPr>
          <w:rFonts w:hint="eastAsia" w:ascii="宋体" w:hAnsi="宋体" w:cs="宋体"/>
          <w:b/>
          <w:color w:val="auto"/>
          <w:sz w:val="22"/>
          <w:highlight w:val="none"/>
        </w:rPr>
        <w:t>附件一</w:t>
      </w:r>
      <w:bookmarkEnd w:id="30"/>
      <w:bookmarkEnd w:id="31"/>
    </w:p>
    <w:p w14:paraId="193EA8B2">
      <w:pPr>
        <w:spacing w:line="400" w:lineRule="exact"/>
        <w:jc w:val="center"/>
        <w:outlineLvl w:val="2"/>
        <w:rPr>
          <w:rFonts w:ascii="宋体" w:hAnsi="宋体" w:cs="宋体"/>
          <w:b/>
          <w:bCs/>
          <w:color w:val="auto"/>
          <w:sz w:val="28"/>
          <w:szCs w:val="28"/>
          <w:highlight w:val="none"/>
        </w:rPr>
      </w:pPr>
      <w:bookmarkStart w:id="32" w:name="_Toc5430"/>
      <w:bookmarkStart w:id="33" w:name="_Toc13365"/>
      <w:r>
        <w:rPr>
          <w:rFonts w:hint="eastAsia" w:ascii="宋体" w:hAnsi="宋体" w:cs="宋体"/>
          <w:b/>
          <w:bCs/>
          <w:color w:val="auto"/>
          <w:sz w:val="28"/>
          <w:szCs w:val="28"/>
          <w:highlight w:val="none"/>
        </w:rPr>
        <w:t>报价文件</w:t>
      </w:r>
      <w:bookmarkEnd w:id="32"/>
      <w:bookmarkEnd w:id="33"/>
    </w:p>
    <w:p w14:paraId="012CD7EF">
      <w:pPr>
        <w:spacing w:line="400" w:lineRule="exact"/>
        <w:jc w:val="center"/>
        <w:outlineLvl w:val="3"/>
        <w:rPr>
          <w:rFonts w:ascii="宋体" w:hAnsi="宋体" w:cs="宋体"/>
          <w:b/>
          <w:color w:val="auto"/>
          <w:sz w:val="22"/>
          <w:szCs w:val="22"/>
          <w:highlight w:val="none"/>
          <w:lang w:val="zh-CN"/>
        </w:rPr>
      </w:pPr>
      <w:r>
        <w:rPr>
          <w:rFonts w:hint="eastAsia" w:ascii="宋体" w:hAnsi="宋体" w:cs="宋体"/>
          <w:b/>
          <w:color w:val="auto"/>
          <w:sz w:val="22"/>
          <w:szCs w:val="22"/>
          <w:highlight w:val="none"/>
        </w:rPr>
        <w:t>1、</w:t>
      </w:r>
      <w:r>
        <w:rPr>
          <w:rFonts w:hint="eastAsia" w:ascii="宋体" w:hAnsi="宋体" w:cs="宋体"/>
          <w:b/>
          <w:color w:val="auto"/>
          <w:sz w:val="22"/>
          <w:szCs w:val="22"/>
          <w:highlight w:val="none"/>
          <w:lang w:val="zh-CN"/>
        </w:rPr>
        <w:t>遴选申请函</w:t>
      </w:r>
    </w:p>
    <w:p w14:paraId="0F6F0B11">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致：温州市第七人民医院</w:t>
      </w:r>
    </w:p>
    <w:p w14:paraId="7E815960">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根据贵方为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项目（招标编号：</w:t>
      </w:r>
      <w:r>
        <w:rPr>
          <w:rFonts w:hint="eastAsia" w:ascii="宋体" w:hAnsi="宋体" w:cs="宋体"/>
          <w:b/>
          <w:color w:val="auto"/>
          <w:sz w:val="22"/>
          <w:szCs w:val="22"/>
          <w:highlight w:val="none"/>
          <w:u w:val="single"/>
        </w:rPr>
        <w:t xml:space="preserve">        </w:t>
      </w:r>
      <w:r>
        <w:rPr>
          <w:rFonts w:hint="eastAsia" w:ascii="宋体" w:hAnsi="宋体" w:cs="宋体"/>
          <w:b/>
          <w:color w:val="auto"/>
          <w:sz w:val="22"/>
          <w:szCs w:val="22"/>
          <w:highlight w:val="none"/>
        </w:rPr>
        <w:t xml:space="preserve"> </w:t>
      </w:r>
      <w:r>
        <w:rPr>
          <w:rFonts w:hint="eastAsia" w:ascii="宋体" w:hAnsi="宋体" w:cs="宋体"/>
          <w:color w:val="auto"/>
          <w:sz w:val="22"/>
          <w:szCs w:val="22"/>
          <w:highlight w:val="none"/>
        </w:rPr>
        <w:t>）的投标邀请，我方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（遴选申请人名称）作为遴选申请人正式授权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（授权代表全名，职务）代表我方处理有关本投标的一切事宜。为此：</w:t>
      </w:r>
    </w:p>
    <w:p w14:paraId="588E05D2">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1、我方同意在遴选申请人</w:t>
      </w:r>
      <w:r>
        <w:rPr>
          <w:rFonts w:hint="eastAsia" w:ascii="宋体" w:hAnsi="宋体" w:cs="宋体"/>
          <w:color w:val="auto"/>
          <w:kern w:val="44"/>
          <w:sz w:val="22"/>
          <w:szCs w:val="22"/>
          <w:highlight w:val="none"/>
        </w:rPr>
        <w:t>编制和提交遴选申请文件须知</w:t>
      </w:r>
      <w:r>
        <w:rPr>
          <w:rFonts w:hint="eastAsia" w:ascii="宋体" w:hAnsi="宋体" w:cs="宋体"/>
          <w:color w:val="auto"/>
          <w:sz w:val="22"/>
          <w:szCs w:val="22"/>
          <w:highlight w:val="none"/>
        </w:rPr>
        <w:t>规定的开标日期起遵守本投标书中的承诺且在投标有效期满之前均具有约束力。</w:t>
      </w:r>
    </w:p>
    <w:p w14:paraId="276CC17E">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2、我方承诺已经具备《中华人民共和国政府采购法》中规定的参加政府采购活动的供应商应当具备的条件：</w:t>
      </w:r>
    </w:p>
    <w:p w14:paraId="7EB38ECD">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(1)具有独立承担民事责任的能力；</w:t>
      </w:r>
    </w:p>
    <w:p w14:paraId="3025437B">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(2)遵守国家法律、行政法规，具有良好的信誉和商业道德；</w:t>
      </w:r>
    </w:p>
    <w:p w14:paraId="552F04FF">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(3)具有履行合同的能力和良好的履行合同记录；</w:t>
      </w:r>
    </w:p>
    <w:p w14:paraId="66EF9ED8">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(4)良好的资金、财务状况；</w:t>
      </w:r>
    </w:p>
    <w:p w14:paraId="32C64B0B">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(5)提供的产品和服务符合中国政府规定的相应标准和环保标准；</w:t>
      </w:r>
    </w:p>
    <w:p w14:paraId="610B2D04">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(6)没有违反政府采购法规、政策的记录；</w:t>
      </w:r>
    </w:p>
    <w:p w14:paraId="7B9008E8">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(7)没有发生重大经济纠纷和走私犯罪记录。</w:t>
      </w:r>
    </w:p>
    <w:p w14:paraId="24E1D620">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3、提供</w:t>
      </w:r>
      <w:r>
        <w:rPr>
          <w:rFonts w:hint="eastAsia" w:ascii="宋体" w:hAnsi="宋体" w:cs="宋体"/>
          <w:color w:val="auto"/>
          <w:kern w:val="44"/>
          <w:sz w:val="22"/>
          <w:szCs w:val="22"/>
          <w:highlight w:val="none"/>
        </w:rPr>
        <w:t>编制和提交遴选申请文件须知</w:t>
      </w:r>
      <w:r>
        <w:rPr>
          <w:rFonts w:hint="eastAsia" w:ascii="宋体" w:hAnsi="宋体" w:cs="宋体"/>
          <w:color w:val="auto"/>
          <w:sz w:val="22"/>
          <w:szCs w:val="22"/>
          <w:highlight w:val="none"/>
        </w:rPr>
        <w:t>规定的全部遴选申请文件，包括资格文件、报价文件、商务技术文件。具体内容为：</w:t>
      </w:r>
    </w:p>
    <w:p w14:paraId="1EE5AA4E">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(1)资格文件</w:t>
      </w:r>
    </w:p>
    <w:p w14:paraId="2D9CD7FF">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(2)报价文件；</w:t>
      </w:r>
    </w:p>
    <w:p w14:paraId="6A5809A5">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商务</w:t>
      </w:r>
      <w:r>
        <w:rPr>
          <w:rFonts w:hint="eastAsia" w:ascii="宋体" w:hAnsi="宋体" w:cs="宋体"/>
          <w:color w:val="auto"/>
          <w:kern w:val="0"/>
          <w:sz w:val="22"/>
          <w:szCs w:val="22"/>
          <w:highlight w:val="none"/>
          <w:lang w:val="zh-CN"/>
        </w:rPr>
        <w:t>技术文件</w:t>
      </w:r>
      <w:r>
        <w:rPr>
          <w:rFonts w:hint="eastAsia" w:ascii="宋体" w:hAnsi="宋体" w:cs="宋体"/>
          <w:color w:val="auto"/>
          <w:sz w:val="22"/>
          <w:szCs w:val="22"/>
          <w:highlight w:val="none"/>
        </w:rPr>
        <w:t>；</w:t>
      </w:r>
    </w:p>
    <w:p w14:paraId="4FB26453">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kern w:val="44"/>
          <w:sz w:val="22"/>
          <w:szCs w:val="22"/>
          <w:highlight w:val="none"/>
        </w:rPr>
        <w:t>编制和提交遴选申请文件须知</w:t>
      </w:r>
      <w:r>
        <w:rPr>
          <w:rFonts w:hint="eastAsia" w:ascii="宋体" w:hAnsi="宋体" w:cs="宋体"/>
          <w:color w:val="auto"/>
          <w:sz w:val="22"/>
          <w:szCs w:val="22"/>
          <w:highlight w:val="none"/>
        </w:rPr>
        <w:t>要求遴选申请人提交的全部文件；</w:t>
      </w:r>
    </w:p>
    <w:p w14:paraId="6E831B0D">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(5)按遴选文件要求提供和交付的货物和服务的投标报价详见开标一览表；</w:t>
      </w:r>
    </w:p>
    <w:p w14:paraId="53D7E51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(6)保证忠实地执行双方所签订的合同，并承担合同规定的责任和义务；</w:t>
      </w:r>
    </w:p>
    <w:p w14:paraId="3DCD21D2">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(7)保证遵守遴选文件中的其他有关规定。</w:t>
      </w:r>
    </w:p>
    <w:p w14:paraId="32570D45">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4、投标有效期内不撤销遴选申请文件，如中标，有效期将延至合同终止日为止。</w:t>
      </w:r>
    </w:p>
    <w:p w14:paraId="5A4F9F08">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5、我方完全理解贵方不一定要接受最低价的投标。</w:t>
      </w:r>
    </w:p>
    <w:p w14:paraId="1EBE4606">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6、如中标，按遴选文件规定与遴选人签订合同。如拒绝签订合同，承诺按本项目预算金额的2%对遴选人进行赔偿；赔偿金额不足以弥补遴选人损失的，承诺继续承担超过部分的损失。</w:t>
      </w:r>
    </w:p>
    <w:p w14:paraId="35AE676A">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7、如中标，按遴选文件规定的招标代理服务费标准，在领取中标通知书时向遴选代理公司支付招标代理服务费。</w:t>
      </w:r>
    </w:p>
    <w:p w14:paraId="2126149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8、我方愿意向贵方提供任何与该项投标有关的数据、情况和服务资料。若贵方需要，我方愿意提供我方作出的一切承诺的证明材料。</w:t>
      </w:r>
    </w:p>
    <w:p w14:paraId="099D9F83">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9、我方已详细审核全部遴选文件，包括遴选文件修改书（如有的话）、参考资料及有关附件，确认无误。我方完全理解并接受遴选文件的各项规定和要求，对遴选文件的合理性、合法性不再有异议。</w:t>
      </w:r>
    </w:p>
    <w:p w14:paraId="193A34D4">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0CE3983">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(1)提供虚假材料谋取中标、成交的；</w:t>
      </w:r>
    </w:p>
    <w:p w14:paraId="653DF810">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(2)采取不正当手段诋毁、排挤其他供应商的；</w:t>
      </w:r>
    </w:p>
    <w:p w14:paraId="4AB5B822">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(3)与遴选人、其它供应商或者遴选代理公司恶意串通的；</w:t>
      </w:r>
    </w:p>
    <w:p w14:paraId="5FF527BD">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(4)向遴选人、遴选代理公司行贿或者提供其他不正当利益的；</w:t>
      </w:r>
    </w:p>
    <w:p w14:paraId="6DB56D43">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(5)在招标采购过程中与遴选人进行协商谈判的；</w:t>
      </w:r>
    </w:p>
    <w:p w14:paraId="082EA036">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(6)拒绝有关部门监督检查或提供虚假情况的。</w:t>
      </w:r>
    </w:p>
    <w:p w14:paraId="32FF637C">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供应商有前款第(1)至(5)项情形之一的，中标、成交无效。</w:t>
      </w:r>
    </w:p>
    <w:p w14:paraId="6BB3CE14">
      <w:pPr>
        <w:shd w:val="clear" w:color="auto" w:fill="FFFFFF"/>
        <w:snapToGrid w:val="0"/>
        <w:spacing w:line="360" w:lineRule="auto"/>
        <w:rPr>
          <w:rFonts w:ascii="宋体" w:hAnsi="宋体" w:cs="宋体"/>
          <w:color w:val="auto"/>
          <w:kern w:val="0"/>
          <w:sz w:val="22"/>
          <w:szCs w:val="22"/>
          <w:highlight w:val="none"/>
          <w:lang w:val="zh-CN"/>
        </w:rPr>
      </w:pPr>
    </w:p>
    <w:p w14:paraId="00682F4C">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法定（授权）代表人（签字）：</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p>
    <w:p w14:paraId="719C4AF0">
      <w:pPr>
        <w:shd w:val="clear" w:color="auto" w:fill="FFFFFF"/>
        <w:snapToGrid w:val="0"/>
        <w:spacing w:line="360" w:lineRule="auto"/>
        <w:ind w:firstLine="440" w:firstLineChars="200"/>
        <w:rPr>
          <w:rFonts w:ascii="宋体" w:hAnsi="宋体" w:cs="宋体"/>
          <w:color w:val="auto"/>
          <w:kern w:val="0"/>
          <w:sz w:val="22"/>
          <w:szCs w:val="22"/>
          <w:highlight w:val="none"/>
          <w:u w:val="single"/>
          <w:lang w:val="zh-CN"/>
        </w:rPr>
      </w:pPr>
      <w:r>
        <w:rPr>
          <w:rFonts w:hint="eastAsia" w:ascii="宋体" w:hAnsi="宋体" w:cs="宋体"/>
          <w:color w:val="auto"/>
          <w:kern w:val="0"/>
          <w:sz w:val="22"/>
          <w:szCs w:val="22"/>
          <w:highlight w:val="none"/>
          <w:lang w:val="zh-CN"/>
        </w:rPr>
        <w:t>遴选申请人盖 章：</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r>
        <w:rPr>
          <w:rFonts w:hint="eastAsia" w:ascii="宋体" w:hAnsi="宋体" w:cs="宋体"/>
          <w:color w:val="auto"/>
          <w:kern w:val="0"/>
          <w:sz w:val="22"/>
          <w:szCs w:val="22"/>
          <w:highlight w:val="none"/>
          <w:u w:val="single"/>
          <w:lang w:val="zh-CN"/>
        </w:rPr>
        <w:t xml:space="preserve">                      </w:t>
      </w:r>
    </w:p>
    <w:p w14:paraId="02A1910A">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 xml:space="preserve">联系电话： </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 xml:space="preserve">传真：  </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 xml:space="preserve">电子邮件：  </w:t>
      </w:r>
      <w:r>
        <w:rPr>
          <w:rFonts w:hint="eastAsia" w:ascii="宋体" w:hAnsi="宋体" w:cs="宋体"/>
          <w:color w:val="auto"/>
          <w:kern w:val="0"/>
          <w:sz w:val="22"/>
          <w:szCs w:val="22"/>
          <w:highlight w:val="none"/>
          <w:u w:val="single"/>
          <w:lang w:val="zh-CN"/>
        </w:rPr>
        <w:t xml:space="preserve">              </w:t>
      </w:r>
    </w:p>
    <w:p w14:paraId="3D8F275C">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联系地址：</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r>
        <w:rPr>
          <w:rFonts w:hint="eastAsia" w:ascii="宋体" w:hAnsi="宋体" w:cs="宋体"/>
          <w:color w:val="auto"/>
          <w:kern w:val="0"/>
          <w:sz w:val="22"/>
          <w:szCs w:val="22"/>
          <w:highlight w:val="none"/>
          <w:u w:val="single"/>
          <w:lang w:val="zh-CN"/>
        </w:rPr>
        <w:t xml:space="preserve">                                                    </w:t>
      </w:r>
    </w:p>
    <w:p w14:paraId="7E89BF29">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邮政编码：</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传真号码：</w:t>
      </w:r>
      <w:r>
        <w:rPr>
          <w:rFonts w:hint="eastAsia" w:ascii="宋体" w:hAnsi="宋体" w:cs="宋体"/>
          <w:color w:val="auto"/>
          <w:kern w:val="0"/>
          <w:sz w:val="22"/>
          <w:szCs w:val="22"/>
          <w:highlight w:val="none"/>
          <w:u w:val="single"/>
          <w:lang w:val="zh-CN"/>
        </w:rPr>
        <w:t xml:space="preserve">                     </w:t>
      </w:r>
    </w:p>
    <w:p w14:paraId="10DF4186">
      <w:pPr>
        <w:shd w:val="clear" w:color="auto" w:fill="FFFFFF"/>
        <w:snapToGrid w:val="0"/>
        <w:spacing w:line="360" w:lineRule="auto"/>
        <w:ind w:firstLine="440" w:firstLineChars="20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lang w:val="zh-CN"/>
        </w:rPr>
        <w:t>日</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zh-CN"/>
        </w:rPr>
        <w:t>期</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lang w:val="zh-CN"/>
        </w:rPr>
        <w:t>年</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rPr>
        <w:tab/>
      </w:r>
      <w:r>
        <w:rPr>
          <w:rFonts w:hint="eastAsia" w:ascii="宋体" w:hAnsi="宋体" w:cs="宋体"/>
          <w:color w:val="auto"/>
          <w:kern w:val="0"/>
          <w:sz w:val="22"/>
          <w:szCs w:val="22"/>
          <w:highlight w:val="none"/>
          <w:lang w:val="zh-CN"/>
        </w:rPr>
        <w:t>月</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日</w:t>
      </w:r>
    </w:p>
    <w:p w14:paraId="57F06925">
      <w:pPr>
        <w:spacing w:line="440" w:lineRule="exact"/>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val="zh-CN"/>
        </w:rPr>
        <w:t>注：未按照本投标响应函要求填报的将被视为非实质性响应，从而可能导致该遴选申请文件被拒绝。</w:t>
      </w:r>
    </w:p>
    <w:p w14:paraId="25B14A27">
      <w:pPr>
        <w:pStyle w:val="23"/>
        <w:ind w:left="442" w:hanging="442"/>
        <w:rPr>
          <w:rFonts w:ascii="宋体" w:hAnsi="宋体" w:cs="宋体"/>
          <w:b/>
          <w:bCs/>
          <w:color w:val="auto"/>
          <w:sz w:val="22"/>
          <w:szCs w:val="22"/>
          <w:highlight w:val="none"/>
        </w:rPr>
      </w:pPr>
    </w:p>
    <w:p w14:paraId="3455A1BD">
      <w:pPr>
        <w:pStyle w:val="23"/>
        <w:ind w:left="442" w:hanging="442"/>
        <w:rPr>
          <w:rFonts w:ascii="宋体" w:hAnsi="宋体" w:cs="宋体"/>
          <w:b/>
          <w:bCs/>
          <w:color w:val="auto"/>
          <w:sz w:val="22"/>
          <w:szCs w:val="22"/>
          <w:highlight w:val="none"/>
        </w:rPr>
      </w:pPr>
    </w:p>
    <w:p w14:paraId="3550F3A9">
      <w:pPr>
        <w:pStyle w:val="23"/>
        <w:ind w:left="442" w:hanging="442"/>
        <w:rPr>
          <w:rFonts w:ascii="宋体" w:hAnsi="宋体" w:cs="宋体"/>
          <w:b/>
          <w:bCs/>
          <w:color w:val="auto"/>
          <w:sz w:val="22"/>
          <w:szCs w:val="22"/>
          <w:highlight w:val="none"/>
        </w:rPr>
      </w:pPr>
    </w:p>
    <w:p w14:paraId="2AAA097C">
      <w:pPr>
        <w:pStyle w:val="23"/>
        <w:ind w:left="442" w:hanging="442"/>
        <w:rPr>
          <w:rFonts w:ascii="宋体" w:hAnsi="宋体" w:cs="宋体"/>
          <w:b/>
          <w:bCs/>
          <w:color w:val="auto"/>
          <w:sz w:val="22"/>
          <w:szCs w:val="22"/>
          <w:highlight w:val="none"/>
        </w:rPr>
      </w:pPr>
    </w:p>
    <w:p w14:paraId="5C7B1A08">
      <w:pPr>
        <w:pStyle w:val="23"/>
        <w:ind w:left="442" w:hanging="442"/>
        <w:rPr>
          <w:rFonts w:ascii="宋体" w:hAnsi="宋体" w:cs="宋体"/>
          <w:b/>
          <w:bCs/>
          <w:color w:val="auto"/>
          <w:sz w:val="22"/>
          <w:szCs w:val="22"/>
          <w:highlight w:val="none"/>
        </w:rPr>
      </w:pPr>
    </w:p>
    <w:p w14:paraId="14037BE6">
      <w:pPr>
        <w:pStyle w:val="23"/>
        <w:ind w:left="442" w:hanging="442"/>
        <w:rPr>
          <w:rFonts w:ascii="宋体" w:hAnsi="宋体" w:cs="宋体"/>
          <w:b/>
          <w:bCs/>
          <w:color w:val="auto"/>
          <w:sz w:val="22"/>
          <w:szCs w:val="22"/>
          <w:highlight w:val="none"/>
        </w:rPr>
      </w:pPr>
    </w:p>
    <w:p w14:paraId="353074AC">
      <w:pPr>
        <w:pStyle w:val="23"/>
        <w:ind w:left="442" w:hanging="442"/>
        <w:rPr>
          <w:rFonts w:ascii="宋体" w:hAnsi="宋体" w:cs="宋体"/>
          <w:b/>
          <w:bCs/>
          <w:color w:val="auto"/>
          <w:sz w:val="22"/>
          <w:szCs w:val="22"/>
          <w:highlight w:val="none"/>
        </w:rPr>
      </w:pPr>
    </w:p>
    <w:p w14:paraId="7B18C563">
      <w:pPr>
        <w:pStyle w:val="23"/>
        <w:ind w:left="442" w:hanging="442"/>
        <w:rPr>
          <w:rFonts w:ascii="宋体" w:hAnsi="宋体" w:cs="宋体"/>
          <w:b/>
          <w:bCs/>
          <w:color w:val="auto"/>
          <w:sz w:val="22"/>
          <w:szCs w:val="22"/>
          <w:highlight w:val="none"/>
        </w:rPr>
      </w:pPr>
    </w:p>
    <w:p w14:paraId="289DAFF4">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w:t>
      </w:r>
    </w:p>
    <w:p w14:paraId="15968954">
      <w:pPr>
        <w:pStyle w:val="23"/>
        <w:ind w:left="0" w:firstLine="0" w:firstLineChars="0"/>
        <w:rPr>
          <w:rFonts w:ascii="宋体" w:hAnsi="宋体" w:cs="宋体"/>
          <w:b/>
          <w:bCs/>
          <w:color w:val="auto"/>
          <w:sz w:val="22"/>
          <w:szCs w:val="22"/>
          <w:highlight w:val="none"/>
        </w:rPr>
      </w:pPr>
    </w:p>
    <w:p w14:paraId="229CC81D">
      <w:pPr>
        <w:pStyle w:val="23"/>
        <w:ind w:left="0" w:firstLine="0" w:firstLineChars="0"/>
        <w:rPr>
          <w:rFonts w:ascii="宋体" w:hAnsi="宋体" w:cs="宋体"/>
          <w:b/>
          <w:bCs/>
          <w:color w:val="auto"/>
          <w:sz w:val="22"/>
          <w:szCs w:val="22"/>
          <w:highlight w:val="none"/>
        </w:rPr>
      </w:pPr>
    </w:p>
    <w:p w14:paraId="54A1448A">
      <w:pPr>
        <w:spacing w:line="400" w:lineRule="exact"/>
        <w:jc w:val="center"/>
        <w:outlineLvl w:val="3"/>
        <w:rPr>
          <w:rFonts w:ascii="宋体" w:hAnsi="宋体" w:cs="宋体"/>
          <w:b/>
          <w:color w:val="auto"/>
          <w:sz w:val="22"/>
          <w:szCs w:val="22"/>
          <w:highlight w:val="none"/>
          <w:lang w:val="zh-CN"/>
        </w:rPr>
      </w:pPr>
      <w:r>
        <w:rPr>
          <w:rFonts w:hint="eastAsia" w:ascii="宋体" w:hAnsi="宋体" w:cs="宋体"/>
          <w:b/>
          <w:color w:val="auto"/>
          <w:sz w:val="22"/>
          <w:szCs w:val="22"/>
          <w:highlight w:val="none"/>
        </w:rPr>
        <w:t>2、</w:t>
      </w:r>
      <w:r>
        <w:rPr>
          <w:rFonts w:hint="eastAsia" w:ascii="宋体" w:hAnsi="宋体" w:cs="宋体"/>
          <w:b/>
          <w:color w:val="auto"/>
          <w:sz w:val="22"/>
          <w:szCs w:val="22"/>
          <w:highlight w:val="none"/>
          <w:lang w:val="zh-CN"/>
        </w:rPr>
        <w:t>投标报价一览表</w:t>
      </w:r>
    </w:p>
    <w:p w14:paraId="7A3CB15F">
      <w:pPr>
        <w:spacing w:line="38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WZLCZB（Z）-2026-07034</w:t>
      </w:r>
    </w:p>
    <w:p w14:paraId="120D9297">
      <w:pPr>
        <w:keepNext/>
        <w:spacing w:line="360" w:lineRule="auto"/>
        <w:rPr>
          <w:rFonts w:hint="eastAsia" w:eastAsia="宋体"/>
          <w:color w:val="auto"/>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温州市第七人民医院（三江院区）发光字</w:t>
      </w:r>
    </w:p>
    <w:tbl>
      <w:tblPr>
        <w:tblStyle w:val="54"/>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22"/>
        <w:gridCol w:w="5413"/>
        <w:gridCol w:w="868"/>
      </w:tblGrid>
      <w:tr w14:paraId="2BA7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vAlign w:val="center"/>
          </w:tcPr>
          <w:p w14:paraId="46AC8BE7">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2522" w:type="dxa"/>
            <w:vAlign w:val="center"/>
          </w:tcPr>
          <w:p w14:paraId="77524703">
            <w:pPr>
              <w:spacing w:line="380" w:lineRule="exact"/>
              <w:jc w:val="center"/>
              <w:rPr>
                <w:rFonts w:ascii="宋体" w:hAnsi="宋体" w:cs="宋体"/>
                <w:color w:val="auto"/>
                <w:sz w:val="22"/>
                <w:highlight w:val="none"/>
              </w:rPr>
            </w:pPr>
            <w:r>
              <w:rPr>
                <w:rFonts w:hint="eastAsia" w:ascii="宋体" w:hAnsi="宋体" w:cs="宋体"/>
                <w:bCs/>
                <w:color w:val="auto"/>
                <w:sz w:val="22"/>
                <w:szCs w:val="22"/>
                <w:highlight w:val="none"/>
              </w:rPr>
              <w:t>项目名称</w:t>
            </w:r>
          </w:p>
        </w:tc>
        <w:tc>
          <w:tcPr>
            <w:tcW w:w="5413" w:type="dxa"/>
            <w:vAlign w:val="center"/>
          </w:tcPr>
          <w:p w14:paraId="50DBE0F3">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报价（人民币）</w:t>
            </w:r>
          </w:p>
        </w:tc>
        <w:tc>
          <w:tcPr>
            <w:tcW w:w="868" w:type="dxa"/>
            <w:vAlign w:val="center"/>
          </w:tcPr>
          <w:p w14:paraId="133D526B">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备注</w:t>
            </w:r>
          </w:p>
        </w:tc>
      </w:tr>
      <w:tr w14:paraId="63E9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15" w:type="dxa"/>
            <w:vMerge w:val="restart"/>
            <w:vAlign w:val="center"/>
          </w:tcPr>
          <w:p w14:paraId="240F0B3F">
            <w:pPr>
              <w:spacing w:line="380" w:lineRule="exact"/>
              <w:jc w:val="center"/>
              <w:rPr>
                <w:rFonts w:ascii="宋体" w:hAnsi="宋体" w:cs="宋体"/>
                <w:color w:val="auto"/>
                <w:sz w:val="22"/>
                <w:highlight w:val="none"/>
              </w:rPr>
            </w:pPr>
          </w:p>
        </w:tc>
        <w:tc>
          <w:tcPr>
            <w:tcW w:w="2522" w:type="dxa"/>
            <w:vMerge w:val="restart"/>
            <w:vAlign w:val="center"/>
          </w:tcPr>
          <w:p w14:paraId="4CFB8EF9">
            <w:pPr>
              <w:spacing w:line="380" w:lineRule="exact"/>
              <w:jc w:val="center"/>
              <w:rPr>
                <w:rFonts w:ascii="宋体" w:hAnsi="宋体" w:cs="宋体"/>
                <w:color w:val="auto"/>
                <w:sz w:val="22"/>
                <w:highlight w:val="none"/>
              </w:rPr>
            </w:pPr>
          </w:p>
        </w:tc>
        <w:tc>
          <w:tcPr>
            <w:tcW w:w="5413" w:type="dxa"/>
            <w:vAlign w:val="center"/>
          </w:tcPr>
          <w:p w14:paraId="0D686F9D">
            <w:pPr>
              <w:spacing w:line="380" w:lineRule="exact"/>
              <w:rPr>
                <w:rFonts w:ascii="宋体" w:hAnsi="宋体" w:cs="宋体"/>
                <w:color w:val="auto"/>
                <w:sz w:val="22"/>
                <w:highlight w:val="none"/>
              </w:rPr>
            </w:pPr>
            <w:r>
              <w:rPr>
                <w:rFonts w:hint="eastAsia" w:ascii="宋体" w:hAnsi="宋体" w:cs="宋体"/>
                <w:color w:val="auto"/>
                <w:sz w:val="22"/>
                <w:highlight w:val="none"/>
              </w:rPr>
              <w:t>大写：</w:t>
            </w:r>
          </w:p>
        </w:tc>
        <w:tc>
          <w:tcPr>
            <w:tcW w:w="868" w:type="dxa"/>
            <w:vMerge w:val="restart"/>
            <w:vAlign w:val="center"/>
          </w:tcPr>
          <w:p w14:paraId="5EDC9CF9">
            <w:pPr>
              <w:spacing w:line="380" w:lineRule="exact"/>
              <w:jc w:val="center"/>
              <w:rPr>
                <w:rFonts w:ascii="宋体" w:hAnsi="宋体" w:cs="宋体"/>
                <w:color w:val="auto"/>
                <w:sz w:val="22"/>
                <w:highlight w:val="none"/>
              </w:rPr>
            </w:pPr>
          </w:p>
        </w:tc>
      </w:tr>
      <w:tr w14:paraId="78FF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5" w:type="dxa"/>
            <w:vMerge w:val="continue"/>
            <w:vAlign w:val="center"/>
          </w:tcPr>
          <w:p w14:paraId="445CFA23">
            <w:pPr>
              <w:spacing w:line="380" w:lineRule="exact"/>
              <w:jc w:val="center"/>
              <w:rPr>
                <w:rFonts w:ascii="宋体" w:hAnsi="宋体" w:cs="宋体"/>
                <w:color w:val="auto"/>
                <w:sz w:val="22"/>
                <w:highlight w:val="none"/>
              </w:rPr>
            </w:pPr>
          </w:p>
        </w:tc>
        <w:tc>
          <w:tcPr>
            <w:tcW w:w="2522" w:type="dxa"/>
            <w:vMerge w:val="continue"/>
            <w:vAlign w:val="center"/>
          </w:tcPr>
          <w:p w14:paraId="6AB300E6">
            <w:pPr>
              <w:spacing w:line="380" w:lineRule="exact"/>
              <w:jc w:val="center"/>
              <w:rPr>
                <w:rFonts w:ascii="宋体" w:hAnsi="宋体" w:cs="宋体"/>
                <w:color w:val="auto"/>
                <w:sz w:val="22"/>
                <w:highlight w:val="none"/>
              </w:rPr>
            </w:pPr>
          </w:p>
        </w:tc>
        <w:tc>
          <w:tcPr>
            <w:tcW w:w="5413" w:type="dxa"/>
            <w:vAlign w:val="center"/>
          </w:tcPr>
          <w:p w14:paraId="620A0555">
            <w:pPr>
              <w:spacing w:line="380" w:lineRule="exact"/>
              <w:rPr>
                <w:rFonts w:ascii="宋体" w:hAnsi="宋体" w:cs="宋体"/>
                <w:color w:val="auto"/>
                <w:sz w:val="22"/>
                <w:highlight w:val="none"/>
              </w:rPr>
            </w:pPr>
            <w:r>
              <w:rPr>
                <w:rFonts w:hint="eastAsia" w:ascii="宋体" w:hAnsi="宋体" w:cs="宋体"/>
                <w:color w:val="auto"/>
                <w:sz w:val="22"/>
                <w:highlight w:val="none"/>
              </w:rPr>
              <w:t>小写：</w:t>
            </w:r>
          </w:p>
        </w:tc>
        <w:tc>
          <w:tcPr>
            <w:tcW w:w="868" w:type="dxa"/>
            <w:vMerge w:val="continue"/>
            <w:vAlign w:val="center"/>
          </w:tcPr>
          <w:p w14:paraId="52C3D2D1">
            <w:pPr>
              <w:spacing w:line="380" w:lineRule="exact"/>
              <w:jc w:val="center"/>
              <w:rPr>
                <w:rFonts w:ascii="宋体" w:hAnsi="宋体" w:cs="宋体"/>
                <w:color w:val="auto"/>
                <w:sz w:val="22"/>
                <w:highlight w:val="none"/>
              </w:rPr>
            </w:pPr>
          </w:p>
        </w:tc>
      </w:tr>
    </w:tbl>
    <w:p w14:paraId="3DFC047E">
      <w:pPr>
        <w:spacing w:line="40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说明：</w:t>
      </w:r>
    </w:p>
    <w:p w14:paraId="7D931EBC">
      <w:pPr>
        <w:numPr>
          <w:ilvl w:val="0"/>
          <w:numId w:val="3"/>
        </w:numPr>
        <w:spacing w:line="45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此栏投标报价应与附件一中“3、投标分项报价表”中的总计价相一致。</w:t>
      </w:r>
    </w:p>
    <w:p w14:paraId="1473C9FD">
      <w:pPr>
        <w:numPr>
          <w:ilvl w:val="0"/>
          <w:numId w:val="3"/>
        </w:numPr>
        <w:spacing w:line="45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不提供此表格将被视为没有实质性响应遴选文件。</w:t>
      </w:r>
    </w:p>
    <w:p w14:paraId="0FFD5BEC">
      <w:pPr>
        <w:spacing w:line="360" w:lineRule="auto"/>
        <w:jc w:val="center"/>
        <w:rPr>
          <w:rFonts w:ascii="宋体" w:hAnsi="宋体" w:cs="宋体"/>
          <w:color w:val="auto"/>
          <w:sz w:val="22"/>
          <w:szCs w:val="22"/>
          <w:highlight w:val="none"/>
        </w:rPr>
      </w:pPr>
    </w:p>
    <w:p w14:paraId="2C2659E1">
      <w:pPr>
        <w:spacing w:line="360" w:lineRule="auto"/>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遴选</w:t>
      </w:r>
      <w:r>
        <w:rPr>
          <w:rFonts w:hint="eastAsia" w:ascii="宋体" w:hAnsi="宋体" w:cs="宋体"/>
          <w:color w:val="auto"/>
          <w:sz w:val="22"/>
          <w:szCs w:val="22"/>
          <w:highlight w:val="none"/>
        </w:rPr>
        <w:t>申请人全称（盖章）：</w:t>
      </w:r>
    </w:p>
    <w:p w14:paraId="1584EAD2">
      <w:pPr>
        <w:spacing w:line="360" w:lineRule="auto"/>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              法定代表人或其授权代表（签字或盖章）</w:t>
      </w:r>
      <w:r>
        <w:rPr>
          <w:rFonts w:hint="eastAsia" w:ascii="宋体" w:hAnsi="宋体" w:cs="宋体"/>
          <w:color w:val="auto"/>
          <w:sz w:val="22"/>
          <w:szCs w:val="22"/>
          <w:highlight w:val="none"/>
        </w:rPr>
        <w:t>：</w:t>
      </w:r>
    </w:p>
    <w:p w14:paraId="1264EA0C">
      <w:pPr>
        <w:spacing w:line="360" w:lineRule="auto"/>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 xml:space="preserve">                              日    期：</w:t>
      </w:r>
    </w:p>
    <w:p w14:paraId="25104742">
      <w:pPr>
        <w:pStyle w:val="53"/>
        <w:ind w:left="860" w:hanging="440"/>
        <w:rPr>
          <w:rFonts w:ascii="宋体" w:hAnsi="宋体"/>
          <w:color w:val="auto"/>
          <w:sz w:val="22"/>
          <w:szCs w:val="22"/>
          <w:highlight w:val="none"/>
        </w:rPr>
      </w:pPr>
    </w:p>
    <w:p w14:paraId="39009333">
      <w:pPr>
        <w:pStyle w:val="53"/>
        <w:ind w:left="860" w:hanging="440"/>
        <w:rPr>
          <w:rFonts w:ascii="宋体" w:hAnsi="宋体"/>
          <w:color w:val="auto"/>
          <w:sz w:val="22"/>
          <w:szCs w:val="22"/>
          <w:highlight w:val="none"/>
        </w:rPr>
      </w:pPr>
    </w:p>
    <w:p w14:paraId="05E4D233">
      <w:pPr>
        <w:pStyle w:val="53"/>
        <w:ind w:left="860" w:hanging="440"/>
        <w:rPr>
          <w:rFonts w:ascii="宋体" w:hAnsi="宋体"/>
          <w:color w:val="auto"/>
          <w:sz w:val="22"/>
          <w:szCs w:val="22"/>
          <w:highlight w:val="none"/>
        </w:rPr>
      </w:pPr>
    </w:p>
    <w:p w14:paraId="768B3088">
      <w:pPr>
        <w:pStyle w:val="53"/>
        <w:ind w:left="860" w:hanging="440"/>
        <w:rPr>
          <w:rFonts w:ascii="宋体" w:hAnsi="宋体"/>
          <w:color w:val="auto"/>
          <w:sz w:val="22"/>
          <w:szCs w:val="22"/>
          <w:highlight w:val="none"/>
        </w:rPr>
      </w:pPr>
    </w:p>
    <w:p w14:paraId="64AED734">
      <w:pPr>
        <w:pStyle w:val="53"/>
        <w:ind w:left="860" w:hanging="440"/>
        <w:rPr>
          <w:rFonts w:ascii="宋体" w:hAnsi="宋体"/>
          <w:color w:val="auto"/>
          <w:sz w:val="22"/>
          <w:szCs w:val="22"/>
          <w:highlight w:val="none"/>
        </w:rPr>
      </w:pPr>
    </w:p>
    <w:p w14:paraId="406CB0C2">
      <w:pPr>
        <w:pStyle w:val="53"/>
        <w:ind w:left="860" w:hanging="440"/>
        <w:rPr>
          <w:rFonts w:ascii="宋体" w:hAnsi="宋体"/>
          <w:color w:val="auto"/>
          <w:sz w:val="22"/>
          <w:szCs w:val="22"/>
          <w:highlight w:val="none"/>
        </w:rPr>
      </w:pPr>
    </w:p>
    <w:p w14:paraId="5DB94975">
      <w:pPr>
        <w:pStyle w:val="53"/>
        <w:ind w:left="860" w:hanging="440"/>
        <w:rPr>
          <w:rFonts w:ascii="宋体" w:hAnsi="宋体"/>
          <w:color w:val="auto"/>
          <w:sz w:val="22"/>
          <w:szCs w:val="22"/>
          <w:highlight w:val="none"/>
        </w:rPr>
      </w:pPr>
    </w:p>
    <w:p w14:paraId="4405F309">
      <w:pPr>
        <w:pStyle w:val="53"/>
        <w:ind w:left="860" w:hanging="440"/>
        <w:rPr>
          <w:rFonts w:ascii="宋体" w:hAnsi="宋体"/>
          <w:color w:val="auto"/>
          <w:sz w:val="22"/>
          <w:szCs w:val="22"/>
          <w:highlight w:val="none"/>
        </w:rPr>
      </w:pPr>
    </w:p>
    <w:p w14:paraId="550626C9">
      <w:pPr>
        <w:pStyle w:val="53"/>
        <w:ind w:left="860" w:hanging="440"/>
        <w:rPr>
          <w:rFonts w:ascii="宋体" w:hAnsi="宋体"/>
          <w:color w:val="auto"/>
          <w:sz w:val="22"/>
          <w:szCs w:val="22"/>
          <w:highlight w:val="none"/>
        </w:rPr>
      </w:pPr>
    </w:p>
    <w:p w14:paraId="5D9DF171">
      <w:pPr>
        <w:pStyle w:val="53"/>
        <w:ind w:left="860" w:hanging="440"/>
        <w:rPr>
          <w:rFonts w:ascii="宋体" w:hAnsi="宋体"/>
          <w:color w:val="auto"/>
          <w:sz w:val="22"/>
          <w:szCs w:val="22"/>
          <w:highlight w:val="none"/>
        </w:rPr>
      </w:pPr>
    </w:p>
    <w:p w14:paraId="33936B04">
      <w:pPr>
        <w:pStyle w:val="53"/>
        <w:ind w:left="860" w:hanging="440"/>
        <w:rPr>
          <w:rFonts w:ascii="宋体" w:hAnsi="宋体"/>
          <w:color w:val="auto"/>
          <w:sz w:val="22"/>
          <w:szCs w:val="22"/>
          <w:highlight w:val="none"/>
        </w:rPr>
      </w:pPr>
    </w:p>
    <w:p w14:paraId="7DDF0699">
      <w:pPr>
        <w:pStyle w:val="53"/>
        <w:ind w:left="860" w:hanging="440"/>
        <w:rPr>
          <w:rFonts w:ascii="宋体" w:hAnsi="宋体"/>
          <w:color w:val="auto"/>
          <w:sz w:val="22"/>
          <w:szCs w:val="22"/>
          <w:highlight w:val="none"/>
        </w:rPr>
      </w:pPr>
    </w:p>
    <w:p w14:paraId="2D8A4560">
      <w:pPr>
        <w:pStyle w:val="53"/>
        <w:ind w:left="860" w:hanging="440"/>
        <w:rPr>
          <w:rFonts w:ascii="宋体" w:hAnsi="宋体"/>
          <w:color w:val="auto"/>
          <w:sz w:val="22"/>
          <w:szCs w:val="22"/>
          <w:highlight w:val="none"/>
        </w:rPr>
      </w:pPr>
    </w:p>
    <w:p w14:paraId="66308F68">
      <w:pPr>
        <w:pStyle w:val="53"/>
        <w:ind w:left="860" w:hanging="440"/>
        <w:rPr>
          <w:rFonts w:ascii="宋体" w:hAnsi="宋体"/>
          <w:color w:val="auto"/>
          <w:sz w:val="22"/>
          <w:szCs w:val="22"/>
          <w:highlight w:val="none"/>
        </w:rPr>
      </w:pPr>
    </w:p>
    <w:p w14:paraId="40CFFE9B">
      <w:pPr>
        <w:pStyle w:val="53"/>
        <w:ind w:left="860" w:hanging="440"/>
        <w:rPr>
          <w:rFonts w:ascii="宋体" w:hAnsi="宋体"/>
          <w:color w:val="auto"/>
          <w:sz w:val="22"/>
          <w:szCs w:val="22"/>
          <w:highlight w:val="none"/>
        </w:rPr>
      </w:pPr>
    </w:p>
    <w:p w14:paraId="00FF3355">
      <w:pPr>
        <w:pStyle w:val="53"/>
        <w:ind w:left="860" w:hanging="440"/>
        <w:rPr>
          <w:rFonts w:ascii="宋体" w:hAnsi="宋体"/>
          <w:color w:val="auto"/>
          <w:sz w:val="22"/>
          <w:szCs w:val="22"/>
          <w:highlight w:val="none"/>
        </w:rPr>
      </w:pPr>
    </w:p>
    <w:p w14:paraId="6512C12B">
      <w:pPr>
        <w:rPr>
          <w:rFonts w:ascii="宋体" w:hAnsi="宋体" w:cs="宋体"/>
          <w:b/>
          <w:color w:val="auto"/>
          <w:sz w:val="22"/>
          <w:szCs w:val="22"/>
          <w:highlight w:val="none"/>
          <w:lang w:val="zh-CN"/>
        </w:rPr>
      </w:pPr>
      <w:r>
        <w:rPr>
          <w:rFonts w:hint="eastAsia" w:ascii="宋体" w:hAnsi="宋体" w:cs="宋体"/>
          <w:b/>
          <w:color w:val="auto"/>
          <w:sz w:val="22"/>
          <w:szCs w:val="22"/>
          <w:highlight w:val="none"/>
          <w:lang w:val="zh-CN"/>
        </w:rPr>
        <w:br w:type="page"/>
      </w:r>
    </w:p>
    <w:p w14:paraId="2B1320D9">
      <w:pPr>
        <w:spacing w:line="400" w:lineRule="exact"/>
        <w:jc w:val="center"/>
        <w:outlineLvl w:val="3"/>
        <w:rPr>
          <w:rFonts w:ascii="宋体" w:hAnsi="宋体" w:cs="宋体"/>
          <w:b/>
          <w:color w:val="auto"/>
          <w:sz w:val="22"/>
          <w:szCs w:val="22"/>
          <w:highlight w:val="none"/>
          <w:lang w:val="zh-CN"/>
        </w:rPr>
      </w:pPr>
      <w:r>
        <w:rPr>
          <w:rFonts w:hint="eastAsia" w:ascii="宋体" w:hAnsi="宋体" w:cs="宋体"/>
          <w:b/>
          <w:color w:val="auto"/>
          <w:sz w:val="22"/>
          <w:szCs w:val="22"/>
          <w:highlight w:val="none"/>
          <w:lang w:val="zh-CN"/>
        </w:rPr>
        <w:t>3、分项报价表</w:t>
      </w:r>
    </w:p>
    <w:p w14:paraId="14EDCED3">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WZLCZB（Z）-2026-07034</w:t>
      </w:r>
    </w:p>
    <w:p w14:paraId="75A5EAFB">
      <w:pPr>
        <w:keepNext/>
        <w:spacing w:line="360" w:lineRule="auto"/>
        <w:rPr>
          <w:rFonts w:hint="eastAsia" w:ascii="宋体" w:hAnsi="宋体" w:eastAsia="宋体" w:cs="宋体"/>
          <w:b/>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温州市第七人民医院（三江院区）发光字</w:t>
      </w:r>
    </w:p>
    <w:tbl>
      <w:tblPr>
        <w:tblStyle w:val="54"/>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10"/>
        <w:gridCol w:w="1670"/>
        <w:gridCol w:w="2579"/>
        <w:gridCol w:w="717"/>
        <w:gridCol w:w="1203"/>
        <w:gridCol w:w="1149"/>
        <w:gridCol w:w="736"/>
      </w:tblGrid>
      <w:tr w14:paraId="792D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5" w:type="dxa"/>
            <w:vAlign w:val="center"/>
          </w:tcPr>
          <w:p w14:paraId="767C6CCC">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1310" w:type="dxa"/>
            <w:vAlign w:val="center"/>
          </w:tcPr>
          <w:p w14:paraId="7E0AB9A7">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名称</w:t>
            </w:r>
          </w:p>
        </w:tc>
        <w:tc>
          <w:tcPr>
            <w:tcW w:w="1670" w:type="dxa"/>
            <w:vAlign w:val="center"/>
          </w:tcPr>
          <w:p w14:paraId="2F33D65C">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品牌（如有）</w:t>
            </w:r>
          </w:p>
        </w:tc>
        <w:tc>
          <w:tcPr>
            <w:tcW w:w="2579" w:type="dxa"/>
            <w:vAlign w:val="center"/>
          </w:tcPr>
          <w:p w14:paraId="2A05EB6D">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规格型号（或具体服务）</w:t>
            </w:r>
          </w:p>
        </w:tc>
        <w:tc>
          <w:tcPr>
            <w:tcW w:w="717" w:type="dxa"/>
            <w:vAlign w:val="center"/>
          </w:tcPr>
          <w:p w14:paraId="0ACD2842">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数量</w:t>
            </w:r>
          </w:p>
        </w:tc>
        <w:tc>
          <w:tcPr>
            <w:tcW w:w="1203" w:type="dxa"/>
            <w:vAlign w:val="center"/>
          </w:tcPr>
          <w:p w14:paraId="2DA162DE">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单价（元）</w:t>
            </w:r>
          </w:p>
        </w:tc>
        <w:tc>
          <w:tcPr>
            <w:tcW w:w="1149" w:type="dxa"/>
            <w:vAlign w:val="center"/>
          </w:tcPr>
          <w:p w14:paraId="148BF820">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总价（元）</w:t>
            </w:r>
          </w:p>
        </w:tc>
        <w:tc>
          <w:tcPr>
            <w:tcW w:w="736" w:type="dxa"/>
            <w:vAlign w:val="center"/>
          </w:tcPr>
          <w:p w14:paraId="08A2D5D2">
            <w:pPr>
              <w:spacing w:line="460" w:lineRule="exact"/>
              <w:jc w:val="center"/>
              <w:rPr>
                <w:rFonts w:ascii="宋体" w:hAnsi="宋体" w:cs="宋体"/>
                <w:bCs/>
                <w:color w:val="auto"/>
                <w:sz w:val="22"/>
                <w:szCs w:val="22"/>
                <w:highlight w:val="none"/>
              </w:rPr>
            </w:pPr>
          </w:p>
          <w:p w14:paraId="515C07F6">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备注</w:t>
            </w:r>
          </w:p>
          <w:p w14:paraId="4A1A895F">
            <w:pPr>
              <w:spacing w:line="460" w:lineRule="exact"/>
              <w:jc w:val="center"/>
              <w:rPr>
                <w:rFonts w:ascii="宋体" w:hAnsi="宋体" w:cs="宋体"/>
                <w:bCs/>
                <w:color w:val="auto"/>
                <w:sz w:val="22"/>
                <w:szCs w:val="22"/>
                <w:highlight w:val="none"/>
              </w:rPr>
            </w:pPr>
          </w:p>
        </w:tc>
      </w:tr>
      <w:tr w14:paraId="3E38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14:paraId="459E1E25">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1</w:t>
            </w:r>
          </w:p>
        </w:tc>
        <w:tc>
          <w:tcPr>
            <w:tcW w:w="1310" w:type="dxa"/>
            <w:vAlign w:val="center"/>
          </w:tcPr>
          <w:p w14:paraId="1EA50441">
            <w:pPr>
              <w:snapToGrid w:val="0"/>
              <w:spacing w:line="460" w:lineRule="exact"/>
              <w:jc w:val="center"/>
              <w:rPr>
                <w:rFonts w:ascii="宋体" w:hAnsi="宋体" w:cs="宋体"/>
                <w:bCs/>
                <w:color w:val="auto"/>
                <w:sz w:val="22"/>
                <w:szCs w:val="22"/>
                <w:highlight w:val="none"/>
              </w:rPr>
            </w:pPr>
          </w:p>
        </w:tc>
        <w:tc>
          <w:tcPr>
            <w:tcW w:w="1670" w:type="dxa"/>
            <w:vAlign w:val="center"/>
          </w:tcPr>
          <w:p w14:paraId="3CED9797">
            <w:pPr>
              <w:snapToGrid w:val="0"/>
              <w:spacing w:line="460" w:lineRule="exact"/>
              <w:jc w:val="center"/>
              <w:rPr>
                <w:rFonts w:ascii="宋体" w:hAnsi="宋体" w:cs="宋体"/>
                <w:bCs/>
                <w:color w:val="auto"/>
                <w:sz w:val="22"/>
                <w:szCs w:val="22"/>
                <w:highlight w:val="none"/>
              </w:rPr>
            </w:pPr>
          </w:p>
        </w:tc>
        <w:tc>
          <w:tcPr>
            <w:tcW w:w="2579" w:type="dxa"/>
            <w:vAlign w:val="center"/>
          </w:tcPr>
          <w:p w14:paraId="0D4A0406">
            <w:pPr>
              <w:snapToGrid w:val="0"/>
              <w:spacing w:line="460" w:lineRule="exact"/>
              <w:jc w:val="center"/>
              <w:rPr>
                <w:rFonts w:ascii="宋体" w:hAnsi="宋体" w:cs="宋体"/>
                <w:bCs/>
                <w:color w:val="auto"/>
                <w:sz w:val="22"/>
                <w:szCs w:val="22"/>
                <w:highlight w:val="none"/>
              </w:rPr>
            </w:pPr>
          </w:p>
        </w:tc>
        <w:tc>
          <w:tcPr>
            <w:tcW w:w="717" w:type="dxa"/>
            <w:vAlign w:val="center"/>
          </w:tcPr>
          <w:p w14:paraId="35AB9699">
            <w:pPr>
              <w:snapToGrid w:val="0"/>
              <w:spacing w:line="460" w:lineRule="exact"/>
              <w:jc w:val="center"/>
              <w:rPr>
                <w:rFonts w:ascii="宋体" w:hAnsi="宋体" w:cs="宋体"/>
                <w:bCs/>
                <w:color w:val="auto"/>
                <w:sz w:val="22"/>
                <w:szCs w:val="22"/>
                <w:highlight w:val="none"/>
              </w:rPr>
            </w:pPr>
          </w:p>
        </w:tc>
        <w:tc>
          <w:tcPr>
            <w:tcW w:w="1203" w:type="dxa"/>
            <w:vAlign w:val="center"/>
          </w:tcPr>
          <w:p w14:paraId="7257552C">
            <w:pPr>
              <w:spacing w:line="460" w:lineRule="exact"/>
              <w:jc w:val="center"/>
              <w:rPr>
                <w:rFonts w:ascii="宋体" w:hAnsi="宋体" w:cs="宋体"/>
                <w:bCs/>
                <w:color w:val="auto"/>
                <w:sz w:val="22"/>
                <w:szCs w:val="22"/>
                <w:highlight w:val="none"/>
              </w:rPr>
            </w:pPr>
          </w:p>
        </w:tc>
        <w:tc>
          <w:tcPr>
            <w:tcW w:w="1149" w:type="dxa"/>
            <w:vAlign w:val="center"/>
          </w:tcPr>
          <w:p w14:paraId="07EA337A">
            <w:pPr>
              <w:spacing w:line="460" w:lineRule="exact"/>
              <w:jc w:val="center"/>
              <w:rPr>
                <w:rFonts w:ascii="宋体" w:hAnsi="宋体" w:cs="宋体"/>
                <w:bCs/>
                <w:color w:val="auto"/>
                <w:sz w:val="22"/>
                <w:szCs w:val="22"/>
                <w:highlight w:val="none"/>
              </w:rPr>
            </w:pPr>
          </w:p>
        </w:tc>
        <w:tc>
          <w:tcPr>
            <w:tcW w:w="736" w:type="dxa"/>
            <w:vAlign w:val="center"/>
          </w:tcPr>
          <w:p w14:paraId="633EB4F0">
            <w:pPr>
              <w:spacing w:line="460" w:lineRule="exact"/>
              <w:jc w:val="center"/>
              <w:rPr>
                <w:rFonts w:ascii="宋体" w:hAnsi="宋体" w:cs="宋体"/>
                <w:bCs/>
                <w:color w:val="auto"/>
                <w:sz w:val="22"/>
                <w:szCs w:val="22"/>
                <w:highlight w:val="none"/>
              </w:rPr>
            </w:pPr>
          </w:p>
        </w:tc>
      </w:tr>
      <w:tr w14:paraId="4A51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75" w:type="dxa"/>
            <w:vAlign w:val="center"/>
          </w:tcPr>
          <w:p w14:paraId="7F5F2488">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2</w:t>
            </w:r>
          </w:p>
        </w:tc>
        <w:tc>
          <w:tcPr>
            <w:tcW w:w="1310" w:type="dxa"/>
            <w:vAlign w:val="center"/>
          </w:tcPr>
          <w:p w14:paraId="0D28D636">
            <w:pPr>
              <w:snapToGrid w:val="0"/>
              <w:spacing w:line="460" w:lineRule="exact"/>
              <w:jc w:val="center"/>
              <w:rPr>
                <w:rFonts w:ascii="宋体" w:hAnsi="宋体" w:cs="宋体"/>
                <w:bCs/>
                <w:color w:val="auto"/>
                <w:sz w:val="22"/>
                <w:szCs w:val="22"/>
                <w:highlight w:val="none"/>
              </w:rPr>
            </w:pPr>
          </w:p>
        </w:tc>
        <w:tc>
          <w:tcPr>
            <w:tcW w:w="1670" w:type="dxa"/>
            <w:vAlign w:val="center"/>
          </w:tcPr>
          <w:p w14:paraId="118D080E">
            <w:pPr>
              <w:snapToGrid w:val="0"/>
              <w:spacing w:line="460" w:lineRule="exact"/>
              <w:jc w:val="center"/>
              <w:rPr>
                <w:rFonts w:ascii="宋体" w:hAnsi="宋体" w:cs="宋体"/>
                <w:bCs/>
                <w:color w:val="auto"/>
                <w:sz w:val="22"/>
                <w:szCs w:val="22"/>
                <w:highlight w:val="none"/>
              </w:rPr>
            </w:pPr>
          </w:p>
        </w:tc>
        <w:tc>
          <w:tcPr>
            <w:tcW w:w="2579" w:type="dxa"/>
            <w:vAlign w:val="center"/>
          </w:tcPr>
          <w:p w14:paraId="396B118E">
            <w:pPr>
              <w:snapToGrid w:val="0"/>
              <w:spacing w:line="460" w:lineRule="exact"/>
              <w:jc w:val="center"/>
              <w:rPr>
                <w:rFonts w:ascii="宋体" w:hAnsi="宋体" w:cs="宋体"/>
                <w:bCs/>
                <w:color w:val="auto"/>
                <w:sz w:val="22"/>
                <w:szCs w:val="22"/>
                <w:highlight w:val="none"/>
              </w:rPr>
            </w:pPr>
          </w:p>
        </w:tc>
        <w:tc>
          <w:tcPr>
            <w:tcW w:w="717" w:type="dxa"/>
            <w:vAlign w:val="center"/>
          </w:tcPr>
          <w:p w14:paraId="4AC75B4C">
            <w:pPr>
              <w:snapToGrid w:val="0"/>
              <w:spacing w:line="460" w:lineRule="exact"/>
              <w:jc w:val="center"/>
              <w:rPr>
                <w:rFonts w:ascii="宋体" w:hAnsi="宋体" w:cs="宋体"/>
                <w:bCs/>
                <w:color w:val="auto"/>
                <w:sz w:val="22"/>
                <w:szCs w:val="22"/>
                <w:highlight w:val="none"/>
              </w:rPr>
            </w:pPr>
          </w:p>
        </w:tc>
        <w:tc>
          <w:tcPr>
            <w:tcW w:w="1203" w:type="dxa"/>
            <w:vAlign w:val="center"/>
          </w:tcPr>
          <w:p w14:paraId="20ED7237">
            <w:pPr>
              <w:spacing w:line="460" w:lineRule="exact"/>
              <w:jc w:val="center"/>
              <w:rPr>
                <w:rFonts w:ascii="宋体" w:hAnsi="宋体" w:cs="宋体"/>
                <w:bCs/>
                <w:color w:val="auto"/>
                <w:sz w:val="22"/>
                <w:szCs w:val="22"/>
                <w:highlight w:val="none"/>
              </w:rPr>
            </w:pPr>
          </w:p>
        </w:tc>
        <w:tc>
          <w:tcPr>
            <w:tcW w:w="1149" w:type="dxa"/>
            <w:vAlign w:val="center"/>
          </w:tcPr>
          <w:p w14:paraId="4475847B">
            <w:pPr>
              <w:spacing w:line="460" w:lineRule="exact"/>
              <w:jc w:val="center"/>
              <w:rPr>
                <w:rFonts w:ascii="宋体" w:hAnsi="宋体" w:cs="宋体"/>
                <w:bCs/>
                <w:color w:val="auto"/>
                <w:sz w:val="22"/>
                <w:szCs w:val="22"/>
                <w:highlight w:val="none"/>
              </w:rPr>
            </w:pPr>
          </w:p>
        </w:tc>
        <w:tc>
          <w:tcPr>
            <w:tcW w:w="736" w:type="dxa"/>
            <w:vAlign w:val="center"/>
          </w:tcPr>
          <w:p w14:paraId="47DA9599">
            <w:pPr>
              <w:spacing w:line="460" w:lineRule="exact"/>
              <w:jc w:val="center"/>
              <w:rPr>
                <w:rFonts w:ascii="宋体" w:hAnsi="宋体" w:cs="宋体"/>
                <w:bCs/>
                <w:color w:val="auto"/>
                <w:sz w:val="22"/>
                <w:szCs w:val="22"/>
                <w:highlight w:val="none"/>
              </w:rPr>
            </w:pPr>
          </w:p>
        </w:tc>
      </w:tr>
      <w:tr w14:paraId="3748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vAlign w:val="center"/>
          </w:tcPr>
          <w:p w14:paraId="2003C59E">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3</w:t>
            </w:r>
          </w:p>
        </w:tc>
        <w:tc>
          <w:tcPr>
            <w:tcW w:w="1310" w:type="dxa"/>
            <w:vAlign w:val="center"/>
          </w:tcPr>
          <w:p w14:paraId="4D899BFD">
            <w:pPr>
              <w:snapToGrid w:val="0"/>
              <w:spacing w:line="460" w:lineRule="exact"/>
              <w:jc w:val="center"/>
              <w:rPr>
                <w:rFonts w:ascii="宋体" w:hAnsi="宋体" w:cs="宋体"/>
                <w:bCs/>
                <w:color w:val="auto"/>
                <w:sz w:val="22"/>
                <w:szCs w:val="22"/>
                <w:highlight w:val="none"/>
              </w:rPr>
            </w:pPr>
          </w:p>
        </w:tc>
        <w:tc>
          <w:tcPr>
            <w:tcW w:w="1670" w:type="dxa"/>
            <w:vAlign w:val="center"/>
          </w:tcPr>
          <w:p w14:paraId="25935D55">
            <w:pPr>
              <w:snapToGrid w:val="0"/>
              <w:spacing w:line="460" w:lineRule="exact"/>
              <w:jc w:val="center"/>
              <w:rPr>
                <w:rFonts w:ascii="宋体" w:hAnsi="宋体" w:cs="宋体"/>
                <w:bCs/>
                <w:color w:val="auto"/>
                <w:sz w:val="22"/>
                <w:szCs w:val="22"/>
                <w:highlight w:val="none"/>
              </w:rPr>
            </w:pPr>
          </w:p>
        </w:tc>
        <w:tc>
          <w:tcPr>
            <w:tcW w:w="2579" w:type="dxa"/>
            <w:vAlign w:val="center"/>
          </w:tcPr>
          <w:p w14:paraId="45EEC86D">
            <w:pPr>
              <w:snapToGrid w:val="0"/>
              <w:spacing w:line="460" w:lineRule="exact"/>
              <w:jc w:val="center"/>
              <w:rPr>
                <w:rFonts w:ascii="宋体" w:hAnsi="宋体" w:cs="宋体"/>
                <w:bCs/>
                <w:color w:val="auto"/>
                <w:sz w:val="22"/>
                <w:szCs w:val="22"/>
                <w:highlight w:val="none"/>
              </w:rPr>
            </w:pPr>
          </w:p>
        </w:tc>
        <w:tc>
          <w:tcPr>
            <w:tcW w:w="717" w:type="dxa"/>
            <w:vAlign w:val="center"/>
          </w:tcPr>
          <w:p w14:paraId="1DCC32B5">
            <w:pPr>
              <w:snapToGrid w:val="0"/>
              <w:spacing w:line="460" w:lineRule="exact"/>
              <w:jc w:val="center"/>
              <w:rPr>
                <w:rFonts w:ascii="宋体" w:hAnsi="宋体" w:cs="宋体"/>
                <w:bCs/>
                <w:color w:val="auto"/>
                <w:sz w:val="22"/>
                <w:szCs w:val="22"/>
                <w:highlight w:val="none"/>
              </w:rPr>
            </w:pPr>
          </w:p>
        </w:tc>
        <w:tc>
          <w:tcPr>
            <w:tcW w:w="1203" w:type="dxa"/>
            <w:vAlign w:val="center"/>
          </w:tcPr>
          <w:p w14:paraId="12FF617C">
            <w:pPr>
              <w:spacing w:line="460" w:lineRule="exact"/>
              <w:jc w:val="center"/>
              <w:rPr>
                <w:rFonts w:ascii="宋体" w:hAnsi="宋体" w:cs="宋体"/>
                <w:bCs/>
                <w:color w:val="auto"/>
                <w:sz w:val="22"/>
                <w:szCs w:val="22"/>
                <w:highlight w:val="none"/>
              </w:rPr>
            </w:pPr>
          </w:p>
        </w:tc>
        <w:tc>
          <w:tcPr>
            <w:tcW w:w="1149" w:type="dxa"/>
            <w:vAlign w:val="center"/>
          </w:tcPr>
          <w:p w14:paraId="761F976A">
            <w:pPr>
              <w:spacing w:line="460" w:lineRule="exact"/>
              <w:jc w:val="center"/>
              <w:rPr>
                <w:rFonts w:ascii="宋体" w:hAnsi="宋体" w:cs="宋体"/>
                <w:bCs/>
                <w:color w:val="auto"/>
                <w:sz w:val="22"/>
                <w:szCs w:val="22"/>
                <w:highlight w:val="none"/>
              </w:rPr>
            </w:pPr>
          </w:p>
        </w:tc>
        <w:tc>
          <w:tcPr>
            <w:tcW w:w="736" w:type="dxa"/>
            <w:vAlign w:val="center"/>
          </w:tcPr>
          <w:p w14:paraId="40C537F7">
            <w:pPr>
              <w:spacing w:line="460" w:lineRule="exact"/>
              <w:jc w:val="center"/>
              <w:rPr>
                <w:rFonts w:ascii="宋体" w:hAnsi="宋体" w:cs="宋体"/>
                <w:bCs/>
                <w:color w:val="auto"/>
                <w:sz w:val="22"/>
                <w:szCs w:val="22"/>
                <w:highlight w:val="none"/>
              </w:rPr>
            </w:pPr>
          </w:p>
        </w:tc>
      </w:tr>
      <w:tr w14:paraId="3988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14:paraId="56910006">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4</w:t>
            </w:r>
          </w:p>
        </w:tc>
        <w:tc>
          <w:tcPr>
            <w:tcW w:w="1310" w:type="dxa"/>
            <w:vAlign w:val="center"/>
          </w:tcPr>
          <w:p w14:paraId="288F59FC">
            <w:pPr>
              <w:snapToGrid w:val="0"/>
              <w:spacing w:line="460" w:lineRule="exact"/>
              <w:jc w:val="center"/>
              <w:rPr>
                <w:rFonts w:ascii="宋体" w:hAnsi="宋体" w:cs="宋体"/>
                <w:bCs/>
                <w:color w:val="auto"/>
                <w:sz w:val="22"/>
                <w:szCs w:val="22"/>
                <w:highlight w:val="none"/>
              </w:rPr>
            </w:pPr>
          </w:p>
        </w:tc>
        <w:tc>
          <w:tcPr>
            <w:tcW w:w="1670" w:type="dxa"/>
            <w:vAlign w:val="center"/>
          </w:tcPr>
          <w:p w14:paraId="0D28DB0F">
            <w:pPr>
              <w:snapToGrid w:val="0"/>
              <w:spacing w:line="460" w:lineRule="exact"/>
              <w:jc w:val="center"/>
              <w:rPr>
                <w:rFonts w:ascii="宋体" w:hAnsi="宋体" w:cs="宋体"/>
                <w:bCs/>
                <w:color w:val="auto"/>
                <w:sz w:val="22"/>
                <w:szCs w:val="22"/>
                <w:highlight w:val="none"/>
              </w:rPr>
            </w:pPr>
          </w:p>
        </w:tc>
        <w:tc>
          <w:tcPr>
            <w:tcW w:w="2579" w:type="dxa"/>
            <w:vAlign w:val="center"/>
          </w:tcPr>
          <w:p w14:paraId="28A85C83">
            <w:pPr>
              <w:snapToGrid w:val="0"/>
              <w:spacing w:line="460" w:lineRule="exact"/>
              <w:jc w:val="center"/>
              <w:rPr>
                <w:rFonts w:ascii="宋体" w:hAnsi="宋体" w:cs="宋体"/>
                <w:bCs/>
                <w:color w:val="auto"/>
                <w:sz w:val="22"/>
                <w:szCs w:val="22"/>
                <w:highlight w:val="none"/>
              </w:rPr>
            </w:pPr>
          </w:p>
        </w:tc>
        <w:tc>
          <w:tcPr>
            <w:tcW w:w="717" w:type="dxa"/>
            <w:vAlign w:val="center"/>
          </w:tcPr>
          <w:p w14:paraId="36C49704">
            <w:pPr>
              <w:snapToGrid w:val="0"/>
              <w:spacing w:line="460" w:lineRule="exact"/>
              <w:jc w:val="center"/>
              <w:rPr>
                <w:rFonts w:ascii="宋体" w:hAnsi="宋体" w:cs="宋体"/>
                <w:bCs/>
                <w:color w:val="auto"/>
                <w:sz w:val="22"/>
                <w:szCs w:val="22"/>
                <w:highlight w:val="none"/>
              </w:rPr>
            </w:pPr>
          </w:p>
        </w:tc>
        <w:tc>
          <w:tcPr>
            <w:tcW w:w="1203" w:type="dxa"/>
            <w:vAlign w:val="center"/>
          </w:tcPr>
          <w:p w14:paraId="34CE13D6">
            <w:pPr>
              <w:spacing w:line="460" w:lineRule="exact"/>
              <w:jc w:val="center"/>
              <w:rPr>
                <w:rFonts w:ascii="宋体" w:hAnsi="宋体" w:cs="宋体"/>
                <w:bCs/>
                <w:color w:val="auto"/>
                <w:sz w:val="22"/>
                <w:szCs w:val="22"/>
                <w:highlight w:val="none"/>
              </w:rPr>
            </w:pPr>
          </w:p>
        </w:tc>
        <w:tc>
          <w:tcPr>
            <w:tcW w:w="1149" w:type="dxa"/>
            <w:vAlign w:val="center"/>
          </w:tcPr>
          <w:p w14:paraId="426B3E62">
            <w:pPr>
              <w:spacing w:line="460" w:lineRule="exact"/>
              <w:jc w:val="center"/>
              <w:rPr>
                <w:rFonts w:ascii="宋体" w:hAnsi="宋体" w:cs="宋体"/>
                <w:bCs/>
                <w:color w:val="auto"/>
                <w:sz w:val="22"/>
                <w:szCs w:val="22"/>
                <w:highlight w:val="none"/>
              </w:rPr>
            </w:pPr>
          </w:p>
        </w:tc>
        <w:tc>
          <w:tcPr>
            <w:tcW w:w="736" w:type="dxa"/>
            <w:vAlign w:val="center"/>
          </w:tcPr>
          <w:p w14:paraId="6C54E03B">
            <w:pPr>
              <w:spacing w:line="460" w:lineRule="exact"/>
              <w:jc w:val="center"/>
              <w:rPr>
                <w:rFonts w:ascii="宋体" w:hAnsi="宋体" w:cs="宋体"/>
                <w:bCs/>
                <w:color w:val="auto"/>
                <w:sz w:val="22"/>
                <w:szCs w:val="22"/>
                <w:highlight w:val="none"/>
              </w:rPr>
            </w:pPr>
          </w:p>
        </w:tc>
      </w:tr>
      <w:tr w14:paraId="6932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14:paraId="1380EE77">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5</w:t>
            </w:r>
          </w:p>
        </w:tc>
        <w:tc>
          <w:tcPr>
            <w:tcW w:w="1310" w:type="dxa"/>
            <w:vAlign w:val="center"/>
          </w:tcPr>
          <w:p w14:paraId="14D4ABCA">
            <w:pPr>
              <w:snapToGrid w:val="0"/>
              <w:spacing w:line="460" w:lineRule="exact"/>
              <w:jc w:val="center"/>
              <w:rPr>
                <w:rFonts w:ascii="宋体" w:hAnsi="宋体" w:cs="宋体"/>
                <w:bCs/>
                <w:color w:val="auto"/>
                <w:sz w:val="22"/>
                <w:szCs w:val="22"/>
                <w:highlight w:val="none"/>
              </w:rPr>
            </w:pPr>
          </w:p>
        </w:tc>
        <w:tc>
          <w:tcPr>
            <w:tcW w:w="1670" w:type="dxa"/>
            <w:vAlign w:val="center"/>
          </w:tcPr>
          <w:p w14:paraId="6FB8C5FE">
            <w:pPr>
              <w:snapToGrid w:val="0"/>
              <w:spacing w:line="460" w:lineRule="exact"/>
              <w:jc w:val="center"/>
              <w:rPr>
                <w:rFonts w:ascii="宋体" w:hAnsi="宋体" w:cs="宋体"/>
                <w:bCs/>
                <w:color w:val="auto"/>
                <w:sz w:val="22"/>
                <w:szCs w:val="22"/>
                <w:highlight w:val="none"/>
              </w:rPr>
            </w:pPr>
          </w:p>
        </w:tc>
        <w:tc>
          <w:tcPr>
            <w:tcW w:w="2579" w:type="dxa"/>
            <w:vAlign w:val="center"/>
          </w:tcPr>
          <w:p w14:paraId="710565CD">
            <w:pPr>
              <w:snapToGrid w:val="0"/>
              <w:spacing w:line="460" w:lineRule="exact"/>
              <w:jc w:val="center"/>
              <w:rPr>
                <w:rFonts w:ascii="宋体" w:hAnsi="宋体" w:cs="宋体"/>
                <w:bCs/>
                <w:color w:val="auto"/>
                <w:sz w:val="22"/>
                <w:szCs w:val="22"/>
                <w:highlight w:val="none"/>
              </w:rPr>
            </w:pPr>
          </w:p>
        </w:tc>
        <w:tc>
          <w:tcPr>
            <w:tcW w:w="717" w:type="dxa"/>
            <w:vAlign w:val="center"/>
          </w:tcPr>
          <w:p w14:paraId="5688BAC8">
            <w:pPr>
              <w:snapToGrid w:val="0"/>
              <w:spacing w:line="460" w:lineRule="exact"/>
              <w:jc w:val="center"/>
              <w:rPr>
                <w:rFonts w:ascii="宋体" w:hAnsi="宋体" w:cs="宋体"/>
                <w:bCs/>
                <w:color w:val="auto"/>
                <w:sz w:val="22"/>
                <w:szCs w:val="22"/>
                <w:highlight w:val="none"/>
              </w:rPr>
            </w:pPr>
          </w:p>
        </w:tc>
        <w:tc>
          <w:tcPr>
            <w:tcW w:w="1203" w:type="dxa"/>
            <w:vAlign w:val="center"/>
          </w:tcPr>
          <w:p w14:paraId="54592E07">
            <w:pPr>
              <w:spacing w:line="460" w:lineRule="exact"/>
              <w:jc w:val="center"/>
              <w:rPr>
                <w:rFonts w:ascii="宋体" w:hAnsi="宋体" w:cs="宋体"/>
                <w:bCs/>
                <w:color w:val="auto"/>
                <w:sz w:val="22"/>
                <w:szCs w:val="22"/>
                <w:highlight w:val="none"/>
              </w:rPr>
            </w:pPr>
          </w:p>
        </w:tc>
        <w:tc>
          <w:tcPr>
            <w:tcW w:w="1149" w:type="dxa"/>
            <w:vAlign w:val="center"/>
          </w:tcPr>
          <w:p w14:paraId="1F89403D">
            <w:pPr>
              <w:spacing w:line="460" w:lineRule="exact"/>
              <w:jc w:val="center"/>
              <w:rPr>
                <w:rFonts w:ascii="宋体" w:hAnsi="宋体" w:cs="宋体"/>
                <w:bCs/>
                <w:color w:val="auto"/>
                <w:sz w:val="22"/>
                <w:szCs w:val="22"/>
                <w:highlight w:val="none"/>
              </w:rPr>
            </w:pPr>
          </w:p>
        </w:tc>
        <w:tc>
          <w:tcPr>
            <w:tcW w:w="736" w:type="dxa"/>
            <w:vAlign w:val="center"/>
          </w:tcPr>
          <w:p w14:paraId="52EABDEF">
            <w:pPr>
              <w:spacing w:line="460" w:lineRule="exact"/>
              <w:jc w:val="center"/>
              <w:rPr>
                <w:rFonts w:ascii="宋体" w:hAnsi="宋体" w:cs="宋体"/>
                <w:bCs/>
                <w:color w:val="auto"/>
                <w:sz w:val="22"/>
                <w:szCs w:val="22"/>
                <w:highlight w:val="none"/>
              </w:rPr>
            </w:pPr>
          </w:p>
        </w:tc>
      </w:tr>
      <w:tr w14:paraId="76DF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14:paraId="0DE1F536">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6</w:t>
            </w:r>
          </w:p>
        </w:tc>
        <w:tc>
          <w:tcPr>
            <w:tcW w:w="1310" w:type="dxa"/>
            <w:vAlign w:val="center"/>
          </w:tcPr>
          <w:p w14:paraId="050B9117">
            <w:pPr>
              <w:snapToGrid w:val="0"/>
              <w:spacing w:line="460" w:lineRule="exact"/>
              <w:jc w:val="center"/>
              <w:rPr>
                <w:rFonts w:ascii="宋体" w:hAnsi="宋体" w:cs="宋体"/>
                <w:bCs/>
                <w:color w:val="auto"/>
                <w:sz w:val="22"/>
                <w:szCs w:val="22"/>
                <w:highlight w:val="none"/>
              </w:rPr>
            </w:pPr>
          </w:p>
        </w:tc>
        <w:tc>
          <w:tcPr>
            <w:tcW w:w="1670" w:type="dxa"/>
            <w:vAlign w:val="center"/>
          </w:tcPr>
          <w:p w14:paraId="7EE30357">
            <w:pPr>
              <w:snapToGrid w:val="0"/>
              <w:spacing w:line="460" w:lineRule="exact"/>
              <w:jc w:val="center"/>
              <w:rPr>
                <w:rFonts w:ascii="宋体" w:hAnsi="宋体" w:cs="宋体"/>
                <w:bCs/>
                <w:color w:val="auto"/>
                <w:sz w:val="22"/>
                <w:szCs w:val="22"/>
                <w:highlight w:val="none"/>
              </w:rPr>
            </w:pPr>
          </w:p>
        </w:tc>
        <w:tc>
          <w:tcPr>
            <w:tcW w:w="2579" w:type="dxa"/>
            <w:vAlign w:val="center"/>
          </w:tcPr>
          <w:p w14:paraId="224FF438">
            <w:pPr>
              <w:snapToGrid w:val="0"/>
              <w:spacing w:line="460" w:lineRule="exact"/>
              <w:jc w:val="center"/>
              <w:rPr>
                <w:rFonts w:ascii="宋体" w:hAnsi="宋体" w:cs="宋体"/>
                <w:bCs/>
                <w:color w:val="auto"/>
                <w:sz w:val="22"/>
                <w:szCs w:val="22"/>
                <w:highlight w:val="none"/>
              </w:rPr>
            </w:pPr>
          </w:p>
        </w:tc>
        <w:tc>
          <w:tcPr>
            <w:tcW w:w="717" w:type="dxa"/>
            <w:vAlign w:val="center"/>
          </w:tcPr>
          <w:p w14:paraId="7A45D107">
            <w:pPr>
              <w:snapToGrid w:val="0"/>
              <w:spacing w:line="460" w:lineRule="exact"/>
              <w:jc w:val="center"/>
              <w:rPr>
                <w:rFonts w:ascii="宋体" w:hAnsi="宋体" w:cs="宋体"/>
                <w:bCs/>
                <w:color w:val="auto"/>
                <w:sz w:val="22"/>
                <w:szCs w:val="22"/>
                <w:highlight w:val="none"/>
              </w:rPr>
            </w:pPr>
          </w:p>
        </w:tc>
        <w:tc>
          <w:tcPr>
            <w:tcW w:w="1203" w:type="dxa"/>
            <w:vAlign w:val="center"/>
          </w:tcPr>
          <w:p w14:paraId="31B02D8D">
            <w:pPr>
              <w:spacing w:line="460" w:lineRule="exact"/>
              <w:jc w:val="center"/>
              <w:rPr>
                <w:rFonts w:ascii="宋体" w:hAnsi="宋体" w:cs="宋体"/>
                <w:bCs/>
                <w:color w:val="auto"/>
                <w:sz w:val="22"/>
                <w:szCs w:val="22"/>
                <w:highlight w:val="none"/>
              </w:rPr>
            </w:pPr>
          </w:p>
        </w:tc>
        <w:tc>
          <w:tcPr>
            <w:tcW w:w="1149" w:type="dxa"/>
            <w:vAlign w:val="center"/>
          </w:tcPr>
          <w:p w14:paraId="0164B6D4">
            <w:pPr>
              <w:spacing w:line="460" w:lineRule="exact"/>
              <w:jc w:val="center"/>
              <w:rPr>
                <w:rFonts w:ascii="宋体" w:hAnsi="宋体" w:cs="宋体"/>
                <w:bCs/>
                <w:color w:val="auto"/>
                <w:sz w:val="22"/>
                <w:szCs w:val="22"/>
                <w:highlight w:val="none"/>
              </w:rPr>
            </w:pPr>
          </w:p>
        </w:tc>
        <w:tc>
          <w:tcPr>
            <w:tcW w:w="736" w:type="dxa"/>
            <w:vAlign w:val="center"/>
          </w:tcPr>
          <w:p w14:paraId="10339412">
            <w:pPr>
              <w:spacing w:line="460" w:lineRule="exact"/>
              <w:jc w:val="center"/>
              <w:rPr>
                <w:rFonts w:ascii="宋体" w:hAnsi="宋体" w:cs="宋体"/>
                <w:bCs/>
                <w:color w:val="auto"/>
                <w:sz w:val="22"/>
                <w:szCs w:val="22"/>
                <w:highlight w:val="none"/>
              </w:rPr>
            </w:pPr>
          </w:p>
        </w:tc>
      </w:tr>
      <w:tr w14:paraId="0B99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14:paraId="5851A663">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w:t>
            </w:r>
          </w:p>
        </w:tc>
        <w:tc>
          <w:tcPr>
            <w:tcW w:w="1310" w:type="dxa"/>
            <w:vAlign w:val="center"/>
          </w:tcPr>
          <w:p w14:paraId="3292386C">
            <w:pPr>
              <w:snapToGrid w:val="0"/>
              <w:spacing w:line="460" w:lineRule="exact"/>
              <w:jc w:val="center"/>
              <w:rPr>
                <w:rFonts w:ascii="宋体" w:hAnsi="宋体" w:cs="宋体"/>
                <w:bCs/>
                <w:color w:val="auto"/>
                <w:sz w:val="22"/>
                <w:szCs w:val="22"/>
                <w:highlight w:val="none"/>
              </w:rPr>
            </w:pPr>
          </w:p>
        </w:tc>
        <w:tc>
          <w:tcPr>
            <w:tcW w:w="1670" w:type="dxa"/>
            <w:vAlign w:val="center"/>
          </w:tcPr>
          <w:p w14:paraId="5650CFA3">
            <w:pPr>
              <w:snapToGrid w:val="0"/>
              <w:spacing w:line="460" w:lineRule="exact"/>
              <w:jc w:val="center"/>
              <w:rPr>
                <w:rFonts w:ascii="宋体" w:hAnsi="宋体" w:cs="宋体"/>
                <w:bCs/>
                <w:color w:val="auto"/>
                <w:sz w:val="22"/>
                <w:szCs w:val="22"/>
                <w:highlight w:val="none"/>
              </w:rPr>
            </w:pPr>
          </w:p>
        </w:tc>
        <w:tc>
          <w:tcPr>
            <w:tcW w:w="2579" w:type="dxa"/>
            <w:vAlign w:val="center"/>
          </w:tcPr>
          <w:p w14:paraId="16DDA130">
            <w:pPr>
              <w:snapToGrid w:val="0"/>
              <w:spacing w:line="460" w:lineRule="exact"/>
              <w:jc w:val="center"/>
              <w:rPr>
                <w:rFonts w:ascii="宋体" w:hAnsi="宋体" w:cs="宋体"/>
                <w:bCs/>
                <w:color w:val="auto"/>
                <w:sz w:val="22"/>
                <w:szCs w:val="22"/>
                <w:highlight w:val="none"/>
              </w:rPr>
            </w:pPr>
          </w:p>
        </w:tc>
        <w:tc>
          <w:tcPr>
            <w:tcW w:w="717" w:type="dxa"/>
            <w:vAlign w:val="center"/>
          </w:tcPr>
          <w:p w14:paraId="12F8A02C">
            <w:pPr>
              <w:snapToGrid w:val="0"/>
              <w:spacing w:line="460" w:lineRule="exact"/>
              <w:jc w:val="center"/>
              <w:rPr>
                <w:rFonts w:ascii="宋体" w:hAnsi="宋体" w:cs="宋体"/>
                <w:bCs/>
                <w:color w:val="auto"/>
                <w:sz w:val="22"/>
                <w:szCs w:val="22"/>
                <w:highlight w:val="none"/>
              </w:rPr>
            </w:pPr>
          </w:p>
        </w:tc>
        <w:tc>
          <w:tcPr>
            <w:tcW w:w="1203" w:type="dxa"/>
            <w:vAlign w:val="center"/>
          </w:tcPr>
          <w:p w14:paraId="34F2690B">
            <w:pPr>
              <w:spacing w:line="460" w:lineRule="exact"/>
              <w:jc w:val="center"/>
              <w:rPr>
                <w:rFonts w:ascii="宋体" w:hAnsi="宋体" w:cs="宋体"/>
                <w:bCs/>
                <w:color w:val="auto"/>
                <w:sz w:val="22"/>
                <w:szCs w:val="22"/>
                <w:highlight w:val="none"/>
              </w:rPr>
            </w:pPr>
          </w:p>
        </w:tc>
        <w:tc>
          <w:tcPr>
            <w:tcW w:w="1149" w:type="dxa"/>
            <w:vAlign w:val="center"/>
          </w:tcPr>
          <w:p w14:paraId="1A26086B">
            <w:pPr>
              <w:spacing w:line="460" w:lineRule="exact"/>
              <w:jc w:val="center"/>
              <w:rPr>
                <w:rFonts w:ascii="宋体" w:hAnsi="宋体" w:cs="宋体"/>
                <w:bCs/>
                <w:color w:val="auto"/>
                <w:sz w:val="22"/>
                <w:szCs w:val="22"/>
                <w:highlight w:val="none"/>
              </w:rPr>
            </w:pPr>
          </w:p>
        </w:tc>
        <w:tc>
          <w:tcPr>
            <w:tcW w:w="736" w:type="dxa"/>
            <w:vAlign w:val="center"/>
          </w:tcPr>
          <w:p w14:paraId="441622C7">
            <w:pPr>
              <w:spacing w:line="460" w:lineRule="exact"/>
              <w:jc w:val="center"/>
              <w:rPr>
                <w:rFonts w:ascii="宋体" w:hAnsi="宋体" w:cs="宋体"/>
                <w:bCs/>
                <w:color w:val="auto"/>
                <w:sz w:val="22"/>
                <w:szCs w:val="22"/>
                <w:highlight w:val="none"/>
              </w:rPr>
            </w:pPr>
          </w:p>
        </w:tc>
      </w:tr>
      <w:tr w14:paraId="6B3C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5" w:type="dxa"/>
            <w:vAlign w:val="center"/>
          </w:tcPr>
          <w:p w14:paraId="3E3151A5">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7</w:t>
            </w:r>
          </w:p>
        </w:tc>
        <w:tc>
          <w:tcPr>
            <w:tcW w:w="5559" w:type="dxa"/>
            <w:gridSpan w:val="3"/>
            <w:vAlign w:val="center"/>
          </w:tcPr>
          <w:p w14:paraId="363FA006">
            <w:pPr>
              <w:spacing w:line="460" w:lineRule="exact"/>
              <w:jc w:val="center"/>
              <w:rPr>
                <w:rFonts w:ascii="宋体" w:hAnsi="宋体" w:cs="宋体"/>
                <w:bCs/>
                <w:color w:val="auto"/>
                <w:sz w:val="22"/>
                <w:szCs w:val="22"/>
                <w:highlight w:val="none"/>
              </w:rPr>
            </w:pPr>
            <w:r>
              <w:rPr>
                <w:rFonts w:hint="eastAsia" w:ascii="宋体" w:hAnsi="宋体" w:cs="宋体"/>
                <w:color w:val="auto"/>
                <w:sz w:val="22"/>
                <w:szCs w:val="22"/>
                <w:highlight w:val="none"/>
              </w:rPr>
              <w:t>税金</w:t>
            </w:r>
          </w:p>
        </w:tc>
        <w:tc>
          <w:tcPr>
            <w:tcW w:w="3805" w:type="dxa"/>
            <w:gridSpan w:val="4"/>
            <w:vAlign w:val="center"/>
          </w:tcPr>
          <w:p w14:paraId="53A378FD">
            <w:pPr>
              <w:spacing w:line="460" w:lineRule="exact"/>
              <w:jc w:val="center"/>
              <w:rPr>
                <w:rFonts w:ascii="宋体" w:hAnsi="宋体" w:cs="宋体"/>
                <w:bCs/>
                <w:color w:val="auto"/>
                <w:sz w:val="22"/>
                <w:szCs w:val="22"/>
                <w:highlight w:val="none"/>
              </w:rPr>
            </w:pPr>
          </w:p>
        </w:tc>
      </w:tr>
      <w:tr w14:paraId="4296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14:paraId="324AC491">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8</w:t>
            </w:r>
          </w:p>
        </w:tc>
        <w:tc>
          <w:tcPr>
            <w:tcW w:w="5559" w:type="dxa"/>
            <w:gridSpan w:val="3"/>
            <w:vAlign w:val="center"/>
          </w:tcPr>
          <w:p w14:paraId="23AF14C8">
            <w:pPr>
              <w:spacing w:line="460" w:lineRule="exact"/>
              <w:jc w:val="center"/>
              <w:rPr>
                <w:rFonts w:ascii="宋体" w:hAnsi="宋体" w:cs="宋体"/>
                <w:bCs/>
                <w:color w:val="auto"/>
                <w:sz w:val="22"/>
                <w:szCs w:val="22"/>
                <w:highlight w:val="none"/>
              </w:rPr>
            </w:pPr>
            <w:r>
              <w:rPr>
                <w:rFonts w:hint="eastAsia" w:ascii="宋体" w:hAnsi="宋体" w:cs="宋体"/>
                <w:color w:val="auto"/>
                <w:sz w:val="22"/>
                <w:szCs w:val="22"/>
                <w:highlight w:val="none"/>
              </w:rPr>
              <w:t>其他</w:t>
            </w:r>
          </w:p>
        </w:tc>
        <w:tc>
          <w:tcPr>
            <w:tcW w:w="3805" w:type="dxa"/>
            <w:gridSpan w:val="4"/>
            <w:vAlign w:val="center"/>
          </w:tcPr>
          <w:p w14:paraId="1AE15EA7">
            <w:pPr>
              <w:spacing w:line="460" w:lineRule="exact"/>
              <w:jc w:val="center"/>
              <w:rPr>
                <w:rFonts w:ascii="宋体" w:hAnsi="宋体" w:cs="宋体"/>
                <w:bCs/>
                <w:color w:val="auto"/>
                <w:sz w:val="22"/>
                <w:szCs w:val="22"/>
                <w:highlight w:val="none"/>
              </w:rPr>
            </w:pPr>
          </w:p>
        </w:tc>
      </w:tr>
      <w:tr w14:paraId="0C8E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14:paraId="5917277D">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9</w:t>
            </w:r>
          </w:p>
        </w:tc>
        <w:tc>
          <w:tcPr>
            <w:tcW w:w="5559" w:type="dxa"/>
            <w:gridSpan w:val="3"/>
            <w:vAlign w:val="center"/>
          </w:tcPr>
          <w:p w14:paraId="756C2349">
            <w:pPr>
              <w:spacing w:line="460" w:lineRule="exact"/>
              <w:jc w:val="center"/>
              <w:rPr>
                <w:rFonts w:ascii="宋体" w:hAnsi="宋体" w:cs="宋体"/>
                <w:bCs/>
                <w:color w:val="auto"/>
                <w:sz w:val="22"/>
                <w:szCs w:val="22"/>
                <w:highlight w:val="none"/>
              </w:rPr>
            </w:pPr>
            <w:r>
              <w:rPr>
                <w:rFonts w:hint="eastAsia" w:ascii="宋体" w:hAnsi="宋体" w:cs="宋体"/>
                <w:color w:val="auto"/>
                <w:sz w:val="22"/>
                <w:szCs w:val="22"/>
                <w:highlight w:val="none"/>
              </w:rPr>
              <w:t>采购代理服务费</w:t>
            </w:r>
          </w:p>
        </w:tc>
        <w:tc>
          <w:tcPr>
            <w:tcW w:w="3805" w:type="dxa"/>
            <w:gridSpan w:val="4"/>
            <w:vAlign w:val="center"/>
          </w:tcPr>
          <w:p w14:paraId="2C0CB7F2">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含</w:t>
            </w:r>
          </w:p>
        </w:tc>
      </w:tr>
      <w:tr w14:paraId="4147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234" w:type="dxa"/>
            <w:gridSpan w:val="4"/>
            <w:vAlign w:val="center"/>
          </w:tcPr>
          <w:p w14:paraId="72303316">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投标报价（小写）</w:t>
            </w:r>
          </w:p>
        </w:tc>
        <w:tc>
          <w:tcPr>
            <w:tcW w:w="3805" w:type="dxa"/>
            <w:gridSpan w:val="4"/>
            <w:vAlign w:val="center"/>
          </w:tcPr>
          <w:p w14:paraId="7F133FC8">
            <w:pPr>
              <w:spacing w:line="460" w:lineRule="exact"/>
              <w:jc w:val="center"/>
              <w:rPr>
                <w:rFonts w:ascii="宋体" w:hAnsi="宋体" w:cs="宋体"/>
                <w:bCs/>
                <w:color w:val="auto"/>
                <w:sz w:val="22"/>
                <w:szCs w:val="22"/>
                <w:highlight w:val="none"/>
              </w:rPr>
            </w:pPr>
          </w:p>
        </w:tc>
      </w:tr>
      <w:tr w14:paraId="1216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234" w:type="dxa"/>
            <w:gridSpan w:val="4"/>
            <w:vAlign w:val="center"/>
          </w:tcPr>
          <w:p w14:paraId="5BF388B5">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投标报价（大写）</w:t>
            </w:r>
          </w:p>
        </w:tc>
        <w:tc>
          <w:tcPr>
            <w:tcW w:w="3805" w:type="dxa"/>
            <w:gridSpan w:val="4"/>
            <w:vAlign w:val="center"/>
          </w:tcPr>
          <w:p w14:paraId="001C65C8">
            <w:pPr>
              <w:spacing w:line="460" w:lineRule="exact"/>
              <w:jc w:val="center"/>
              <w:rPr>
                <w:rFonts w:ascii="宋体" w:hAnsi="宋体" w:cs="宋体"/>
                <w:bCs/>
                <w:color w:val="auto"/>
                <w:sz w:val="22"/>
                <w:szCs w:val="22"/>
                <w:highlight w:val="none"/>
              </w:rPr>
            </w:pPr>
          </w:p>
        </w:tc>
      </w:tr>
    </w:tbl>
    <w:p w14:paraId="1116B31A">
      <w:pPr>
        <w:spacing w:line="380" w:lineRule="exact"/>
        <w:rPr>
          <w:rFonts w:ascii="宋体" w:hAnsi="宋体" w:cs="宋体"/>
          <w:b/>
          <w:color w:val="auto"/>
          <w:sz w:val="22"/>
          <w:szCs w:val="22"/>
          <w:highlight w:val="none"/>
        </w:rPr>
      </w:pPr>
    </w:p>
    <w:p w14:paraId="3EE06C8D">
      <w:pPr>
        <w:spacing w:line="38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 xml:space="preserve">说明： </w:t>
      </w:r>
      <w:r>
        <w:rPr>
          <w:rFonts w:hint="eastAsia" w:ascii="宋体" w:hAnsi="宋体" w:cs="宋体"/>
          <w:b/>
          <w:bCs/>
          <w:color w:val="auto"/>
          <w:sz w:val="22"/>
          <w:szCs w:val="22"/>
          <w:highlight w:val="none"/>
        </w:rPr>
        <w:t>1、此表总计价应与附件一中“2、报价一览表”中报价相一致。</w:t>
      </w:r>
    </w:p>
    <w:p w14:paraId="5145B6DA">
      <w:pPr>
        <w:spacing w:line="380" w:lineRule="exact"/>
        <w:ind w:firstLine="755" w:firstLineChars="342"/>
        <w:rPr>
          <w:rFonts w:ascii="宋体" w:hAnsi="宋体" w:cs="宋体"/>
          <w:b/>
          <w:bCs/>
          <w:color w:val="auto"/>
          <w:sz w:val="22"/>
          <w:szCs w:val="22"/>
          <w:highlight w:val="none"/>
        </w:rPr>
      </w:pPr>
      <w:r>
        <w:rPr>
          <w:rFonts w:hint="eastAsia" w:ascii="宋体" w:hAnsi="宋体" w:cs="宋体"/>
          <w:b/>
          <w:bCs/>
          <w:color w:val="auto"/>
          <w:sz w:val="22"/>
          <w:szCs w:val="22"/>
          <w:highlight w:val="none"/>
        </w:rPr>
        <w:t>2、不提供详细分项报价将视为没有实质性响应遴选文件。</w:t>
      </w:r>
    </w:p>
    <w:p w14:paraId="1AC2D2E9">
      <w:pPr>
        <w:spacing w:line="380" w:lineRule="exact"/>
        <w:ind w:firstLine="720"/>
        <w:rPr>
          <w:rFonts w:ascii="宋体" w:hAnsi="宋体" w:cs="宋体"/>
          <w:color w:val="auto"/>
          <w:sz w:val="20"/>
          <w:szCs w:val="22"/>
          <w:highlight w:val="none"/>
        </w:rPr>
      </w:pPr>
      <w:r>
        <w:rPr>
          <w:rFonts w:hint="eastAsia" w:ascii="宋体" w:hAnsi="宋体" w:cs="宋体"/>
          <w:b/>
          <w:bCs/>
          <w:color w:val="auto"/>
          <w:sz w:val="22"/>
          <w:szCs w:val="22"/>
          <w:highlight w:val="none"/>
        </w:rPr>
        <w:t>3、如果免费请在该项内容栏内注明“免”，如果含在产品价格中则填“含”，如无此项内容则填“无”。</w:t>
      </w:r>
    </w:p>
    <w:p w14:paraId="6302066C">
      <w:pPr>
        <w:spacing w:line="400" w:lineRule="exact"/>
        <w:ind w:firstLine="5500" w:firstLineChars="2500"/>
        <w:jc w:val="left"/>
        <w:rPr>
          <w:rFonts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2722FFC7">
      <w:pPr>
        <w:spacing w:line="400" w:lineRule="exact"/>
        <w:ind w:firstLine="5500" w:firstLineChars="2500"/>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2DFD00BC">
      <w:pPr>
        <w:spacing w:line="380" w:lineRule="exact"/>
        <w:ind w:firstLine="5500" w:firstLineChars="2500"/>
        <w:jc w:val="left"/>
        <w:rPr>
          <w:rFonts w:ascii="宋体" w:hAnsi="宋体" w:cs="宋体"/>
          <w:color w:val="auto"/>
          <w:sz w:val="22"/>
          <w:szCs w:val="22"/>
          <w:highlight w:val="none"/>
        </w:rPr>
      </w:pPr>
      <w:r>
        <w:rPr>
          <w:rFonts w:hint="eastAsia" w:ascii="宋体" w:hAnsi="宋体" w:cs="宋体"/>
          <w:color w:val="auto"/>
          <w:sz w:val="22"/>
          <w:szCs w:val="22"/>
          <w:highlight w:val="none"/>
        </w:rPr>
        <w:t>日    期：</w:t>
      </w:r>
    </w:p>
    <w:p w14:paraId="12612123">
      <w:pPr>
        <w:rPr>
          <w:rFonts w:ascii="宋体" w:hAnsi="宋体" w:cs="宋体"/>
          <w:color w:val="auto"/>
          <w:sz w:val="22"/>
          <w:szCs w:val="22"/>
          <w:highlight w:val="none"/>
        </w:rPr>
      </w:pPr>
    </w:p>
    <w:p w14:paraId="612CAD79">
      <w:pPr>
        <w:rPr>
          <w:rFonts w:ascii="宋体" w:hAnsi="宋体" w:cs="宋体"/>
          <w:b/>
          <w:bCs/>
          <w:color w:val="auto"/>
          <w:sz w:val="28"/>
          <w:szCs w:val="28"/>
          <w:highlight w:val="none"/>
        </w:rPr>
      </w:pPr>
    </w:p>
    <w:p w14:paraId="7654F6E4">
      <w:pPr>
        <w:rPr>
          <w:rFonts w:ascii="宋体" w:hAnsi="宋体" w:cs="宋体"/>
          <w:b/>
          <w:color w:val="auto"/>
          <w:sz w:val="22"/>
          <w:szCs w:val="22"/>
          <w:highlight w:val="none"/>
        </w:rPr>
      </w:pPr>
    </w:p>
    <w:p w14:paraId="4FB48F90">
      <w:pPr>
        <w:pStyle w:val="23"/>
        <w:spacing w:line="460" w:lineRule="exact"/>
        <w:ind w:left="433" w:hanging="433" w:hangingChars="196"/>
        <w:outlineLvl w:val="1"/>
        <w:rPr>
          <w:rFonts w:ascii="宋体" w:hAnsi="宋体" w:cs="宋体"/>
          <w:b/>
          <w:color w:val="auto"/>
          <w:sz w:val="22"/>
          <w:szCs w:val="22"/>
          <w:highlight w:val="none"/>
        </w:rPr>
      </w:pPr>
      <w:bookmarkStart w:id="34" w:name="_Toc19402"/>
      <w:bookmarkStart w:id="35" w:name="_Toc12035"/>
      <w:r>
        <w:rPr>
          <w:rFonts w:hint="eastAsia" w:ascii="宋体" w:hAnsi="宋体" w:cs="宋体"/>
          <w:b/>
          <w:color w:val="auto"/>
          <w:sz w:val="22"/>
          <w:szCs w:val="22"/>
          <w:highlight w:val="none"/>
        </w:rPr>
        <w:t>附件二</w:t>
      </w:r>
      <w:bookmarkEnd w:id="34"/>
      <w:bookmarkEnd w:id="35"/>
    </w:p>
    <w:p w14:paraId="092D2098">
      <w:pPr>
        <w:spacing w:line="460" w:lineRule="exact"/>
        <w:jc w:val="center"/>
        <w:outlineLvl w:val="2"/>
        <w:rPr>
          <w:rFonts w:ascii="宋体" w:hAnsi="宋体" w:cs="宋体"/>
          <w:color w:val="auto"/>
          <w:sz w:val="28"/>
          <w:szCs w:val="28"/>
          <w:highlight w:val="none"/>
        </w:rPr>
      </w:pPr>
      <w:bookmarkStart w:id="36" w:name="_Toc25309"/>
      <w:bookmarkStart w:id="37" w:name="_Toc4718"/>
      <w:r>
        <w:rPr>
          <w:rFonts w:hint="eastAsia" w:ascii="宋体" w:hAnsi="宋体" w:cs="宋体"/>
          <w:b/>
          <w:bCs/>
          <w:color w:val="auto"/>
          <w:sz w:val="32"/>
          <w:szCs w:val="32"/>
          <w:highlight w:val="none"/>
        </w:rPr>
        <w:t>资格证明文件</w:t>
      </w:r>
      <w:bookmarkEnd w:id="36"/>
      <w:bookmarkEnd w:id="37"/>
      <w:r>
        <w:rPr>
          <w:rFonts w:hint="eastAsia" w:ascii="宋体" w:hAnsi="宋体" w:cs="宋体"/>
          <w:color w:val="auto"/>
          <w:sz w:val="28"/>
          <w:szCs w:val="28"/>
          <w:highlight w:val="none"/>
        </w:rPr>
        <w:t xml:space="preserve"> </w:t>
      </w:r>
    </w:p>
    <w:p w14:paraId="12A3A7C6">
      <w:pPr>
        <w:pStyle w:val="49"/>
        <w:tabs>
          <w:tab w:val="left" w:pos="630"/>
          <w:tab w:val="left" w:pos="840"/>
          <w:tab w:val="left" w:pos="1050"/>
        </w:tabs>
        <w:adjustRightInd w:val="0"/>
        <w:snapToGrid w:val="0"/>
        <w:spacing w:before="0" w:beforeAutospacing="0" w:after="0" w:afterAutospacing="0" w:line="360" w:lineRule="auto"/>
        <w:jc w:val="center"/>
        <w:rPr>
          <w:b/>
          <w:color w:val="auto"/>
          <w:sz w:val="32"/>
          <w:szCs w:val="32"/>
          <w:highlight w:val="none"/>
        </w:rPr>
      </w:pPr>
      <w:bookmarkStart w:id="38" w:name="_Toc16516"/>
      <w:bookmarkStart w:id="39" w:name="_Toc31356"/>
    </w:p>
    <w:p w14:paraId="765880D8">
      <w:pPr>
        <w:pStyle w:val="49"/>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1、资格条件承诺函</w:t>
      </w:r>
    </w:p>
    <w:p w14:paraId="552BC3A5">
      <w:pPr>
        <w:shd w:val="clear" w:color="auto" w:fill="FFFFFF"/>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温州市第七人民医院、温州历程招标有限公司：</w:t>
      </w:r>
    </w:p>
    <w:p w14:paraId="62423776">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我方参与</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（采购项目名称、编号）投标，现郑重承诺，</w:t>
      </w:r>
      <w:r>
        <w:rPr>
          <w:rFonts w:hint="eastAsia" w:ascii="宋体" w:hAnsi="宋体" w:cs="宋体"/>
          <w:color w:val="auto"/>
          <w:kern w:val="0"/>
          <w:sz w:val="22"/>
          <w:szCs w:val="22"/>
          <w:highlight w:val="none"/>
        </w:rPr>
        <w:t>参加本次政府采购活动前3年内</w:t>
      </w:r>
      <w:r>
        <w:rPr>
          <w:rFonts w:hint="eastAsia" w:ascii="宋体" w:hAnsi="宋体" w:cs="宋体"/>
          <w:color w:val="auto"/>
          <w:sz w:val="22"/>
          <w:szCs w:val="22"/>
          <w:highlight w:val="none"/>
        </w:rPr>
        <w:t>：</w:t>
      </w:r>
    </w:p>
    <w:p w14:paraId="3F316D97">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1、我方符合《中华人民共和国政府采购法》第22条规定的资格条件，即</w:t>
      </w:r>
    </w:p>
    <w:p w14:paraId="35E6F26E">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（1）我方具有独立承担民事责任的能力；</w:t>
      </w:r>
    </w:p>
    <w:p w14:paraId="508180EF">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（2）我方具有良好的商业信誉和健全的财务会计制度；</w:t>
      </w:r>
    </w:p>
    <w:p w14:paraId="20B2BF8D">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（3）我方具有履行合同所必需的设备和专业技术能力；</w:t>
      </w:r>
    </w:p>
    <w:p w14:paraId="192855AE">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（4）我方有依法缴纳税收和社会保障资金的良好记录；</w:t>
      </w:r>
    </w:p>
    <w:p w14:paraId="7AD027B0">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（5）我方参加本次政府采购活动前3年内在经营活动中没有重大违法记录（没有因违法经营受到</w:t>
      </w:r>
      <w:r>
        <w:rPr>
          <w:rFonts w:hint="eastAsia" w:ascii="宋体" w:hAnsi="宋体" w:cs="宋体"/>
          <w:color w:val="auto"/>
          <w:sz w:val="22"/>
          <w:szCs w:val="22"/>
          <w:highlight w:val="none"/>
        </w:rPr>
        <w:t>刑事</w:t>
      </w:r>
      <w:r>
        <w:rPr>
          <w:rFonts w:hint="eastAsia" w:ascii="宋体" w:hAnsi="宋体" w:cs="宋体"/>
          <w:color w:val="auto"/>
          <w:kern w:val="0"/>
          <w:sz w:val="22"/>
          <w:szCs w:val="22"/>
          <w:highlight w:val="none"/>
        </w:rPr>
        <w:t>处罚，没有被责令停产停业、被吊销许可证或者执照、被处以较大数额罚款等行政处罚，没有因违法经营被禁止参加政府采购活动的期限未满情形）。</w:t>
      </w:r>
    </w:p>
    <w:p w14:paraId="6BF142AA">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2、到本项目投标截止时间为止，我方未被“信用中国（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kern w:val="0"/>
          <w:sz w:val="22"/>
          <w:szCs w:val="22"/>
          <w:highlight w:val="none"/>
        </w:rPr>
        <w:t>www.creditchina.gov.cn）、</w: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中国政府采购网（www.ccgp.gov.cn）列入失信被执行人名单、重大税收违法案件当事人名单、政府采购严重违法失信行为记录名单。</w:t>
      </w:r>
    </w:p>
    <w:p w14:paraId="1B846D6C">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3、我方与参加本次项目同一合同项下政府采购活动的其他供应商不存在单位负责人为同一人或者直接控股、管理关系。</w:t>
      </w:r>
    </w:p>
    <w:p w14:paraId="74517DD0">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4、我方不属于公益一类事业单位。</w:t>
      </w:r>
    </w:p>
    <w:p w14:paraId="6E4341D6">
      <w:pPr>
        <w:widowControl/>
        <w:snapToGrid w:val="0"/>
        <w:spacing w:line="440" w:lineRule="exact"/>
        <w:ind w:firstLine="440" w:firstLineChars="200"/>
        <w:jc w:val="left"/>
        <w:rPr>
          <w:rFonts w:ascii="宋体" w:hAnsi="宋体" w:cs="宋体"/>
          <w:color w:val="auto"/>
          <w:kern w:val="0"/>
          <w:sz w:val="22"/>
          <w:szCs w:val="22"/>
          <w:highlight w:val="none"/>
        </w:rPr>
      </w:pPr>
    </w:p>
    <w:p w14:paraId="5C8B1EE8">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以上承诺如有虚假，</w:t>
      </w:r>
      <w:r>
        <w:rPr>
          <w:rFonts w:hint="eastAsia" w:ascii="宋体" w:hAnsi="宋体" w:cs="宋体"/>
          <w:color w:val="auto"/>
          <w:sz w:val="22"/>
          <w:szCs w:val="22"/>
          <w:highlight w:val="none"/>
        </w:rPr>
        <w:t>愿接受取消</w:t>
      </w:r>
      <w:r>
        <w:rPr>
          <w:rFonts w:hint="eastAsia" w:ascii="宋体" w:hAnsi="宋体" w:cs="宋体"/>
          <w:color w:val="auto"/>
          <w:kern w:val="0"/>
          <w:sz w:val="22"/>
          <w:szCs w:val="22"/>
          <w:highlight w:val="none"/>
        </w:rPr>
        <w:t>我方任何资格（投标/成交/签订合同）</w:t>
      </w:r>
      <w:r>
        <w:rPr>
          <w:rFonts w:hint="eastAsia" w:ascii="宋体" w:hAnsi="宋体" w:cs="宋体"/>
          <w:color w:val="auto"/>
          <w:sz w:val="22"/>
          <w:szCs w:val="22"/>
          <w:highlight w:val="none"/>
        </w:rPr>
        <w:t>及其他任何形式的处理。</w:t>
      </w:r>
    </w:p>
    <w:p w14:paraId="1A2999EA">
      <w:pPr>
        <w:widowControl/>
        <w:snapToGrid w:val="0"/>
        <w:spacing w:line="440" w:lineRule="exact"/>
        <w:ind w:firstLine="440" w:firstLineChars="200"/>
        <w:jc w:val="left"/>
        <w:rPr>
          <w:rFonts w:ascii="宋体" w:hAnsi="宋体" w:cs="宋体"/>
          <w:color w:val="auto"/>
          <w:kern w:val="0"/>
          <w:sz w:val="22"/>
          <w:szCs w:val="22"/>
          <w:highlight w:val="none"/>
        </w:rPr>
      </w:pPr>
    </w:p>
    <w:p w14:paraId="285AD156">
      <w:pPr>
        <w:snapToGrid w:val="0"/>
        <w:spacing w:line="360" w:lineRule="auto"/>
        <w:ind w:firstLine="5060" w:firstLineChars="2300"/>
        <w:rPr>
          <w:rFonts w:ascii="宋体" w:hAnsi="宋体" w:cs="宋体"/>
          <w:color w:val="auto"/>
          <w:kern w:val="0"/>
          <w:sz w:val="22"/>
          <w:szCs w:val="22"/>
          <w:highlight w:val="none"/>
          <w:lang w:val="zh-CN"/>
        </w:rPr>
      </w:pPr>
    </w:p>
    <w:p w14:paraId="77622F23">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sz w:val="22"/>
          <w:szCs w:val="22"/>
          <w:highlight w:val="none"/>
        </w:rPr>
        <w:t>遴选申请人全称（盖章）</w:t>
      </w:r>
      <w:r>
        <w:rPr>
          <w:rFonts w:hint="eastAsia" w:ascii="宋体" w:hAnsi="宋体" w:cs="宋体"/>
          <w:color w:val="auto"/>
          <w:kern w:val="0"/>
          <w:sz w:val="22"/>
          <w:szCs w:val="22"/>
          <w:highlight w:val="none"/>
        </w:rPr>
        <w:t xml:space="preserve"> ：</w:t>
      </w:r>
    </w:p>
    <w:p w14:paraId="155CB0F1">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法定代表人或其授权代表（签字或盖章）：</w:t>
      </w:r>
    </w:p>
    <w:p w14:paraId="007D098A">
      <w:pPr>
        <w:widowControl/>
        <w:snapToGrid w:val="0"/>
        <w:spacing w:line="460" w:lineRule="exact"/>
        <w:ind w:firstLine="440" w:firstLineChars="200"/>
        <w:jc w:val="left"/>
        <w:rPr>
          <w:rFonts w:ascii="宋体" w:hAnsi="宋体" w:cs="宋体"/>
          <w:color w:val="auto"/>
          <w:kern w:val="0"/>
          <w:sz w:val="22"/>
          <w:szCs w:val="22"/>
          <w:highlight w:val="none"/>
        </w:rPr>
      </w:pPr>
    </w:p>
    <w:p w14:paraId="40A17CF5">
      <w:pPr>
        <w:pStyle w:val="23"/>
        <w:spacing w:line="460" w:lineRule="exact"/>
        <w:ind w:left="479" w:leftChars="228" w:firstLine="5280" w:firstLineChars="24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日期：     年  月  日</w:t>
      </w:r>
    </w:p>
    <w:p w14:paraId="5A2F673A">
      <w:pPr>
        <w:rPr>
          <w:rFonts w:ascii="宋体" w:hAnsi="宋体" w:cs="宋体"/>
          <w:color w:val="auto"/>
          <w:highlight w:val="none"/>
        </w:rPr>
      </w:pPr>
    </w:p>
    <w:p w14:paraId="767FA61F">
      <w:pPr>
        <w:pStyle w:val="49"/>
        <w:tabs>
          <w:tab w:val="left" w:pos="630"/>
          <w:tab w:val="left" w:pos="840"/>
          <w:tab w:val="left" w:pos="1050"/>
        </w:tabs>
        <w:adjustRightInd w:val="0"/>
        <w:snapToGrid w:val="0"/>
        <w:spacing w:before="0" w:beforeAutospacing="0" w:after="0" w:afterAutospacing="0" w:line="360" w:lineRule="auto"/>
        <w:jc w:val="both"/>
        <w:rPr>
          <w:b/>
          <w:color w:val="auto"/>
          <w:sz w:val="28"/>
          <w:szCs w:val="28"/>
          <w:highlight w:val="none"/>
        </w:rPr>
      </w:pPr>
    </w:p>
    <w:p w14:paraId="64FDB058">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D45D94F">
      <w:pPr>
        <w:pStyle w:val="49"/>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2、有效营业执照</w:t>
      </w:r>
    </w:p>
    <w:p w14:paraId="69A1F59C">
      <w:pPr>
        <w:pStyle w:val="49"/>
        <w:tabs>
          <w:tab w:val="left" w:pos="630"/>
          <w:tab w:val="left" w:pos="840"/>
          <w:tab w:val="left" w:pos="1050"/>
        </w:tabs>
        <w:adjustRightInd w:val="0"/>
        <w:snapToGrid w:val="0"/>
        <w:spacing w:before="0" w:beforeAutospacing="0" w:after="0" w:afterAutospacing="0" w:line="360" w:lineRule="auto"/>
        <w:ind w:left="420"/>
        <w:rPr>
          <w:bCs/>
          <w:color w:val="auto"/>
          <w:highlight w:val="none"/>
        </w:rPr>
      </w:pPr>
    </w:p>
    <w:p w14:paraId="6147B429">
      <w:pPr>
        <w:pStyle w:val="49"/>
        <w:tabs>
          <w:tab w:val="left" w:pos="630"/>
          <w:tab w:val="left" w:pos="840"/>
          <w:tab w:val="left" w:pos="1050"/>
        </w:tabs>
        <w:adjustRightInd w:val="0"/>
        <w:snapToGrid w:val="0"/>
        <w:spacing w:before="0" w:beforeAutospacing="0" w:after="0" w:afterAutospacing="0" w:line="360" w:lineRule="auto"/>
        <w:ind w:left="420"/>
        <w:rPr>
          <w:bCs/>
          <w:color w:val="auto"/>
          <w:sz w:val="22"/>
          <w:szCs w:val="22"/>
          <w:highlight w:val="none"/>
        </w:rPr>
      </w:pPr>
      <w:r>
        <w:rPr>
          <w:rFonts w:hint="eastAsia"/>
          <w:bCs/>
          <w:color w:val="auto"/>
          <w:sz w:val="22"/>
          <w:szCs w:val="22"/>
          <w:highlight w:val="none"/>
        </w:rPr>
        <w:t>遴选申请人须在遴选申请文件中出具符合以下情况的证明材料复印件（五选一）：</w:t>
      </w:r>
    </w:p>
    <w:p w14:paraId="5F18EFCC">
      <w:pPr>
        <w:pStyle w:val="49"/>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①如遴选申请人是企业（包括合伙企业），提供在工商部门注册的有效“企业法人营业执照”或“营业执照”；</w:t>
      </w:r>
    </w:p>
    <w:p w14:paraId="4E2660B8">
      <w:pPr>
        <w:pStyle w:val="49"/>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②如遴选申请人是事业单位，提供有效的“事业单位法人证书”；</w:t>
      </w:r>
    </w:p>
    <w:p w14:paraId="60F53296">
      <w:pPr>
        <w:pStyle w:val="49"/>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③如遴选申请人是非企业专业服务机构的，提供执业许可证等证明文件；</w:t>
      </w:r>
    </w:p>
    <w:p w14:paraId="47D490C3">
      <w:pPr>
        <w:pStyle w:val="49"/>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④如遴选申请人是个体工商户，提供有效的“个体工商户营业执照”；</w:t>
      </w:r>
    </w:p>
    <w:p w14:paraId="6A7C4B63">
      <w:pPr>
        <w:pStyle w:val="49"/>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⑤如遴选申请人是自然人，提供有效的自然人身份证明（居民身份证正反面或公安机关出具的临时居民身份证正反面或港澳台胞证或护照）。</w:t>
      </w:r>
    </w:p>
    <w:p w14:paraId="51B9A5A4">
      <w:pPr>
        <w:pStyle w:val="49"/>
        <w:tabs>
          <w:tab w:val="left" w:pos="312"/>
        </w:tabs>
        <w:adjustRightInd w:val="0"/>
        <w:snapToGrid w:val="0"/>
        <w:spacing w:before="0" w:beforeAutospacing="0" w:after="0" w:afterAutospacing="0" w:line="360" w:lineRule="auto"/>
        <w:rPr>
          <w:bCs/>
          <w:color w:val="auto"/>
          <w:sz w:val="22"/>
          <w:szCs w:val="22"/>
          <w:highlight w:val="none"/>
        </w:rPr>
      </w:pPr>
    </w:p>
    <w:p w14:paraId="51180D2C">
      <w:pPr>
        <w:pStyle w:val="222"/>
        <w:tabs>
          <w:tab w:val="left" w:pos="1212"/>
          <w:tab w:val="left" w:pos="3888"/>
        </w:tabs>
        <w:snapToGrid w:val="0"/>
        <w:spacing w:line="360" w:lineRule="auto"/>
        <w:ind w:firstLine="420"/>
        <w:rPr>
          <w:rFonts w:hAnsi="宋体"/>
          <w:color w:val="auto"/>
          <w:sz w:val="22"/>
          <w:szCs w:val="22"/>
          <w:highlight w:val="none"/>
        </w:rPr>
      </w:pPr>
      <w:r>
        <w:rPr>
          <w:rFonts w:hint="eastAsia" w:hAnsi="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遴选申请文件中提供相关材料），证明其具备实际承担责任的能力和法定的缔结合同能力，可以独立参加政府采购活动，由单位负责人签署相关文件材料。</w:t>
      </w:r>
    </w:p>
    <w:p w14:paraId="6A624F7B">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4220FAD">
      <w:pPr>
        <w:rPr>
          <w:rFonts w:ascii="宋体" w:hAnsi="宋体" w:cs="宋体"/>
          <w:color w:val="auto"/>
          <w:highlight w:val="none"/>
        </w:rPr>
      </w:pPr>
    </w:p>
    <w:p w14:paraId="0B6ED9F5">
      <w:pPr>
        <w:pStyle w:val="49"/>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3、遴选申请人信用查询</w:t>
      </w:r>
    </w:p>
    <w:p w14:paraId="3465AF88">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1、遴选申请人信用信息查询的查询渠道：“信用中国”(www.creditchina.gov.cn)；“中国政府采购网”（http://www.ccgp.gov.cn/）；</w:t>
      </w:r>
    </w:p>
    <w:p w14:paraId="3CDA5857">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2、遴选申请人信用信息查询截止时点：招标公告发布之日至投标截止时间前。</w:t>
      </w:r>
    </w:p>
    <w:p w14:paraId="7B14C0E7">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3、遴选申请人信用信息查询记录和证据留存的具体方式：</w:t>
      </w:r>
      <w:r>
        <w:rPr>
          <w:rFonts w:hint="eastAsia" w:ascii="宋体" w:hAnsi="宋体" w:cs="宋体"/>
          <w:b/>
          <w:bCs/>
          <w:color w:val="auto"/>
          <w:sz w:val="22"/>
          <w:highlight w:val="none"/>
        </w:rPr>
        <w:t>网页截图</w:t>
      </w:r>
      <w:r>
        <w:rPr>
          <w:rFonts w:hint="eastAsia" w:ascii="宋体" w:hAnsi="宋体" w:cs="宋体"/>
          <w:color w:val="auto"/>
          <w:sz w:val="22"/>
          <w:highlight w:val="none"/>
        </w:rPr>
        <w:t>；</w:t>
      </w:r>
    </w:p>
    <w:p w14:paraId="27985CE9">
      <w:pPr>
        <w:tabs>
          <w:tab w:val="left" w:pos="360"/>
        </w:tabs>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highlight w:val="none"/>
        </w:rPr>
        <w:t>4、信用信息的使用规则：对列入失信被执行人、重大税收违法案件当事人名单、政府采购严重违法失信行为记录名单的遴选申请人，其投标将作无效标处理。</w:t>
      </w:r>
    </w:p>
    <w:p w14:paraId="1A4BC348">
      <w:pPr>
        <w:rPr>
          <w:rFonts w:cs="宋体"/>
          <w:b/>
          <w:color w:val="auto"/>
          <w:kern w:val="0"/>
          <w:sz w:val="28"/>
          <w:szCs w:val="28"/>
          <w:highlight w:val="none"/>
        </w:rPr>
      </w:pPr>
    </w:p>
    <w:p w14:paraId="63EB6C7C">
      <w:pPr>
        <w:rPr>
          <w:rFonts w:cs="宋体"/>
          <w:b/>
          <w:color w:val="auto"/>
          <w:kern w:val="0"/>
          <w:sz w:val="28"/>
          <w:szCs w:val="28"/>
          <w:highlight w:val="none"/>
        </w:rPr>
      </w:pPr>
      <w:r>
        <w:rPr>
          <w:rFonts w:hint="eastAsia" w:cs="宋体"/>
          <w:b/>
          <w:color w:val="auto"/>
          <w:kern w:val="0"/>
          <w:sz w:val="28"/>
          <w:szCs w:val="28"/>
          <w:highlight w:val="none"/>
        </w:rPr>
        <w:br w:type="page"/>
      </w:r>
    </w:p>
    <w:p w14:paraId="6226D6FF">
      <w:pPr>
        <w:pStyle w:val="49"/>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4、采购活动现场确认声明书</w:t>
      </w:r>
    </w:p>
    <w:p w14:paraId="11308EF4">
      <w:pPr>
        <w:spacing w:line="460" w:lineRule="exact"/>
        <w:rPr>
          <w:rFonts w:ascii="宋体" w:hAnsi="宋体" w:cs="宋体"/>
          <w:b/>
          <w:bCs/>
          <w:color w:val="auto"/>
          <w:sz w:val="22"/>
          <w:szCs w:val="22"/>
          <w:highlight w:val="none"/>
        </w:rPr>
      </w:pPr>
    </w:p>
    <w:p w14:paraId="28A39FBF">
      <w:pPr>
        <w:spacing w:line="460" w:lineRule="exact"/>
        <w:rPr>
          <w:rFonts w:ascii="宋体" w:hAnsi="宋体" w:cs="宋体"/>
          <w:b/>
          <w:bCs/>
          <w:color w:val="auto"/>
          <w:sz w:val="22"/>
          <w:szCs w:val="22"/>
          <w:highlight w:val="none"/>
        </w:rPr>
      </w:pPr>
      <w:r>
        <w:rPr>
          <w:rFonts w:hint="eastAsia" w:ascii="宋体" w:hAnsi="宋体" w:cs="宋体"/>
          <w:color w:val="auto"/>
          <w:sz w:val="22"/>
          <w:szCs w:val="22"/>
          <w:highlight w:val="none"/>
        </w:rPr>
        <w:t>温州历程招标有限公司：</w:t>
      </w:r>
    </w:p>
    <w:p w14:paraId="54AF63D7">
      <w:pPr>
        <w:spacing w:line="46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本人经由</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（供应商名称）负责人</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（姓名）合法授权参加</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项目（编号：</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）采购活动，经与本单位法人代表（负责人）联系确认，现就有关公平竞争事项郑重声明如下：</w:t>
      </w:r>
    </w:p>
    <w:p w14:paraId="0C472CD3">
      <w:pPr>
        <w:numPr>
          <w:ilvl w:val="0"/>
          <w:numId w:val="4"/>
        </w:num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本单位与遴选人之间 □不存在利害关系 □存在下列利害关系：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A.投资关系    </w:t>
      </w:r>
    </w:p>
    <w:p w14:paraId="39587795">
      <w:pPr>
        <w:spacing w:line="460" w:lineRule="exact"/>
        <w:ind w:firstLine="660" w:firstLineChars="3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B.行政隶属关系    </w:t>
      </w:r>
    </w:p>
    <w:p w14:paraId="5E2BA942">
      <w:pPr>
        <w:spacing w:line="460" w:lineRule="exact"/>
        <w:ind w:firstLine="660" w:firstLineChars="3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C.业务指导关系  </w:t>
      </w:r>
    </w:p>
    <w:p w14:paraId="400DDC93">
      <w:pPr>
        <w:spacing w:line="460" w:lineRule="exact"/>
        <w:ind w:firstLine="660" w:firstLineChars="300"/>
        <w:rPr>
          <w:rFonts w:ascii="宋体" w:hAnsi="宋体" w:cs="宋体"/>
          <w:color w:val="auto"/>
          <w:sz w:val="22"/>
          <w:szCs w:val="22"/>
          <w:highlight w:val="none"/>
        </w:rPr>
      </w:pPr>
      <w:r>
        <w:rPr>
          <w:rFonts w:hint="eastAsia" w:ascii="宋体" w:hAnsi="宋体" w:cs="宋体"/>
          <w:color w:val="auto"/>
          <w:kern w:val="0"/>
          <w:sz w:val="22"/>
          <w:szCs w:val="22"/>
          <w:highlight w:val="none"/>
        </w:rPr>
        <w:t>D.其他可能影响采购公正的利害关系</w:t>
      </w:r>
      <w:r>
        <w:rPr>
          <w:rStyle w:val="336"/>
          <w:rFonts w:hint="default"/>
          <w:color w:val="auto"/>
          <w:sz w:val="22"/>
          <w:szCs w:val="22"/>
          <w:highlight w:val="none"/>
        </w:rPr>
        <w:t xml:space="preserve">（如有，请如实说明）                 </w:t>
      </w:r>
      <w:r>
        <w:rPr>
          <w:rFonts w:hint="eastAsia" w:ascii="宋体" w:hAnsi="宋体" w:cs="宋体"/>
          <w:color w:val="auto"/>
          <w:kern w:val="0"/>
          <w:sz w:val="22"/>
          <w:szCs w:val="22"/>
          <w:highlight w:val="none"/>
        </w:rPr>
        <w:t>。</w:t>
      </w:r>
    </w:p>
    <w:p w14:paraId="2D12131E">
      <w:pPr>
        <w:numPr>
          <w:ilvl w:val="0"/>
          <w:numId w:val="4"/>
        </w:num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现已清楚知道参加本项目采购活动的其他所有供应商名称，本单位 </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□与其他所有供应商之间均不存在利害关系 </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□与</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A.法定代表人或负责人或实际控制人是同一人</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B.法定代表人或负责人或实际控制人是夫妻关系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C.法定代表人或负责人或实际控制人是直系血亲关系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D.法定代表人或负责人或实际控制人存在三代以内旁系血亲关系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E.法定代表人或负责人或实际控制人存在近姻亲关系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F.法定代表人或负责人或实际控制人存在股份控制或实际控制关系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G.存在共同直接或间接投资设立子公司、联营企业和合营企业情况</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H.存在分级代理或代销关系、同一生产制造商关系、管理关系、重要业务（占主营业务收入50%以上）或重要财务往来关系（如融资）等其他实质性控制关系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I.其他利害关系情况</w:t>
      </w:r>
      <w:r>
        <w:rPr>
          <w:rFonts w:hint="eastAsia" w:ascii="宋体" w:hAnsi="宋体" w:cs="宋体"/>
          <w:color w:val="auto"/>
          <w:kern w:val="0"/>
          <w:sz w:val="22"/>
          <w:szCs w:val="22"/>
          <w:highlight w:val="none"/>
          <w:u w:val="single"/>
        </w:rPr>
        <w:t xml:space="preserve">                              。</w:t>
      </w:r>
    </w:p>
    <w:p w14:paraId="133DACDA">
      <w:pPr>
        <w:pStyle w:val="23"/>
        <w:spacing w:line="460" w:lineRule="exact"/>
        <w:ind w:left="0"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（三）现已清楚知道并严格遵守政府采购法律法规和现场纪律</w:t>
      </w:r>
    </w:p>
    <w:p w14:paraId="075BF531">
      <w:pPr>
        <w:pStyle w:val="23"/>
        <w:spacing w:line="460" w:lineRule="exact"/>
        <w:ind w:left="0"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（四）我发现</w:t>
      </w:r>
      <w:r>
        <w:rPr>
          <w:rStyle w:val="336"/>
          <w:rFonts w:hint="default"/>
          <w:color w:val="auto"/>
          <w:sz w:val="22"/>
          <w:szCs w:val="22"/>
          <w:highlight w:val="none"/>
        </w:rPr>
        <w:t xml:space="preserve">                  与                  （供应商名称）</w:t>
      </w:r>
      <w:r>
        <w:rPr>
          <w:rFonts w:hint="eastAsia" w:ascii="宋体" w:hAnsi="宋体" w:cs="宋体"/>
          <w:color w:val="auto"/>
          <w:kern w:val="0"/>
          <w:sz w:val="22"/>
          <w:szCs w:val="22"/>
          <w:highlight w:val="none"/>
        </w:rPr>
        <w:t>之间存在或可能存在上述第二条第</w:t>
      </w:r>
      <w:r>
        <w:rPr>
          <w:rStyle w:val="336"/>
          <w:rFonts w:hint="default"/>
          <w:color w:val="auto"/>
          <w:sz w:val="22"/>
          <w:szCs w:val="22"/>
          <w:highlight w:val="none"/>
        </w:rPr>
        <w:t xml:space="preserve">        </w:t>
      </w:r>
      <w:r>
        <w:rPr>
          <w:rFonts w:hint="eastAsia" w:ascii="宋体" w:hAnsi="宋体" w:cs="宋体"/>
          <w:color w:val="auto"/>
          <w:kern w:val="0"/>
          <w:sz w:val="22"/>
          <w:szCs w:val="22"/>
          <w:highlight w:val="none"/>
        </w:rPr>
        <w:t>项利害关系。</w:t>
      </w:r>
    </w:p>
    <w:p w14:paraId="6F2AFBF9">
      <w:pPr>
        <w:pStyle w:val="23"/>
        <w:spacing w:line="460" w:lineRule="exact"/>
        <w:ind w:left="0" w:firstLine="0" w:firstLineChars="0"/>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供应商代表签名:</w:t>
      </w:r>
    </w:p>
    <w:p w14:paraId="1C59FB7E">
      <w:pPr>
        <w:pStyle w:val="23"/>
        <w:spacing w:line="460" w:lineRule="exact"/>
        <w:ind w:left="0" w:firstLine="0" w:firstLineChars="0"/>
        <w:jc w:val="right"/>
        <w:rPr>
          <w:rFonts w:ascii="宋体" w:hAnsi="宋体" w:cs="宋体"/>
          <w:b/>
          <w:bCs/>
          <w:color w:val="auto"/>
          <w:sz w:val="22"/>
          <w:szCs w:val="22"/>
          <w:highlight w:val="none"/>
        </w:rPr>
      </w:pPr>
      <w:r>
        <w:rPr>
          <w:rFonts w:hint="eastAsia" w:ascii="宋体" w:hAnsi="宋体" w:cs="宋体"/>
          <w:b/>
          <w:color w:val="auto"/>
          <w:kern w:val="0"/>
          <w:sz w:val="22"/>
          <w:szCs w:val="22"/>
          <w:highlight w:val="none"/>
        </w:rPr>
        <w:t>日期:202  年    月    日</w:t>
      </w:r>
    </w:p>
    <w:p w14:paraId="0098227F">
      <w:pPr>
        <w:rPr>
          <w:rFonts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27DC90FB">
      <w:pPr>
        <w:outlineLvl w:val="1"/>
        <w:rPr>
          <w:rFonts w:ascii="宋体" w:hAnsi="宋体" w:cs="宋体"/>
          <w:b/>
          <w:bCs/>
          <w:color w:val="auto"/>
          <w:sz w:val="22"/>
          <w:szCs w:val="22"/>
          <w:highlight w:val="none"/>
        </w:rPr>
      </w:pPr>
      <w:r>
        <w:rPr>
          <w:rFonts w:hint="eastAsia" w:ascii="宋体" w:hAnsi="宋体" w:cs="宋体"/>
          <w:b/>
          <w:bCs/>
          <w:color w:val="auto"/>
          <w:sz w:val="22"/>
          <w:szCs w:val="22"/>
          <w:highlight w:val="none"/>
        </w:rPr>
        <w:t>附件三</w:t>
      </w:r>
      <w:bookmarkEnd w:id="38"/>
      <w:bookmarkEnd w:id="39"/>
    </w:p>
    <w:p w14:paraId="46FBD657">
      <w:pPr>
        <w:spacing w:line="460" w:lineRule="exact"/>
        <w:jc w:val="center"/>
        <w:outlineLvl w:val="2"/>
        <w:rPr>
          <w:rFonts w:ascii="宋体" w:hAnsi="宋体" w:cs="宋体"/>
          <w:b/>
          <w:bCs/>
          <w:color w:val="auto"/>
          <w:sz w:val="28"/>
          <w:szCs w:val="28"/>
          <w:highlight w:val="none"/>
          <w:lang w:val="zh-CN"/>
        </w:rPr>
      </w:pPr>
      <w:bookmarkStart w:id="40" w:name="_Toc29102"/>
      <w:bookmarkStart w:id="41" w:name="_Toc13639"/>
      <w:r>
        <w:rPr>
          <w:rFonts w:hint="eastAsia" w:ascii="宋体" w:hAnsi="宋体" w:cs="宋体"/>
          <w:b/>
          <w:bCs/>
          <w:color w:val="auto"/>
          <w:sz w:val="28"/>
          <w:szCs w:val="28"/>
          <w:highlight w:val="none"/>
          <w:lang w:val="zh-CN"/>
        </w:rPr>
        <w:t>商务技术文件</w:t>
      </w:r>
      <w:bookmarkEnd w:id="40"/>
      <w:bookmarkEnd w:id="41"/>
    </w:p>
    <w:p w14:paraId="3588B8ED">
      <w:pPr>
        <w:spacing w:line="400" w:lineRule="exact"/>
        <w:jc w:val="center"/>
        <w:rPr>
          <w:rFonts w:ascii="宋体" w:hAnsi="宋体" w:cs="宋体"/>
          <w:b/>
          <w:bCs/>
          <w:color w:val="auto"/>
          <w:sz w:val="28"/>
          <w:szCs w:val="28"/>
          <w:highlight w:val="none"/>
        </w:rPr>
      </w:pPr>
    </w:p>
    <w:p w14:paraId="725C8072">
      <w:pPr>
        <w:spacing w:line="400" w:lineRule="exact"/>
        <w:jc w:val="center"/>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1、法定代表人身份证明或授权委托书</w:t>
      </w:r>
    </w:p>
    <w:p w14:paraId="28EA23D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28"/>
          <w:szCs w:val="28"/>
          <w:highlight w:val="none"/>
          <w:lang w:eastAsia="zh-CN"/>
        </w:rPr>
      </w:pPr>
    </w:p>
    <w:p w14:paraId="7263961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法定代表人资格证明书</w:t>
      </w:r>
    </w:p>
    <w:p w14:paraId="1ECC2B7D">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b/>
          <w:color w:val="auto"/>
          <w:sz w:val="22"/>
          <w:szCs w:val="22"/>
          <w:highlight w:val="none"/>
        </w:rPr>
      </w:pPr>
    </w:p>
    <w:p w14:paraId="04E7BE63">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温州市第七人民医院</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温州历程招标有限公司</w:t>
      </w:r>
      <w:r>
        <w:rPr>
          <w:rFonts w:hint="eastAsia" w:ascii="宋体" w:hAnsi="宋体" w:eastAsia="宋体" w:cs="宋体"/>
          <w:color w:val="auto"/>
          <w:sz w:val="22"/>
          <w:szCs w:val="22"/>
          <w:highlight w:val="none"/>
        </w:rPr>
        <w:t>：</w:t>
      </w:r>
    </w:p>
    <w:p w14:paraId="5C33B4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2"/>
          <w:szCs w:val="22"/>
          <w:highlight w:val="none"/>
          <w:u w:val="single"/>
        </w:rPr>
      </w:pPr>
    </w:p>
    <w:p w14:paraId="511289FC">
      <w:pPr>
        <w:keepNext w:val="0"/>
        <w:keepLines w:val="0"/>
        <w:pageBreakBefore w:val="0"/>
        <w:widowControl w:val="0"/>
        <w:kinsoku/>
        <w:wordWrap/>
        <w:overflowPunct/>
        <w:topLinePunct w:val="0"/>
        <w:autoSpaceDE/>
        <w:autoSpaceDN/>
        <w:bidi w:val="0"/>
        <w:adjustRightInd/>
        <w:snapToGrid/>
        <w:spacing w:line="500" w:lineRule="exact"/>
        <w:ind w:firstLine="220"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（姓名、性别、年龄</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电话</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在我单位任</w:t>
      </w:r>
      <w:r>
        <w:rPr>
          <w:rFonts w:hint="eastAsia" w:ascii="宋体" w:hAnsi="宋体" w:eastAsia="宋体" w:cs="宋体"/>
          <w:color w:val="auto"/>
          <w:sz w:val="22"/>
          <w:szCs w:val="22"/>
          <w:highlight w:val="none"/>
          <w:u w:val="single"/>
        </w:rPr>
        <w:t xml:space="preserve">                  （职务名称）</w:t>
      </w:r>
      <w:r>
        <w:rPr>
          <w:rFonts w:hint="eastAsia" w:ascii="宋体" w:hAnsi="宋体" w:eastAsia="宋体" w:cs="宋体"/>
          <w:color w:val="auto"/>
          <w:sz w:val="22"/>
          <w:szCs w:val="22"/>
          <w:highlight w:val="none"/>
        </w:rPr>
        <w:t>职务，是我单位的法定代表人。</w:t>
      </w:r>
    </w:p>
    <w:p w14:paraId="1F69243B">
      <w:pPr>
        <w:keepNext w:val="0"/>
        <w:keepLines w:val="0"/>
        <w:pageBreakBefore w:val="0"/>
        <w:widowControl w:val="0"/>
        <w:kinsoku/>
        <w:wordWrap/>
        <w:overflowPunct/>
        <w:topLinePunct w:val="0"/>
        <w:autoSpaceDE/>
        <w:autoSpaceDN/>
        <w:bidi w:val="0"/>
        <w:adjustRightInd/>
        <w:snapToGrid/>
        <w:spacing w:line="500" w:lineRule="exact"/>
        <w:ind w:firstLine="880" w:firstLineChars="4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特此证明。</w:t>
      </w:r>
    </w:p>
    <w:p w14:paraId="728A97CC">
      <w:pPr>
        <w:spacing w:line="360" w:lineRule="auto"/>
        <w:jc w:val="left"/>
        <w:rPr>
          <w:rFonts w:hint="eastAsia" w:ascii="宋体" w:hAnsi="宋体" w:eastAsia="宋体" w:cs="宋体"/>
          <w:b/>
          <w:bCs/>
          <w:color w:val="auto"/>
          <w:sz w:val="22"/>
          <w:szCs w:val="22"/>
          <w:highlight w:val="none"/>
        </w:rPr>
      </w:pPr>
    </w:p>
    <w:p w14:paraId="14238B24">
      <w:pPr>
        <w:spacing w:line="360" w:lineRule="auto"/>
        <w:jc w:val="left"/>
        <w:rPr>
          <w:rFonts w:hint="eastAsia" w:ascii="宋体" w:hAnsi="宋体" w:eastAsia="宋体" w:cs="宋体"/>
          <w:b w:val="0"/>
          <w:bCs w:val="0"/>
          <w:color w:val="auto"/>
          <w:sz w:val="22"/>
          <w:szCs w:val="22"/>
          <w:highlight w:val="none"/>
        </w:rPr>
      </w:pPr>
    </w:p>
    <w:p w14:paraId="7F1833D8">
      <w:pPr>
        <w:spacing w:line="460" w:lineRule="exact"/>
        <w:ind w:firstLine="5060" w:firstLineChars="2300"/>
        <w:rPr>
          <w:rFonts w:hint="eastAsia" w:ascii="新宋体" w:hAnsi="新宋体" w:eastAsia="新宋体"/>
          <w:color w:val="auto"/>
          <w:sz w:val="22"/>
          <w:szCs w:val="22"/>
          <w:highlight w:val="none"/>
          <w:lang w:val="en-US" w:eastAsia="zh-CN"/>
        </w:rPr>
      </w:pPr>
      <w:r>
        <w:rPr>
          <w:rFonts w:hint="eastAsia" w:ascii="新宋体" w:hAnsi="新宋体" w:eastAsia="新宋体"/>
          <w:color w:val="auto"/>
          <w:sz w:val="22"/>
          <w:szCs w:val="22"/>
          <w:highlight w:val="none"/>
        </w:rPr>
        <w:t>投标人全称（盖章）：</w:t>
      </w:r>
      <w:r>
        <w:rPr>
          <w:rFonts w:hint="eastAsia" w:ascii="新宋体" w:hAnsi="新宋体" w:eastAsia="新宋体"/>
          <w:color w:val="auto"/>
          <w:sz w:val="22"/>
          <w:szCs w:val="22"/>
          <w:highlight w:val="none"/>
          <w:lang w:val="en-US" w:eastAsia="zh-CN"/>
        </w:rPr>
        <w:t xml:space="preserve"> </w:t>
      </w:r>
    </w:p>
    <w:p w14:paraId="4CCD1D67">
      <w:pPr>
        <w:spacing w:line="460" w:lineRule="exact"/>
        <w:ind w:firstLine="5060" w:firstLineChars="23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日 期：   年  月  日</w:t>
      </w:r>
    </w:p>
    <w:p w14:paraId="6395938B">
      <w:pPr>
        <w:rPr>
          <w:rFonts w:hint="eastAsia" w:ascii="宋体" w:hAnsi="宋体" w:eastAsia="宋体" w:cs="宋体"/>
          <w:b/>
          <w:bCs/>
          <w:color w:val="auto"/>
          <w:sz w:val="24"/>
          <w:highlight w:val="none"/>
        </w:rPr>
      </w:pPr>
    </w:p>
    <w:p w14:paraId="1BFBF555">
      <w:pPr>
        <w:rPr>
          <w:rFonts w:hint="eastAsia" w:ascii="宋体" w:hAnsi="宋体" w:eastAsia="宋体" w:cs="宋体"/>
          <w:b/>
          <w:bCs/>
          <w:color w:val="auto"/>
          <w:sz w:val="24"/>
          <w:highlight w:val="none"/>
        </w:rPr>
      </w:pPr>
    </w:p>
    <w:p w14:paraId="3701CC77">
      <w:pPr>
        <w:rPr>
          <w:rFonts w:hint="eastAsia" w:ascii="宋体" w:hAnsi="宋体" w:eastAsia="宋体" w:cs="宋体"/>
          <w:b/>
          <w:bCs/>
          <w:color w:val="auto"/>
          <w:sz w:val="24"/>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92710</wp:posOffset>
                </wp:positionV>
                <wp:extent cx="5978525" cy="2546985"/>
                <wp:effectExtent l="4445" t="4445" r="17780" b="20320"/>
                <wp:wrapNone/>
                <wp:docPr id="4" name="文本框 4"/>
                <wp:cNvGraphicFramePr/>
                <a:graphic xmlns:a="http://schemas.openxmlformats.org/drawingml/2006/main">
                  <a:graphicData uri="http://schemas.microsoft.com/office/word/2010/wordprocessingShape">
                    <wps:wsp>
                      <wps:cNvSpPr txBox="1"/>
                      <wps:spPr>
                        <a:xfrm>
                          <a:off x="0" y="0"/>
                          <a:ext cx="5978525" cy="25469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AA5CD2">
                            <w:r>
                              <w:rPr>
                                <w:rFonts w:hint="eastAsia" w:ascii="新宋体" w:hAnsi="新宋体" w:eastAsia="新宋体"/>
                                <w:sz w:val="22"/>
                                <w:szCs w:val="22"/>
                              </w:rPr>
                              <w:t>法定代表人身份证（正反面）：</w:t>
                            </w:r>
                          </w:p>
                        </w:txbxContent>
                      </wps:txbx>
                      <wps:bodyPr upright="1"/>
                    </wps:wsp>
                  </a:graphicData>
                </a:graphic>
              </wp:anchor>
            </w:drawing>
          </mc:Choice>
          <mc:Fallback>
            <w:pict>
              <v:shape id="_x0000_s1026" o:spid="_x0000_s1026" o:spt="202" type="#_x0000_t202" style="position:absolute;left:0pt;margin-left:1.45pt;margin-top:7.3pt;height:200.55pt;width:470.75pt;z-index:251661312;mso-width-relative:page;mso-height-relative:page;" fillcolor="#FFFFFF" filled="t" stroked="t" coordsize="21600,21600" o:gfxdata="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Vy9L/YAAAACAEAAA8AAAAAAAAAAQAgAAAA&#10;IgAAAGRycy9kb3ducmV2LnhtbFBLAQIUABQAAAAIAIdO4kBqtJx/CwIAADcEAAAOAAAAAAAAAAEA&#10;IAAAACcBAABkcnMvZTJvRG9jLnhtbFBLBQYAAAAABgAGAFkBAACkBQAAAAA=&#10;">
                <v:fill on="t" focussize="0,0"/>
                <v:stroke color="#000000" joinstyle="miter"/>
                <v:imagedata o:title=""/>
                <o:lock v:ext="edit" aspectratio="f"/>
                <v:textbox>
                  <w:txbxContent>
                    <w:p w14:paraId="03AA5CD2">
                      <w:r>
                        <w:rPr>
                          <w:rFonts w:hint="eastAsia" w:ascii="新宋体" w:hAnsi="新宋体" w:eastAsia="新宋体"/>
                          <w:sz w:val="22"/>
                          <w:szCs w:val="22"/>
                        </w:rPr>
                        <w:t>法定代表人身份证（正反面）：</w:t>
                      </w:r>
                    </w:p>
                  </w:txbxContent>
                </v:textbox>
              </v:shape>
            </w:pict>
          </mc:Fallback>
        </mc:AlternateContent>
      </w:r>
    </w:p>
    <w:p w14:paraId="1F3B51EA">
      <w:pPr>
        <w:rPr>
          <w:rFonts w:hint="eastAsia" w:ascii="宋体" w:hAnsi="宋体" w:eastAsia="宋体" w:cs="宋体"/>
          <w:b/>
          <w:bCs/>
          <w:color w:val="auto"/>
          <w:sz w:val="24"/>
          <w:highlight w:val="none"/>
        </w:rPr>
      </w:pPr>
    </w:p>
    <w:p w14:paraId="30BFEADF">
      <w:pPr>
        <w:rPr>
          <w:rFonts w:hint="eastAsia" w:ascii="宋体" w:hAnsi="宋体" w:eastAsia="宋体" w:cs="宋体"/>
          <w:b/>
          <w:bCs/>
          <w:color w:val="auto"/>
          <w:sz w:val="24"/>
          <w:highlight w:val="none"/>
        </w:rPr>
      </w:pPr>
    </w:p>
    <w:p w14:paraId="67750BF6">
      <w:pPr>
        <w:rPr>
          <w:rFonts w:hint="eastAsia" w:ascii="宋体" w:hAnsi="宋体" w:eastAsia="宋体" w:cs="宋体"/>
          <w:b/>
          <w:bCs/>
          <w:color w:val="auto"/>
          <w:sz w:val="24"/>
          <w:highlight w:val="none"/>
        </w:rPr>
      </w:pPr>
    </w:p>
    <w:p w14:paraId="5E402551">
      <w:pPr>
        <w:rPr>
          <w:rFonts w:hint="eastAsia" w:ascii="宋体" w:hAnsi="宋体" w:eastAsia="宋体" w:cs="宋体"/>
          <w:b/>
          <w:bCs/>
          <w:color w:val="auto"/>
          <w:sz w:val="24"/>
          <w:highlight w:val="none"/>
        </w:rPr>
      </w:pPr>
    </w:p>
    <w:p w14:paraId="4C609DC4">
      <w:pPr>
        <w:rPr>
          <w:rFonts w:hint="eastAsia" w:ascii="宋体" w:hAnsi="宋体" w:eastAsia="宋体" w:cs="宋体"/>
          <w:b/>
          <w:bCs/>
          <w:color w:val="auto"/>
          <w:sz w:val="24"/>
          <w:highlight w:val="none"/>
        </w:rPr>
      </w:pPr>
    </w:p>
    <w:p w14:paraId="1393A282">
      <w:pPr>
        <w:rPr>
          <w:rFonts w:hint="eastAsia" w:ascii="宋体" w:hAnsi="宋体" w:eastAsia="宋体" w:cs="宋体"/>
          <w:b/>
          <w:bCs/>
          <w:color w:val="auto"/>
          <w:sz w:val="24"/>
          <w:highlight w:val="none"/>
        </w:rPr>
      </w:pPr>
    </w:p>
    <w:p w14:paraId="5EDA0B68">
      <w:pPr>
        <w:rPr>
          <w:rFonts w:hint="eastAsia" w:ascii="宋体" w:hAnsi="宋体" w:eastAsia="宋体" w:cs="宋体"/>
          <w:b/>
          <w:bCs/>
          <w:color w:val="auto"/>
          <w:sz w:val="24"/>
          <w:highlight w:val="none"/>
        </w:rPr>
      </w:pPr>
    </w:p>
    <w:p w14:paraId="0A8DF351">
      <w:pPr>
        <w:rPr>
          <w:rFonts w:hint="eastAsia" w:ascii="宋体" w:hAnsi="宋体" w:eastAsia="宋体" w:cs="宋体"/>
          <w:b/>
          <w:bCs/>
          <w:color w:val="auto"/>
          <w:sz w:val="24"/>
          <w:highlight w:val="none"/>
        </w:rPr>
      </w:pPr>
    </w:p>
    <w:p w14:paraId="541EEC9C">
      <w:pPr>
        <w:rPr>
          <w:rFonts w:hint="eastAsia" w:ascii="宋体" w:hAnsi="宋体" w:eastAsia="宋体" w:cs="宋体"/>
          <w:b/>
          <w:bCs/>
          <w:color w:val="auto"/>
          <w:sz w:val="24"/>
          <w:highlight w:val="none"/>
        </w:rPr>
      </w:pPr>
    </w:p>
    <w:p w14:paraId="00BC1504">
      <w:pPr>
        <w:rPr>
          <w:rFonts w:hint="eastAsia" w:ascii="宋体" w:hAnsi="宋体" w:eastAsia="宋体" w:cs="宋体"/>
          <w:b/>
          <w:bCs/>
          <w:color w:val="auto"/>
          <w:sz w:val="24"/>
          <w:highlight w:val="none"/>
        </w:rPr>
      </w:pPr>
    </w:p>
    <w:p w14:paraId="19CE90EC">
      <w:pPr>
        <w:rPr>
          <w:rFonts w:hint="eastAsia" w:ascii="宋体" w:hAnsi="宋体" w:eastAsia="宋体" w:cs="宋体"/>
          <w:b/>
          <w:bCs/>
          <w:color w:val="auto"/>
          <w:sz w:val="24"/>
          <w:highlight w:val="none"/>
        </w:rPr>
      </w:pPr>
    </w:p>
    <w:p w14:paraId="47F1EB30">
      <w:pPr>
        <w:snapToGrid w:val="0"/>
        <w:spacing w:before="120" w:beforeLines="50" w:after="50" w:line="460" w:lineRule="exact"/>
        <w:rPr>
          <w:rFonts w:hint="eastAsia" w:ascii="宋体" w:hAnsi="宋体" w:eastAsia="宋体" w:cs="宋体"/>
          <w:color w:val="auto"/>
          <w:sz w:val="24"/>
          <w:highlight w:val="none"/>
        </w:rPr>
      </w:pPr>
    </w:p>
    <w:p w14:paraId="5BEC66B3">
      <w:pPr>
        <w:spacing w:line="360" w:lineRule="auto"/>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2"/>
          <w:szCs w:val="22"/>
          <w:highlight w:val="none"/>
        </w:rPr>
        <w:t>说明：供应商的法定代表人参加投标，提供法定代表人资格证明书</w:t>
      </w:r>
      <w:r>
        <w:rPr>
          <w:rFonts w:hint="eastAsia" w:ascii="宋体" w:hAnsi="宋体" w:cs="宋体"/>
          <w:b/>
          <w:bCs/>
          <w:color w:val="auto"/>
          <w:spacing w:val="-6"/>
          <w:sz w:val="22"/>
          <w:szCs w:val="22"/>
          <w:highlight w:val="none"/>
          <w:lang w:eastAsia="zh-CN"/>
        </w:rPr>
        <w:t>（</w:t>
      </w:r>
      <w:r>
        <w:rPr>
          <w:rFonts w:hint="eastAsia" w:ascii="宋体" w:hAnsi="宋体" w:cs="宋体"/>
          <w:b/>
          <w:bCs/>
          <w:color w:val="auto"/>
          <w:spacing w:val="-6"/>
          <w:sz w:val="21"/>
          <w:szCs w:val="21"/>
          <w:highlight w:val="none"/>
          <w:lang w:val="en-US" w:eastAsia="zh-CN"/>
        </w:rPr>
        <w:t>并</w:t>
      </w:r>
      <w:r>
        <w:rPr>
          <w:rFonts w:hint="eastAsia" w:ascii="宋体" w:hAnsi="宋体" w:eastAsia="宋体" w:cs="宋体"/>
          <w:b/>
          <w:bCs/>
          <w:color w:val="auto"/>
          <w:spacing w:val="-6"/>
          <w:sz w:val="21"/>
          <w:szCs w:val="21"/>
          <w:highlight w:val="none"/>
          <w:lang w:val="zh-CN"/>
        </w:rPr>
        <w:t>提供法定代表人身份证复印件加盖公章）</w:t>
      </w:r>
      <w:r>
        <w:rPr>
          <w:rFonts w:hint="eastAsia" w:ascii="宋体" w:hAnsi="宋体" w:eastAsia="宋体" w:cs="宋体"/>
          <w:b/>
          <w:bCs/>
          <w:color w:val="auto"/>
          <w:spacing w:val="-6"/>
          <w:sz w:val="22"/>
          <w:szCs w:val="22"/>
          <w:highlight w:val="none"/>
        </w:rPr>
        <w:t>；供应商的法定代表人委托授权代表参加投标，提供法定代表人授权</w:t>
      </w:r>
      <w:r>
        <w:rPr>
          <w:rFonts w:hint="eastAsia" w:ascii="宋体" w:hAnsi="宋体" w:eastAsia="宋体" w:cs="宋体"/>
          <w:b/>
          <w:bCs/>
          <w:color w:val="auto"/>
          <w:spacing w:val="-6"/>
          <w:sz w:val="22"/>
          <w:szCs w:val="22"/>
          <w:highlight w:val="none"/>
          <w:lang w:val="en-US" w:eastAsia="zh-CN"/>
        </w:rPr>
        <w:t>书</w:t>
      </w:r>
      <w:r>
        <w:rPr>
          <w:rFonts w:hint="eastAsia" w:ascii="宋体" w:hAnsi="宋体" w:cs="宋体"/>
          <w:b/>
          <w:bCs/>
          <w:color w:val="auto"/>
          <w:spacing w:val="-6"/>
          <w:sz w:val="22"/>
          <w:szCs w:val="22"/>
          <w:highlight w:val="none"/>
          <w:lang w:val="en-US" w:eastAsia="zh-CN"/>
        </w:rPr>
        <w:t>（并提供法定代表人及授权委托人的身份证复印件加盖公章）</w:t>
      </w:r>
      <w:r>
        <w:rPr>
          <w:rFonts w:hint="eastAsia" w:ascii="宋体" w:hAnsi="宋体" w:eastAsia="宋体" w:cs="宋体"/>
          <w:b/>
          <w:bCs/>
          <w:color w:val="auto"/>
          <w:spacing w:val="-6"/>
          <w:sz w:val="22"/>
          <w:szCs w:val="22"/>
          <w:highlight w:val="none"/>
        </w:rPr>
        <w:t>。</w:t>
      </w:r>
    </w:p>
    <w:p w14:paraId="518DE795">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0517A3E2">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eastAsia="zh-CN"/>
        </w:rPr>
        <w:t>）法定代表人授权</w:t>
      </w:r>
      <w:r>
        <w:rPr>
          <w:rFonts w:hint="eastAsia" w:ascii="宋体" w:hAnsi="宋体" w:cs="宋体"/>
          <w:b/>
          <w:bCs/>
          <w:color w:val="auto"/>
          <w:sz w:val="28"/>
          <w:szCs w:val="28"/>
          <w:highlight w:val="none"/>
          <w:lang w:val="en-US" w:eastAsia="zh-CN"/>
        </w:rPr>
        <w:t>委托书</w:t>
      </w:r>
    </w:p>
    <w:p w14:paraId="38D5AC0A">
      <w:pPr>
        <w:spacing w:line="460" w:lineRule="exact"/>
        <w:rPr>
          <w:rFonts w:hint="eastAsia" w:ascii="宋体" w:hAnsi="宋体" w:eastAsia="宋体" w:cs="宋体"/>
          <w:color w:val="auto"/>
          <w:sz w:val="22"/>
          <w:szCs w:val="22"/>
          <w:highlight w:val="none"/>
          <w:lang w:eastAsia="zh-CN"/>
        </w:rPr>
      </w:pPr>
    </w:p>
    <w:p w14:paraId="0D77FBE7">
      <w:pPr>
        <w:spacing w:line="460" w:lineRule="exact"/>
        <w:rPr>
          <w:rFonts w:hint="eastAsia" w:ascii="宋体" w:hAnsi="宋体" w:eastAsia="宋体" w:cs="宋体"/>
          <w:color w:val="auto"/>
          <w:sz w:val="22"/>
          <w:szCs w:val="22"/>
          <w:highlight w:val="none"/>
          <w:lang w:eastAsia="zh-CN"/>
        </w:rPr>
      </w:pPr>
    </w:p>
    <w:p w14:paraId="3FE7AFD9">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温州市第七人民医院</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温州历程招标有限公司</w:t>
      </w:r>
      <w:r>
        <w:rPr>
          <w:rFonts w:hint="eastAsia" w:ascii="宋体" w:hAnsi="宋体" w:eastAsia="宋体" w:cs="宋体"/>
          <w:color w:val="auto"/>
          <w:sz w:val="22"/>
          <w:szCs w:val="22"/>
          <w:highlight w:val="none"/>
        </w:rPr>
        <w:t>：</w:t>
      </w:r>
    </w:p>
    <w:p w14:paraId="2D049A78">
      <w:pPr>
        <w:spacing w:line="460" w:lineRule="exact"/>
        <w:rPr>
          <w:rFonts w:hint="eastAsia" w:ascii="宋体" w:hAnsi="宋体" w:eastAsia="宋体" w:cs="宋体"/>
          <w:color w:val="auto"/>
          <w:sz w:val="22"/>
          <w:szCs w:val="22"/>
          <w:highlight w:val="none"/>
        </w:rPr>
      </w:pPr>
    </w:p>
    <w:p w14:paraId="21E91471">
      <w:pPr>
        <w:spacing w:line="460" w:lineRule="exact"/>
        <w:rPr>
          <w:rFonts w:hint="eastAsia" w:ascii="宋体" w:hAnsi="宋体" w:eastAsia="宋体" w:cs="宋体"/>
          <w:color w:val="auto"/>
          <w:sz w:val="22"/>
          <w:szCs w:val="22"/>
          <w:highlight w:val="none"/>
          <w:u w:val="single"/>
        </w:rPr>
      </w:pPr>
    </w:p>
    <w:p w14:paraId="650CB2BD">
      <w:pPr>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rPr>
        <w:t>全称）法定代表人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（全权代表姓名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职务、电话</w:t>
      </w:r>
      <w:r>
        <w:rPr>
          <w:rFonts w:hint="eastAsia" w:ascii="宋体" w:hAnsi="宋体" w:eastAsia="宋体" w:cs="宋体"/>
          <w:color w:val="auto"/>
          <w:sz w:val="22"/>
          <w:szCs w:val="22"/>
          <w:highlight w:val="none"/>
        </w:rPr>
        <w:t>）为全权代表，参加贵处组织的（项目名称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活动，全权代表我方处理</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活动中的一切事宜。</w:t>
      </w:r>
    </w:p>
    <w:p w14:paraId="21CD8965">
      <w:pPr>
        <w:spacing w:line="460" w:lineRule="exact"/>
        <w:ind w:firstLine="2955"/>
        <w:rPr>
          <w:rFonts w:hint="eastAsia" w:ascii="宋体" w:hAnsi="宋体" w:eastAsia="宋体" w:cs="宋体"/>
          <w:color w:val="auto"/>
          <w:sz w:val="22"/>
          <w:szCs w:val="22"/>
          <w:highlight w:val="none"/>
        </w:rPr>
      </w:pPr>
    </w:p>
    <w:p w14:paraId="52AB7D5C">
      <w:pPr>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1C274AE9">
      <w:pPr>
        <w:spacing w:line="460" w:lineRule="exact"/>
        <w:ind w:left="5034" w:leftChars="1903" w:hanging="1038" w:hangingChars="4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 (签字或盖章)：</w:t>
      </w:r>
    </w:p>
    <w:p w14:paraId="26569B70">
      <w:pPr>
        <w:spacing w:line="460" w:lineRule="exact"/>
        <w:ind w:left="5034" w:leftChars="1903" w:hanging="1038" w:hangingChars="4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投标人全称（公章）：</w:t>
      </w:r>
    </w:p>
    <w:p w14:paraId="38C002FC">
      <w:pPr>
        <w:spacing w:line="460" w:lineRule="exact"/>
        <w:ind w:left="5034" w:leftChars="1903" w:hanging="1038" w:hangingChars="472"/>
        <w:rPr>
          <w:rFonts w:ascii="宋体" w:hAnsi="宋体" w:cs="宋体"/>
          <w:color w:val="auto"/>
          <w:sz w:val="22"/>
          <w:szCs w:val="22"/>
          <w:highlight w:val="none"/>
        </w:rPr>
      </w:pPr>
      <w:r>
        <w:rPr>
          <w:rFonts w:hint="eastAsia" w:ascii="宋体" w:hAnsi="宋体" w:eastAsia="宋体" w:cs="宋体"/>
          <w:color w:val="auto"/>
          <w:sz w:val="22"/>
          <w:szCs w:val="22"/>
          <w:highlight w:val="none"/>
        </w:rPr>
        <w:t>日   期：</w:t>
      </w:r>
    </w:p>
    <w:p w14:paraId="13AE0109">
      <w:pPr>
        <w:spacing w:line="460" w:lineRule="exact"/>
        <w:jc w:val="center"/>
        <w:rPr>
          <w:rFonts w:ascii="宋体" w:hAnsi="宋体" w:cs="宋体"/>
          <w:b/>
          <w:bCs/>
          <w:color w:val="auto"/>
          <w:sz w:val="28"/>
          <w:szCs w:val="28"/>
          <w:highlight w:val="none"/>
        </w:rPr>
      </w:pPr>
      <w:r>
        <w:rPr>
          <w:rFonts w:ascii="宋体" w:hAnsi="宋体" w:cs="宋体"/>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320675</wp:posOffset>
                </wp:positionV>
                <wp:extent cx="6108065" cy="2030095"/>
                <wp:effectExtent l="4445" t="4445" r="21590" b="22860"/>
                <wp:wrapNone/>
                <wp:docPr id="33" name="Text Box 2"/>
                <wp:cNvGraphicFramePr/>
                <a:graphic xmlns:a="http://schemas.openxmlformats.org/drawingml/2006/main">
                  <a:graphicData uri="http://schemas.microsoft.com/office/word/2010/wordprocessingShape">
                    <wps:wsp>
                      <wps:cNvSpPr txBox="1"/>
                      <wps:spPr>
                        <a:xfrm>
                          <a:off x="0" y="0"/>
                          <a:ext cx="6108065" cy="20300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C6A6F7C">
                            <w:r>
                              <w:rPr>
                                <w:rFonts w:hint="eastAsia" w:ascii="新宋体" w:hAnsi="新宋体" w:eastAsia="新宋体"/>
                                <w:sz w:val="22"/>
                                <w:szCs w:val="22"/>
                              </w:rPr>
                              <w:t xml:space="preserve">  法定代表人身份证（正反面）：</w:t>
                            </w:r>
                          </w:p>
                        </w:txbxContent>
                      </wps:txbx>
                      <wps:bodyPr upright="1"/>
                    </wps:wsp>
                  </a:graphicData>
                </a:graphic>
              </wp:anchor>
            </w:drawing>
          </mc:Choice>
          <mc:Fallback>
            <w:pict>
              <v:shape id="Text Box 2" o:spid="_x0000_s1026" o:spt="202" type="#_x0000_t202" style="position:absolute;left:0pt;margin-left:8.95pt;margin-top:25.25pt;height:159.85pt;width:480.95pt;z-index:251659264;mso-width-relative:page;mso-height-relative:page;" fillcolor="#FFFFFF" filled="t" stroked="t" coordsize="21600,21600" o:gfxdata="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3Cs7NgAAAAJAQAADwAAAAAAAAABACAAAAAiAAAAZHJzL2Rv&#10;d25yZXYueG1sUEsBAhQAFAAAAAgAh07iQKZVqHwBAgAARQQAAA4AAAAAAAAAAQAgAAAAJwEAAGRy&#10;cy9lMm9Eb2MueG1sUEsFBgAAAAAGAAYAWQEAAJoFAAAAAA==&#10;">
                <v:fill on="t" focussize="0,0"/>
                <v:stroke color="#000000" joinstyle="miter"/>
                <v:imagedata o:title=""/>
                <o:lock v:ext="edit" aspectratio="f"/>
                <v:textbox>
                  <w:txbxContent>
                    <w:p w14:paraId="4C6A6F7C">
                      <w:r>
                        <w:rPr>
                          <w:rFonts w:hint="eastAsia" w:ascii="新宋体" w:hAnsi="新宋体" w:eastAsia="新宋体"/>
                          <w:sz w:val="22"/>
                          <w:szCs w:val="22"/>
                        </w:rPr>
                        <w:t xml:space="preserve">  法定代表人身份证（正反面）：</w:t>
                      </w:r>
                    </w:p>
                  </w:txbxContent>
                </v:textbox>
              </v:shape>
            </w:pict>
          </mc:Fallback>
        </mc:AlternateContent>
      </w:r>
    </w:p>
    <w:p w14:paraId="02B9A490">
      <w:pPr>
        <w:spacing w:line="460" w:lineRule="exact"/>
        <w:jc w:val="center"/>
        <w:rPr>
          <w:rFonts w:ascii="宋体" w:hAnsi="宋体" w:cs="宋体"/>
          <w:b/>
          <w:bCs/>
          <w:color w:val="auto"/>
          <w:sz w:val="28"/>
          <w:szCs w:val="28"/>
          <w:highlight w:val="none"/>
        </w:rPr>
      </w:pPr>
    </w:p>
    <w:p w14:paraId="56A243D3">
      <w:pPr>
        <w:spacing w:line="460" w:lineRule="exact"/>
        <w:jc w:val="center"/>
        <w:rPr>
          <w:rFonts w:ascii="宋体" w:hAnsi="宋体" w:cs="宋体"/>
          <w:b/>
          <w:bCs/>
          <w:color w:val="auto"/>
          <w:sz w:val="28"/>
          <w:szCs w:val="28"/>
          <w:highlight w:val="none"/>
        </w:rPr>
      </w:pPr>
    </w:p>
    <w:p w14:paraId="2C24ABCA">
      <w:pPr>
        <w:spacing w:line="460" w:lineRule="exact"/>
        <w:jc w:val="center"/>
        <w:rPr>
          <w:rFonts w:ascii="宋体" w:hAnsi="宋体" w:cs="宋体"/>
          <w:b/>
          <w:bCs/>
          <w:color w:val="auto"/>
          <w:sz w:val="28"/>
          <w:szCs w:val="28"/>
          <w:highlight w:val="none"/>
        </w:rPr>
      </w:pPr>
    </w:p>
    <w:p w14:paraId="03CAB173">
      <w:pPr>
        <w:spacing w:line="460" w:lineRule="exact"/>
        <w:jc w:val="center"/>
        <w:rPr>
          <w:rFonts w:ascii="宋体" w:hAnsi="宋体" w:cs="宋体"/>
          <w:b/>
          <w:bCs/>
          <w:color w:val="auto"/>
          <w:sz w:val="28"/>
          <w:szCs w:val="28"/>
          <w:highlight w:val="none"/>
        </w:rPr>
      </w:pPr>
    </w:p>
    <w:p w14:paraId="29A6E8B4">
      <w:pPr>
        <w:spacing w:line="460" w:lineRule="exact"/>
        <w:jc w:val="center"/>
        <w:rPr>
          <w:rFonts w:ascii="宋体" w:hAnsi="宋体" w:cs="宋体"/>
          <w:b/>
          <w:bCs/>
          <w:color w:val="auto"/>
          <w:sz w:val="28"/>
          <w:szCs w:val="28"/>
          <w:highlight w:val="none"/>
        </w:rPr>
      </w:pPr>
    </w:p>
    <w:p w14:paraId="2EF2D290">
      <w:pPr>
        <w:spacing w:line="460" w:lineRule="exact"/>
        <w:jc w:val="center"/>
        <w:rPr>
          <w:rFonts w:ascii="宋体" w:hAnsi="宋体" w:cs="宋体"/>
          <w:b/>
          <w:bCs/>
          <w:color w:val="auto"/>
          <w:sz w:val="28"/>
          <w:szCs w:val="28"/>
          <w:highlight w:val="none"/>
        </w:rPr>
      </w:pPr>
    </w:p>
    <w:p w14:paraId="1C59B692">
      <w:pPr>
        <w:spacing w:line="460" w:lineRule="exact"/>
        <w:jc w:val="center"/>
        <w:rPr>
          <w:rFonts w:ascii="宋体" w:hAnsi="宋体" w:cs="宋体"/>
          <w:b/>
          <w:bCs/>
          <w:color w:val="auto"/>
          <w:sz w:val="28"/>
          <w:szCs w:val="28"/>
          <w:highlight w:val="none"/>
        </w:rPr>
      </w:pPr>
    </w:p>
    <w:p w14:paraId="3889CEEC">
      <w:pPr>
        <w:spacing w:line="460" w:lineRule="exact"/>
        <w:jc w:val="center"/>
        <w:rPr>
          <w:rFonts w:ascii="宋体" w:hAnsi="宋体" w:cs="宋体"/>
          <w:b/>
          <w:bCs/>
          <w:color w:val="auto"/>
          <w:sz w:val="28"/>
          <w:szCs w:val="28"/>
          <w:highlight w:val="none"/>
        </w:rPr>
      </w:pPr>
      <w:r>
        <w:rPr>
          <w:rFonts w:ascii="宋体" w:hAnsi="宋体" w:cs="宋体"/>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124460</wp:posOffset>
                </wp:positionH>
                <wp:positionV relativeFrom="paragraph">
                  <wp:posOffset>143510</wp:posOffset>
                </wp:positionV>
                <wp:extent cx="6106160" cy="2475230"/>
                <wp:effectExtent l="4445" t="5080" r="23495" b="15240"/>
                <wp:wrapNone/>
                <wp:docPr id="34" name="文本框 26"/>
                <wp:cNvGraphicFramePr/>
                <a:graphic xmlns:a="http://schemas.openxmlformats.org/drawingml/2006/main">
                  <a:graphicData uri="http://schemas.microsoft.com/office/word/2010/wordprocessingShape">
                    <wps:wsp>
                      <wps:cNvSpPr txBox="1"/>
                      <wps:spPr>
                        <a:xfrm>
                          <a:off x="0" y="0"/>
                          <a:ext cx="6106160" cy="24752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C799FB">
                            <w:r>
                              <w:rPr>
                                <w:rFonts w:hint="eastAsia" w:ascii="新宋体" w:hAnsi="新宋体" w:eastAsia="新宋体"/>
                                <w:sz w:val="22"/>
                                <w:szCs w:val="22"/>
                              </w:rPr>
                              <w:t xml:space="preserve">  授权代表身份证（正反面）：</w:t>
                            </w:r>
                          </w:p>
                        </w:txbxContent>
                      </wps:txbx>
                      <wps:bodyPr upright="1"/>
                    </wps:wsp>
                  </a:graphicData>
                </a:graphic>
              </wp:anchor>
            </w:drawing>
          </mc:Choice>
          <mc:Fallback>
            <w:pict>
              <v:shape id="文本框 26" o:spid="_x0000_s1026" o:spt="202" type="#_x0000_t202" style="position:absolute;left:0pt;margin-left:9.8pt;margin-top:11.3pt;height:194.9pt;width:480.8pt;z-index:251660288;mso-width-relative:page;mso-height-relative:page;" fillcolor="#FFFFFF" filled="t" stroked="t" coordsize="21600,21600" o:gfxdata="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KtV/tgAAAAJAQAADwAA&#10;AAAAAAABACAAAAAiAAAAZHJzL2Rvd25yZXYueG1sUEsBAhQAFAAAAAgAh07iQBFAK7cWAgAARwQA&#10;AA4AAAAAAAAAAQAgAAAAJwEAAGRycy9lMm9Eb2MueG1sUEsFBgAAAAAGAAYAWQEAAK8FAAAAAA==&#10;">
                <v:fill on="t" focussize="0,0"/>
                <v:stroke color="#000000" joinstyle="miter"/>
                <v:imagedata o:title=""/>
                <o:lock v:ext="edit" aspectratio="f"/>
                <v:textbox>
                  <w:txbxContent>
                    <w:p w14:paraId="70C799FB">
                      <w:r>
                        <w:rPr>
                          <w:rFonts w:hint="eastAsia" w:ascii="新宋体" w:hAnsi="新宋体" w:eastAsia="新宋体"/>
                          <w:sz w:val="22"/>
                          <w:szCs w:val="22"/>
                        </w:rPr>
                        <w:t xml:space="preserve">  授权代表身份证（正反面）：</w:t>
                      </w:r>
                    </w:p>
                  </w:txbxContent>
                </v:textbox>
              </v:shape>
            </w:pict>
          </mc:Fallback>
        </mc:AlternateContent>
      </w:r>
    </w:p>
    <w:p w14:paraId="2A83EAB0">
      <w:pPr>
        <w:spacing w:line="460" w:lineRule="exact"/>
        <w:jc w:val="center"/>
        <w:rPr>
          <w:rFonts w:ascii="宋体" w:hAnsi="宋体" w:cs="宋体"/>
          <w:b/>
          <w:bCs/>
          <w:color w:val="auto"/>
          <w:sz w:val="28"/>
          <w:szCs w:val="28"/>
          <w:highlight w:val="none"/>
        </w:rPr>
      </w:pPr>
    </w:p>
    <w:p w14:paraId="11CAA12F">
      <w:pPr>
        <w:spacing w:line="460" w:lineRule="exact"/>
        <w:jc w:val="center"/>
        <w:rPr>
          <w:rFonts w:ascii="宋体" w:hAnsi="宋体" w:cs="宋体"/>
          <w:b/>
          <w:bCs/>
          <w:color w:val="auto"/>
          <w:sz w:val="28"/>
          <w:szCs w:val="28"/>
          <w:highlight w:val="none"/>
        </w:rPr>
      </w:pPr>
    </w:p>
    <w:p w14:paraId="6758AC0E">
      <w:pPr>
        <w:spacing w:line="460" w:lineRule="exact"/>
        <w:jc w:val="center"/>
        <w:rPr>
          <w:rFonts w:ascii="宋体" w:hAnsi="宋体" w:cs="宋体"/>
          <w:b/>
          <w:bCs/>
          <w:color w:val="auto"/>
          <w:sz w:val="28"/>
          <w:szCs w:val="28"/>
          <w:highlight w:val="none"/>
        </w:rPr>
      </w:pPr>
    </w:p>
    <w:p w14:paraId="31E70198">
      <w:pPr>
        <w:spacing w:line="460" w:lineRule="exact"/>
        <w:jc w:val="center"/>
        <w:rPr>
          <w:rFonts w:ascii="宋体" w:hAnsi="宋体" w:cs="宋体"/>
          <w:b/>
          <w:bCs/>
          <w:color w:val="auto"/>
          <w:sz w:val="28"/>
          <w:szCs w:val="28"/>
          <w:highlight w:val="none"/>
        </w:rPr>
      </w:pPr>
    </w:p>
    <w:p w14:paraId="1D205861">
      <w:pPr>
        <w:spacing w:line="460" w:lineRule="exact"/>
        <w:jc w:val="center"/>
        <w:rPr>
          <w:rFonts w:ascii="宋体" w:hAnsi="宋体" w:cs="宋体"/>
          <w:b/>
          <w:bCs/>
          <w:color w:val="auto"/>
          <w:sz w:val="28"/>
          <w:szCs w:val="28"/>
          <w:highlight w:val="none"/>
        </w:rPr>
      </w:pPr>
    </w:p>
    <w:p w14:paraId="54DCA817">
      <w:pPr>
        <w:spacing w:line="460" w:lineRule="exact"/>
        <w:jc w:val="center"/>
        <w:rPr>
          <w:rFonts w:ascii="宋体" w:hAnsi="宋体" w:cs="宋体"/>
          <w:b/>
          <w:bCs/>
          <w:color w:val="auto"/>
          <w:sz w:val="28"/>
          <w:szCs w:val="28"/>
          <w:highlight w:val="none"/>
        </w:rPr>
      </w:pPr>
    </w:p>
    <w:p w14:paraId="72322494">
      <w:pPr>
        <w:spacing w:line="460" w:lineRule="exact"/>
        <w:jc w:val="center"/>
        <w:rPr>
          <w:rFonts w:ascii="宋体" w:hAnsi="宋体" w:cs="宋体"/>
          <w:b/>
          <w:bCs/>
          <w:color w:val="auto"/>
          <w:sz w:val="28"/>
          <w:szCs w:val="28"/>
          <w:highlight w:val="none"/>
        </w:rPr>
      </w:pPr>
    </w:p>
    <w:p w14:paraId="2E9237DA">
      <w:pPr>
        <w:spacing w:line="460" w:lineRule="exact"/>
        <w:jc w:val="center"/>
        <w:rPr>
          <w:rFonts w:ascii="宋体" w:hAnsi="宋体" w:cs="宋体"/>
          <w:b/>
          <w:bCs/>
          <w:color w:val="auto"/>
          <w:sz w:val="28"/>
          <w:szCs w:val="28"/>
          <w:highlight w:val="none"/>
        </w:rPr>
      </w:pPr>
    </w:p>
    <w:p w14:paraId="28FF5513">
      <w:pPr>
        <w:spacing w:line="460" w:lineRule="exact"/>
        <w:jc w:val="center"/>
        <w:outlineLvl w:val="3"/>
        <w:rPr>
          <w:rFonts w:ascii="宋体" w:hAnsi="宋体" w:cs="宋体"/>
          <w:b/>
          <w:bCs/>
          <w:color w:val="auto"/>
          <w:sz w:val="22"/>
          <w:szCs w:val="22"/>
          <w:highlight w:val="none"/>
        </w:rPr>
        <w:sectPr>
          <w:headerReference r:id="rId3" w:type="default"/>
          <w:footerReference r:id="rId4" w:type="default"/>
          <w:footnotePr>
            <w:pos w:val="beneathText"/>
          </w:footnotePr>
          <w:pgSz w:w="11906" w:h="16838"/>
          <w:pgMar w:top="1134" w:right="1134" w:bottom="1134" w:left="1134" w:header="850" w:footer="992" w:gutter="0"/>
          <w:cols w:space="720" w:num="1"/>
          <w:titlePg/>
          <w:docGrid w:type="lines" w:linePitch="312" w:charSpace="0"/>
        </w:sectPr>
      </w:pPr>
    </w:p>
    <w:p w14:paraId="33A2F22B">
      <w:pPr>
        <w:spacing w:line="400" w:lineRule="exact"/>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2、遴选申请人情况表</w:t>
      </w:r>
    </w:p>
    <w:p w14:paraId="2BB6C14D">
      <w:pPr>
        <w:tabs>
          <w:tab w:val="left" w:pos="780"/>
        </w:tabs>
        <w:spacing w:line="400" w:lineRule="exact"/>
        <w:rPr>
          <w:rFonts w:ascii="宋体" w:hAnsi="宋体" w:cs="宋体"/>
          <w:b/>
          <w:color w:val="auto"/>
          <w:sz w:val="22"/>
          <w:szCs w:val="22"/>
          <w:highlight w:val="none"/>
        </w:rPr>
      </w:pPr>
      <w:r>
        <w:rPr>
          <w:rFonts w:hint="eastAsia" w:ascii="宋体" w:hAnsi="宋体" w:cs="宋体"/>
          <w:b/>
          <w:color w:val="auto"/>
          <w:sz w:val="22"/>
          <w:szCs w:val="22"/>
          <w:highlight w:val="none"/>
        </w:rPr>
        <w:t>项目名称：                                                     项目编号：</w:t>
      </w:r>
    </w:p>
    <w:tbl>
      <w:tblPr>
        <w:tblStyle w:val="54"/>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839"/>
        <w:gridCol w:w="731"/>
        <w:gridCol w:w="1697"/>
        <w:gridCol w:w="1146"/>
        <w:gridCol w:w="815"/>
        <w:gridCol w:w="1383"/>
        <w:gridCol w:w="1500"/>
      </w:tblGrid>
      <w:tr w14:paraId="7201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04" w:type="dxa"/>
            <w:noWrap w:val="0"/>
            <w:vAlign w:val="center"/>
          </w:tcPr>
          <w:p w14:paraId="3DD17834">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单位名称</w:t>
            </w:r>
          </w:p>
        </w:tc>
        <w:tc>
          <w:tcPr>
            <w:tcW w:w="1839" w:type="dxa"/>
            <w:noWrap w:val="0"/>
            <w:vAlign w:val="center"/>
          </w:tcPr>
          <w:p w14:paraId="32372E51">
            <w:pPr>
              <w:spacing w:line="480" w:lineRule="exact"/>
              <w:jc w:val="center"/>
              <w:rPr>
                <w:rFonts w:ascii="宋体" w:hAnsi="宋体" w:cs="宋体"/>
                <w:color w:val="auto"/>
                <w:sz w:val="22"/>
                <w:szCs w:val="22"/>
                <w:highlight w:val="none"/>
              </w:rPr>
            </w:pPr>
          </w:p>
        </w:tc>
        <w:tc>
          <w:tcPr>
            <w:tcW w:w="731" w:type="dxa"/>
            <w:noWrap w:val="0"/>
            <w:vAlign w:val="center"/>
          </w:tcPr>
          <w:p w14:paraId="3A17E2CE">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电话</w:t>
            </w:r>
          </w:p>
        </w:tc>
        <w:tc>
          <w:tcPr>
            <w:tcW w:w="1697" w:type="dxa"/>
            <w:noWrap w:val="0"/>
            <w:vAlign w:val="center"/>
          </w:tcPr>
          <w:p w14:paraId="3B0A2BEC">
            <w:pPr>
              <w:spacing w:line="480" w:lineRule="exact"/>
              <w:jc w:val="center"/>
              <w:rPr>
                <w:rFonts w:ascii="宋体" w:hAnsi="宋体" w:cs="宋体"/>
                <w:color w:val="auto"/>
                <w:sz w:val="22"/>
                <w:szCs w:val="22"/>
                <w:highlight w:val="none"/>
              </w:rPr>
            </w:pPr>
          </w:p>
        </w:tc>
        <w:tc>
          <w:tcPr>
            <w:tcW w:w="1146" w:type="dxa"/>
            <w:noWrap w:val="0"/>
            <w:vAlign w:val="center"/>
          </w:tcPr>
          <w:p w14:paraId="03CEE840">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主管部门</w:t>
            </w:r>
          </w:p>
        </w:tc>
        <w:tc>
          <w:tcPr>
            <w:tcW w:w="815" w:type="dxa"/>
            <w:noWrap w:val="0"/>
            <w:vAlign w:val="center"/>
          </w:tcPr>
          <w:p w14:paraId="4BB64F02">
            <w:pPr>
              <w:spacing w:line="480" w:lineRule="exact"/>
              <w:jc w:val="center"/>
              <w:rPr>
                <w:rFonts w:ascii="宋体" w:hAnsi="宋体" w:cs="宋体"/>
                <w:color w:val="auto"/>
                <w:sz w:val="22"/>
                <w:szCs w:val="22"/>
                <w:highlight w:val="none"/>
              </w:rPr>
            </w:pPr>
          </w:p>
        </w:tc>
        <w:tc>
          <w:tcPr>
            <w:tcW w:w="1383" w:type="dxa"/>
            <w:noWrap w:val="0"/>
            <w:vAlign w:val="center"/>
          </w:tcPr>
          <w:p w14:paraId="530CC175">
            <w:pPr>
              <w:spacing w:line="48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企业负责人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职务</w:t>
            </w:r>
            <w:r>
              <w:rPr>
                <w:rFonts w:hint="eastAsia" w:ascii="宋体" w:hAnsi="宋体" w:cs="宋体"/>
                <w:color w:val="auto"/>
                <w:sz w:val="22"/>
                <w:szCs w:val="22"/>
                <w:highlight w:val="none"/>
                <w:lang w:eastAsia="zh-CN"/>
              </w:rPr>
              <w:t>）</w:t>
            </w:r>
          </w:p>
        </w:tc>
        <w:tc>
          <w:tcPr>
            <w:tcW w:w="1500" w:type="dxa"/>
            <w:noWrap w:val="0"/>
            <w:vAlign w:val="center"/>
          </w:tcPr>
          <w:p w14:paraId="5D6EE6FE">
            <w:pPr>
              <w:spacing w:line="480" w:lineRule="exact"/>
              <w:jc w:val="center"/>
              <w:rPr>
                <w:rFonts w:ascii="宋体" w:hAnsi="宋体" w:cs="宋体"/>
                <w:color w:val="auto"/>
                <w:sz w:val="22"/>
                <w:szCs w:val="22"/>
                <w:highlight w:val="none"/>
              </w:rPr>
            </w:pPr>
          </w:p>
        </w:tc>
      </w:tr>
      <w:tr w14:paraId="4C93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04" w:type="dxa"/>
            <w:noWrap w:val="0"/>
            <w:vAlign w:val="center"/>
          </w:tcPr>
          <w:p w14:paraId="5BF10537">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地址</w:t>
            </w:r>
          </w:p>
        </w:tc>
        <w:tc>
          <w:tcPr>
            <w:tcW w:w="1839" w:type="dxa"/>
            <w:noWrap w:val="0"/>
            <w:vAlign w:val="center"/>
          </w:tcPr>
          <w:p w14:paraId="0E284737">
            <w:pPr>
              <w:spacing w:line="480" w:lineRule="exact"/>
              <w:jc w:val="center"/>
              <w:rPr>
                <w:rFonts w:ascii="宋体" w:hAnsi="宋体" w:cs="宋体"/>
                <w:color w:val="auto"/>
                <w:sz w:val="22"/>
                <w:szCs w:val="22"/>
                <w:highlight w:val="none"/>
              </w:rPr>
            </w:pPr>
          </w:p>
        </w:tc>
        <w:tc>
          <w:tcPr>
            <w:tcW w:w="731" w:type="dxa"/>
            <w:noWrap w:val="0"/>
            <w:vAlign w:val="center"/>
          </w:tcPr>
          <w:p w14:paraId="0BE97DDD">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传真</w:t>
            </w:r>
          </w:p>
        </w:tc>
        <w:tc>
          <w:tcPr>
            <w:tcW w:w="1697" w:type="dxa"/>
            <w:noWrap w:val="0"/>
            <w:vAlign w:val="center"/>
          </w:tcPr>
          <w:p w14:paraId="3315862B">
            <w:pPr>
              <w:spacing w:line="480" w:lineRule="exact"/>
              <w:jc w:val="center"/>
              <w:rPr>
                <w:rFonts w:ascii="宋体" w:hAnsi="宋体" w:cs="宋体"/>
                <w:color w:val="auto"/>
                <w:sz w:val="22"/>
                <w:szCs w:val="22"/>
                <w:highlight w:val="none"/>
              </w:rPr>
            </w:pPr>
          </w:p>
        </w:tc>
        <w:tc>
          <w:tcPr>
            <w:tcW w:w="1146" w:type="dxa"/>
            <w:noWrap w:val="0"/>
            <w:vAlign w:val="center"/>
          </w:tcPr>
          <w:p w14:paraId="4621FB76">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企业性质</w:t>
            </w:r>
          </w:p>
        </w:tc>
        <w:tc>
          <w:tcPr>
            <w:tcW w:w="815" w:type="dxa"/>
            <w:noWrap w:val="0"/>
            <w:vAlign w:val="center"/>
          </w:tcPr>
          <w:p w14:paraId="328E12C4">
            <w:pPr>
              <w:spacing w:line="480" w:lineRule="exact"/>
              <w:jc w:val="center"/>
              <w:rPr>
                <w:rFonts w:ascii="宋体" w:hAnsi="宋体" w:cs="宋体"/>
                <w:color w:val="auto"/>
                <w:sz w:val="22"/>
                <w:szCs w:val="22"/>
                <w:highlight w:val="none"/>
              </w:rPr>
            </w:pPr>
          </w:p>
        </w:tc>
        <w:tc>
          <w:tcPr>
            <w:tcW w:w="1383" w:type="dxa"/>
            <w:noWrap w:val="0"/>
            <w:vAlign w:val="center"/>
          </w:tcPr>
          <w:p w14:paraId="58AD638D">
            <w:pPr>
              <w:spacing w:line="48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授权代表</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职务</w:t>
            </w:r>
            <w:r>
              <w:rPr>
                <w:rFonts w:hint="eastAsia" w:ascii="宋体" w:hAnsi="宋体" w:cs="宋体"/>
                <w:color w:val="auto"/>
                <w:sz w:val="22"/>
                <w:szCs w:val="22"/>
                <w:highlight w:val="none"/>
                <w:lang w:eastAsia="zh-CN"/>
              </w:rPr>
              <w:t>）</w:t>
            </w:r>
          </w:p>
        </w:tc>
        <w:tc>
          <w:tcPr>
            <w:tcW w:w="1500" w:type="dxa"/>
            <w:noWrap w:val="0"/>
            <w:vAlign w:val="center"/>
          </w:tcPr>
          <w:p w14:paraId="5BC94AA7">
            <w:pPr>
              <w:spacing w:line="480" w:lineRule="exact"/>
              <w:jc w:val="center"/>
              <w:rPr>
                <w:rFonts w:ascii="宋体" w:hAnsi="宋体" w:cs="宋体"/>
                <w:color w:val="auto"/>
                <w:sz w:val="22"/>
                <w:szCs w:val="22"/>
                <w:highlight w:val="none"/>
              </w:rPr>
            </w:pPr>
          </w:p>
        </w:tc>
      </w:tr>
      <w:tr w14:paraId="6CD9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0" w:hRule="atLeast"/>
        </w:trPr>
        <w:tc>
          <w:tcPr>
            <w:tcW w:w="804" w:type="dxa"/>
            <w:noWrap w:val="0"/>
            <w:vAlign w:val="center"/>
          </w:tcPr>
          <w:p w14:paraId="1269BB69">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单位简介</w:t>
            </w:r>
          </w:p>
          <w:p w14:paraId="4A35C087">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及机构</w:t>
            </w:r>
          </w:p>
        </w:tc>
        <w:tc>
          <w:tcPr>
            <w:tcW w:w="9111" w:type="dxa"/>
            <w:gridSpan w:val="7"/>
            <w:noWrap w:val="0"/>
            <w:vAlign w:val="center"/>
          </w:tcPr>
          <w:p w14:paraId="7A406758">
            <w:pPr>
              <w:spacing w:line="480" w:lineRule="exact"/>
              <w:rPr>
                <w:rFonts w:ascii="宋体" w:hAnsi="宋体" w:cs="宋体"/>
                <w:color w:val="auto"/>
                <w:sz w:val="22"/>
                <w:szCs w:val="22"/>
                <w:highlight w:val="none"/>
              </w:rPr>
            </w:pPr>
          </w:p>
        </w:tc>
      </w:tr>
    </w:tbl>
    <w:p w14:paraId="6E6B135F">
      <w:pPr>
        <w:spacing w:line="460" w:lineRule="exact"/>
        <w:rPr>
          <w:rFonts w:ascii="宋体" w:hAnsi="宋体" w:cs="宋体"/>
          <w:color w:val="auto"/>
          <w:sz w:val="22"/>
          <w:szCs w:val="22"/>
          <w:highlight w:val="none"/>
        </w:rPr>
        <w:sectPr>
          <w:pgSz w:w="11906" w:h="16838"/>
          <w:pgMar w:top="1134" w:right="1134" w:bottom="1134" w:left="1134" w:header="850" w:footer="992" w:gutter="0"/>
          <w:cols w:space="720" w:num="1"/>
          <w:docGrid w:type="lines" w:linePitch="321" w:charSpace="0"/>
        </w:sectPr>
      </w:pPr>
    </w:p>
    <w:p w14:paraId="7AD09F7B">
      <w:pPr>
        <w:spacing w:line="400" w:lineRule="exact"/>
        <w:jc w:val="center"/>
        <w:outlineLvl w:val="3"/>
        <w:rPr>
          <w:rFonts w:ascii="新宋体" w:hAnsi="新宋体" w:eastAsia="新宋体" w:cs="新宋体"/>
          <w:b/>
          <w:color w:val="auto"/>
          <w:sz w:val="28"/>
          <w:szCs w:val="28"/>
          <w:highlight w:val="none"/>
        </w:rPr>
      </w:pPr>
      <w:bookmarkStart w:id="42" w:name="_Toc4211"/>
      <w:bookmarkStart w:id="43" w:name="_Toc22495"/>
      <w:r>
        <w:rPr>
          <w:rFonts w:hint="eastAsia" w:ascii="新宋体" w:hAnsi="新宋体" w:eastAsia="新宋体" w:cs="新宋体"/>
          <w:b/>
          <w:color w:val="auto"/>
          <w:sz w:val="28"/>
          <w:szCs w:val="28"/>
          <w:highlight w:val="none"/>
        </w:rPr>
        <w:t>3、</w:t>
      </w:r>
      <w:r>
        <w:rPr>
          <w:rFonts w:hint="eastAsia" w:ascii="新宋体" w:hAnsi="新宋体" w:eastAsia="新宋体" w:cs="新宋体"/>
          <w:b/>
          <w:color w:val="auto"/>
          <w:sz w:val="28"/>
          <w:szCs w:val="28"/>
          <w:highlight w:val="none"/>
          <w:lang w:val="zh-CN"/>
        </w:rPr>
        <w:t>偏离表</w:t>
      </w:r>
      <w:bookmarkEnd w:id="42"/>
      <w:bookmarkEnd w:id="43"/>
    </w:p>
    <w:p w14:paraId="61069F2F">
      <w:pPr>
        <w:autoSpaceDE w:val="0"/>
        <w:autoSpaceDN w:val="0"/>
        <w:spacing w:line="360" w:lineRule="auto"/>
        <w:ind w:right="893"/>
        <w:textAlignment w:val="bottom"/>
        <w:rPr>
          <w:rFonts w:ascii="新宋体" w:hAnsi="新宋体" w:eastAsia="新宋体" w:cs="新宋体"/>
          <w:bCs/>
          <w:color w:val="auto"/>
          <w:sz w:val="22"/>
          <w:highlight w:val="none"/>
        </w:rPr>
      </w:pPr>
      <w:r>
        <w:rPr>
          <w:rFonts w:hint="eastAsia" w:ascii="新宋体" w:hAnsi="新宋体" w:eastAsia="新宋体" w:cs="新宋体"/>
          <w:bCs/>
          <w:color w:val="auto"/>
          <w:sz w:val="22"/>
          <w:highlight w:val="none"/>
        </w:rPr>
        <w:t>项目名称：</w:t>
      </w:r>
      <w:r>
        <w:rPr>
          <w:rFonts w:hint="eastAsia" w:ascii="新宋体" w:hAnsi="新宋体" w:eastAsia="新宋体" w:cs="新宋体"/>
          <w:bCs/>
          <w:color w:val="auto"/>
          <w:sz w:val="22"/>
          <w:highlight w:val="none"/>
          <w:lang w:eastAsia="zh-CN"/>
        </w:rPr>
        <w:t>温州市第七人民医院（三江院区）发光字</w:t>
      </w:r>
      <w:r>
        <w:rPr>
          <w:rFonts w:hint="eastAsia" w:ascii="新宋体" w:hAnsi="新宋体" w:eastAsia="新宋体" w:cs="新宋体"/>
          <w:bCs/>
          <w:color w:val="auto"/>
          <w:sz w:val="22"/>
          <w:highlight w:val="none"/>
        </w:rPr>
        <w:t xml:space="preserve">                                   </w:t>
      </w:r>
    </w:p>
    <w:p w14:paraId="5636F3C7">
      <w:pPr>
        <w:autoSpaceDE w:val="0"/>
        <w:autoSpaceDN w:val="0"/>
        <w:spacing w:line="360" w:lineRule="auto"/>
        <w:ind w:right="893"/>
        <w:textAlignment w:val="bottom"/>
        <w:rPr>
          <w:rFonts w:ascii="新宋体" w:hAnsi="新宋体" w:eastAsia="新宋体" w:cs="新宋体"/>
          <w:b/>
          <w:bCs/>
          <w:color w:val="auto"/>
          <w:sz w:val="22"/>
          <w:szCs w:val="22"/>
          <w:highlight w:val="none"/>
        </w:rPr>
      </w:pPr>
      <w:r>
        <w:rPr>
          <w:rFonts w:hint="eastAsia" w:ascii="新宋体" w:hAnsi="新宋体" w:eastAsia="新宋体" w:cs="新宋体"/>
          <w:bCs/>
          <w:color w:val="auto"/>
          <w:sz w:val="22"/>
          <w:highlight w:val="none"/>
        </w:rPr>
        <w:t>项目编号：</w:t>
      </w:r>
      <w:r>
        <w:rPr>
          <w:rFonts w:hint="eastAsia" w:ascii="新宋体" w:hAnsi="新宋体" w:eastAsia="新宋体" w:cs="新宋体"/>
          <w:bCs/>
          <w:color w:val="auto"/>
          <w:sz w:val="22"/>
          <w:highlight w:val="none"/>
          <w:lang w:eastAsia="zh-CN"/>
        </w:rPr>
        <w:t>WZLCZB（Z）-2026-07034</w:t>
      </w:r>
      <w:r>
        <w:rPr>
          <w:rFonts w:hint="eastAsia" w:ascii="新宋体" w:hAnsi="新宋体" w:eastAsia="新宋体" w:cs="新宋体"/>
          <w:bCs/>
          <w:color w:val="auto"/>
          <w:highlight w:val="none"/>
        </w:rPr>
        <w:t xml:space="preserve"> </w:t>
      </w:r>
    </w:p>
    <w:tbl>
      <w:tblPr>
        <w:tblStyle w:val="54"/>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1754"/>
        <w:gridCol w:w="1754"/>
        <w:gridCol w:w="1755"/>
        <w:gridCol w:w="2303"/>
      </w:tblGrid>
      <w:tr w14:paraId="4B17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2" w:hRule="atLeast"/>
        </w:trPr>
        <w:tc>
          <w:tcPr>
            <w:tcW w:w="2109" w:type="dxa"/>
            <w:shd w:val="clear" w:color="auto" w:fill="FFFFFF"/>
            <w:vAlign w:val="center"/>
          </w:tcPr>
          <w:p w14:paraId="4067D972">
            <w:pPr>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  号</w:t>
            </w:r>
          </w:p>
        </w:tc>
        <w:tc>
          <w:tcPr>
            <w:tcW w:w="1754" w:type="dxa"/>
            <w:shd w:val="clear" w:color="auto" w:fill="FFFFFF"/>
            <w:vAlign w:val="center"/>
          </w:tcPr>
          <w:p w14:paraId="7F8B9E6F">
            <w:pPr>
              <w:jc w:val="center"/>
              <w:rPr>
                <w:rFonts w:ascii="宋体" w:hAnsi="宋体" w:cs="宋体"/>
                <w:b/>
                <w:color w:val="auto"/>
                <w:sz w:val="22"/>
                <w:szCs w:val="22"/>
                <w:highlight w:val="none"/>
              </w:rPr>
            </w:pPr>
            <w:r>
              <w:rPr>
                <w:rFonts w:hint="eastAsia" w:ascii="宋体" w:hAnsi="宋体" w:cs="宋体"/>
                <w:b/>
                <w:color w:val="auto"/>
                <w:sz w:val="22"/>
                <w:szCs w:val="22"/>
                <w:highlight w:val="none"/>
              </w:rPr>
              <w:t>遴选文件</w:t>
            </w:r>
          </w:p>
          <w:p w14:paraId="4A9D2206">
            <w:pPr>
              <w:jc w:val="center"/>
              <w:rPr>
                <w:rFonts w:ascii="新宋体" w:hAnsi="新宋体" w:eastAsia="新宋体" w:cs="新宋体"/>
                <w:b/>
                <w:color w:val="auto"/>
                <w:sz w:val="22"/>
                <w:szCs w:val="22"/>
                <w:highlight w:val="none"/>
              </w:rPr>
            </w:pPr>
            <w:r>
              <w:rPr>
                <w:rFonts w:hint="eastAsia" w:ascii="宋体" w:hAnsi="宋体" w:cs="宋体"/>
                <w:b/>
                <w:color w:val="auto"/>
                <w:sz w:val="22"/>
                <w:szCs w:val="22"/>
                <w:highlight w:val="none"/>
              </w:rPr>
              <w:t>条目</w:t>
            </w:r>
          </w:p>
        </w:tc>
        <w:tc>
          <w:tcPr>
            <w:tcW w:w="1754" w:type="dxa"/>
            <w:shd w:val="clear" w:color="auto" w:fill="FFFFFF"/>
            <w:vAlign w:val="center"/>
          </w:tcPr>
          <w:p w14:paraId="0573F4CF">
            <w:pPr>
              <w:jc w:val="center"/>
              <w:rPr>
                <w:rFonts w:ascii="宋体" w:hAnsi="宋体" w:cs="宋体"/>
                <w:b/>
                <w:color w:val="auto"/>
                <w:sz w:val="22"/>
                <w:szCs w:val="22"/>
                <w:highlight w:val="none"/>
              </w:rPr>
            </w:pPr>
            <w:r>
              <w:rPr>
                <w:rFonts w:hint="eastAsia" w:ascii="宋体" w:hAnsi="宋体" w:cs="宋体"/>
                <w:b/>
                <w:color w:val="auto"/>
                <w:sz w:val="22"/>
                <w:szCs w:val="22"/>
                <w:highlight w:val="none"/>
              </w:rPr>
              <w:t>遴选文件</w:t>
            </w:r>
          </w:p>
          <w:p w14:paraId="01DCC628">
            <w:pPr>
              <w:jc w:val="center"/>
              <w:rPr>
                <w:rFonts w:ascii="新宋体" w:hAnsi="新宋体" w:eastAsia="新宋体" w:cs="新宋体"/>
                <w:b/>
                <w:color w:val="auto"/>
                <w:sz w:val="22"/>
                <w:szCs w:val="22"/>
                <w:highlight w:val="none"/>
              </w:rPr>
            </w:pPr>
            <w:r>
              <w:rPr>
                <w:rFonts w:hint="eastAsia" w:ascii="宋体" w:hAnsi="宋体" w:cs="宋体"/>
                <w:b/>
                <w:color w:val="auto"/>
                <w:sz w:val="22"/>
                <w:szCs w:val="22"/>
                <w:highlight w:val="none"/>
              </w:rPr>
              <w:t>规格要求</w:t>
            </w:r>
          </w:p>
        </w:tc>
        <w:tc>
          <w:tcPr>
            <w:tcW w:w="1755" w:type="dxa"/>
            <w:shd w:val="clear" w:color="auto" w:fill="FFFFFF"/>
            <w:vAlign w:val="center"/>
          </w:tcPr>
          <w:p w14:paraId="652C8943">
            <w:pPr>
              <w:jc w:val="center"/>
              <w:rPr>
                <w:rFonts w:ascii="宋体" w:hAnsi="宋体" w:cs="宋体"/>
                <w:b/>
                <w:color w:val="auto"/>
                <w:sz w:val="22"/>
                <w:szCs w:val="22"/>
                <w:highlight w:val="none"/>
              </w:rPr>
            </w:pPr>
            <w:r>
              <w:rPr>
                <w:rFonts w:hint="eastAsia" w:ascii="宋体" w:hAnsi="宋体" w:cs="宋体"/>
                <w:b/>
                <w:color w:val="auto"/>
                <w:sz w:val="22"/>
                <w:szCs w:val="22"/>
                <w:highlight w:val="none"/>
              </w:rPr>
              <w:t>遴选申请文件</w:t>
            </w:r>
          </w:p>
          <w:p w14:paraId="49A71582">
            <w:pPr>
              <w:jc w:val="center"/>
              <w:rPr>
                <w:rFonts w:ascii="新宋体" w:hAnsi="新宋体" w:eastAsia="新宋体" w:cs="新宋体"/>
                <w:b/>
                <w:color w:val="auto"/>
                <w:sz w:val="22"/>
                <w:szCs w:val="22"/>
                <w:highlight w:val="none"/>
              </w:rPr>
            </w:pPr>
            <w:r>
              <w:rPr>
                <w:rFonts w:hint="eastAsia" w:ascii="宋体" w:hAnsi="宋体" w:cs="宋体"/>
                <w:b/>
                <w:color w:val="auto"/>
                <w:sz w:val="22"/>
                <w:szCs w:val="22"/>
                <w:highlight w:val="none"/>
              </w:rPr>
              <w:t>对应规格</w:t>
            </w:r>
          </w:p>
        </w:tc>
        <w:tc>
          <w:tcPr>
            <w:tcW w:w="2303" w:type="dxa"/>
            <w:shd w:val="clear" w:color="auto" w:fill="FFFFFF"/>
            <w:vAlign w:val="center"/>
          </w:tcPr>
          <w:p w14:paraId="73DD1CCD">
            <w:pPr>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   明</w:t>
            </w:r>
          </w:p>
        </w:tc>
      </w:tr>
      <w:tr w14:paraId="12AD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2109" w:type="dxa"/>
            <w:vAlign w:val="center"/>
          </w:tcPr>
          <w:p w14:paraId="7D65623E">
            <w:pPr>
              <w:ind w:firstLine="220" w:firstLineChars="1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tc>
        <w:tc>
          <w:tcPr>
            <w:tcW w:w="1754" w:type="dxa"/>
            <w:vAlign w:val="center"/>
          </w:tcPr>
          <w:p w14:paraId="5526EE1B">
            <w:pPr>
              <w:jc w:val="center"/>
              <w:rPr>
                <w:rFonts w:ascii="新宋体" w:hAnsi="新宋体" w:eastAsia="新宋体" w:cs="新宋体"/>
                <w:color w:val="auto"/>
                <w:sz w:val="22"/>
                <w:szCs w:val="22"/>
                <w:highlight w:val="none"/>
              </w:rPr>
            </w:pPr>
          </w:p>
        </w:tc>
        <w:tc>
          <w:tcPr>
            <w:tcW w:w="1754" w:type="dxa"/>
            <w:vAlign w:val="center"/>
          </w:tcPr>
          <w:p w14:paraId="7B0D4FB6">
            <w:pPr>
              <w:jc w:val="center"/>
              <w:rPr>
                <w:rFonts w:ascii="新宋体" w:hAnsi="新宋体" w:eastAsia="新宋体" w:cs="新宋体"/>
                <w:color w:val="auto"/>
                <w:sz w:val="22"/>
                <w:szCs w:val="22"/>
                <w:highlight w:val="none"/>
              </w:rPr>
            </w:pPr>
          </w:p>
        </w:tc>
        <w:tc>
          <w:tcPr>
            <w:tcW w:w="1755" w:type="dxa"/>
            <w:vAlign w:val="center"/>
          </w:tcPr>
          <w:p w14:paraId="1F442E11">
            <w:pPr>
              <w:jc w:val="center"/>
              <w:rPr>
                <w:rFonts w:ascii="新宋体" w:hAnsi="新宋体" w:eastAsia="新宋体" w:cs="新宋体"/>
                <w:color w:val="auto"/>
                <w:sz w:val="22"/>
                <w:szCs w:val="22"/>
                <w:highlight w:val="none"/>
              </w:rPr>
            </w:pPr>
          </w:p>
        </w:tc>
        <w:tc>
          <w:tcPr>
            <w:tcW w:w="2303" w:type="dxa"/>
            <w:vAlign w:val="center"/>
          </w:tcPr>
          <w:p w14:paraId="11B26CF5">
            <w:pPr>
              <w:jc w:val="center"/>
              <w:rPr>
                <w:rFonts w:ascii="新宋体" w:hAnsi="新宋体" w:eastAsia="新宋体" w:cs="新宋体"/>
                <w:color w:val="auto"/>
                <w:sz w:val="22"/>
                <w:szCs w:val="22"/>
                <w:highlight w:val="none"/>
              </w:rPr>
            </w:pPr>
          </w:p>
        </w:tc>
      </w:tr>
      <w:tr w14:paraId="3D2B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vAlign w:val="center"/>
          </w:tcPr>
          <w:p w14:paraId="5E732A4B">
            <w:pPr>
              <w:jc w:val="center"/>
              <w:rPr>
                <w:rFonts w:ascii="新宋体" w:hAnsi="新宋体" w:eastAsia="新宋体" w:cs="新宋体"/>
                <w:color w:val="auto"/>
                <w:sz w:val="22"/>
                <w:szCs w:val="22"/>
                <w:highlight w:val="none"/>
              </w:rPr>
            </w:pPr>
          </w:p>
        </w:tc>
        <w:tc>
          <w:tcPr>
            <w:tcW w:w="1754" w:type="dxa"/>
            <w:vAlign w:val="center"/>
          </w:tcPr>
          <w:p w14:paraId="2CED3BE0">
            <w:pPr>
              <w:jc w:val="center"/>
              <w:rPr>
                <w:rFonts w:ascii="新宋体" w:hAnsi="新宋体" w:eastAsia="新宋体" w:cs="新宋体"/>
                <w:color w:val="auto"/>
                <w:sz w:val="22"/>
                <w:szCs w:val="22"/>
                <w:highlight w:val="none"/>
              </w:rPr>
            </w:pPr>
          </w:p>
        </w:tc>
        <w:tc>
          <w:tcPr>
            <w:tcW w:w="1754" w:type="dxa"/>
            <w:vAlign w:val="center"/>
          </w:tcPr>
          <w:p w14:paraId="036B76F1">
            <w:pPr>
              <w:jc w:val="center"/>
              <w:rPr>
                <w:rFonts w:ascii="新宋体" w:hAnsi="新宋体" w:eastAsia="新宋体" w:cs="新宋体"/>
                <w:color w:val="auto"/>
                <w:sz w:val="22"/>
                <w:szCs w:val="22"/>
                <w:highlight w:val="none"/>
              </w:rPr>
            </w:pPr>
          </w:p>
        </w:tc>
        <w:tc>
          <w:tcPr>
            <w:tcW w:w="1755" w:type="dxa"/>
            <w:vAlign w:val="center"/>
          </w:tcPr>
          <w:p w14:paraId="14789417">
            <w:pPr>
              <w:jc w:val="center"/>
              <w:rPr>
                <w:rFonts w:ascii="新宋体" w:hAnsi="新宋体" w:eastAsia="新宋体" w:cs="新宋体"/>
                <w:color w:val="auto"/>
                <w:sz w:val="22"/>
                <w:szCs w:val="22"/>
                <w:highlight w:val="none"/>
              </w:rPr>
            </w:pPr>
          </w:p>
        </w:tc>
        <w:tc>
          <w:tcPr>
            <w:tcW w:w="2303" w:type="dxa"/>
            <w:vAlign w:val="center"/>
          </w:tcPr>
          <w:p w14:paraId="588DD74F">
            <w:pPr>
              <w:jc w:val="center"/>
              <w:rPr>
                <w:rFonts w:ascii="新宋体" w:hAnsi="新宋体" w:eastAsia="新宋体" w:cs="新宋体"/>
                <w:color w:val="auto"/>
                <w:sz w:val="22"/>
                <w:szCs w:val="22"/>
                <w:highlight w:val="none"/>
              </w:rPr>
            </w:pPr>
          </w:p>
        </w:tc>
      </w:tr>
      <w:tr w14:paraId="5F16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vAlign w:val="center"/>
          </w:tcPr>
          <w:p w14:paraId="63D8006F">
            <w:pPr>
              <w:jc w:val="center"/>
              <w:rPr>
                <w:rFonts w:ascii="新宋体" w:hAnsi="新宋体" w:eastAsia="新宋体" w:cs="新宋体"/>
                <w:color w:val="auto"/>
                <w:sz w:val="22"/>
                <w:szCs w:val="22"/>
                <w:highlight w:val="none"/>
              </w:rPr>
            </w:pPr>
          </w:p>
        </w:tc>
        <w:tc>
          <w:tcPr>
            <w:tcW w:w="1754" w:type="dxa"/>
            <w:vAlign w:val="center"/>
          </w:tcPr>
          <w:p w14:paraId="425070EB">
            <w:pPr>
              <w:jc w:val="center"/>
              <w:rPr>
                <w:rFonts w:ascii="新宋体" w:hAnsi="新宋体" w:eastAsia="新宋体" w:cs="新宋体"/>
                <w:color w:val="auto"/>
                <w:sz w:val="22"/>
                <w:szCs w:val="22"/>
                <w:highlight w:val="none"/>
              </w:rPr>
            </w:pPr>
          </w:p>
        </w:tc>
        <w:tc>
          <w:tcPr>
            <w:tcW w:w="1754" w:type="dxa"/>
            <w:vAlign w:val="center"/>
          </w:tcPr>
          <w:p w14:paraId="37763B46">
            <w:pPr>
              <w:jc w:val="center"/>
              <w:rPr>
                <w:rFonts w:ascii="新宋体" w:hAnsi="新宋体" w:eastAsia="新宋体" w:cs="新宋体"/>
                <w:color w:val="auto"/>
                <w:sz w:val="22"/>
                <w:szCs w:val="22"/>
                <w:highlight w:val="none"/>
              </w:rPr>
            </w:pPr>
          </w:p>
        </w:tc>
        <w:tc>
          <w:tcPr>
            <w:tcW w:w="1755" w:type="dxa"/>
            <w:vAlign w:val="center"/>
          </w:tcPr>
          <w:p w14:paraId="04055C20">
            <w:pPr>
              <w:jc w:val="center"/>
              <w:rPr>
                <w:rFonts w:ascii="新宋体" w:hAnsi="新宋体" w:eastAsia="新宋体" w:cs="新宋体"/>
                <w:color w:val="auto"/>
                <w:sz w:val="22"/>
                <w:szCs w:val="22"/>
                <w:highlight w:val="none"/>
              </w:rPr>
            </w:pPr>
          </w:p>
        </w:tc>
        <w:tc>
          <w:tcPr>
            <w:tcW w:w="2303" w:type="dxa"/>
            <w:vAlign w:val="center"/>
          </w:tcPr>
          <w:p w14:paraId="3502C867">
            <w:pPr>
              <w:jc w:val="center"/>
              <w:rPr>
                <w:rFonts w:ascii="新宋体" w:hAnsi="新宋体" w:eastAsia="新宋体" w:cs="新宋体"/>
                <w:color w:val="auto"/>
                <w:sz w:val="22"/>
                <w:szCs w:val="22"/>
                <w:highlight w:val="none"/>
              </w:rPr>
            </w:pPr>
          </w:p>
        </w:tc>
      </w:tr>
      <w:tr w14:paraId="74DA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vAlign w:val="center"/>
          </w:tcPr>
          <w:p w14:paraId="57D6ACDC">
            <w:pPr>
              <w:jc w:val="center"/>
              <w:rPr>
                <w:rFonts w:ascii="新宋体" w:hAnsi="新宋体" w:eastAsia="新宋体" w:cs="新宋体"/>
                <w:color w:val="auto"/>
                <w:sz w:val="22"/>
                <w:szCs w:val="22"/>
                <w:highlight w:val="none"/>
              </w:rPr>
            </w:pPr>
          </w:p>
        </w:tc>
        <w:tc>
          <w:tcPr>
            <w:tcW w:w="1754" w:type="dxa"/>
            <w:vAlign w:val="center"/>
          </w:tcPr>
          <w:p w14:paraId="70351B8A">
            <w:pPr>
              <w:jc w:val="center"/>
              <w:rPr>
                <w:rFonts w:ascii="新宋体" w:hAnsi="新宋体" w:eastAsia="新宋体" w:cs="新宋体"/>
                <w:color w:val="auto"/>
                <w:sz w:val="22"/>
                <w:szCs w:val="22"/>
                <w:highlight w:val="none"/>
              </w:rPr>
            </w:pPr>
          </w:p>
        </w:tc>
        <w:tc>
          <w:tcPr>
            <w:tcW w:w="1754" w:type="dxa"/>
            <w:vAlign w:val="center"/>
          </w:tcPr>
          <w:p w14:paraId="6902171B">
            <w:pPr>
              <w:jc w:val="center"/>
              <w:rPr>
                <w:rFonts w:ascii="新宋体" w:hAnsi="新宋体" w:eastAsia="新宋体" w:cs="新宋体"/>
                <w:color w:val="auto"/>
                <w:sz w:val="22"/>
                <w:szCs w:val="22"/>
                <w:highlight w:val="none"/>
              </w:rPr>
            </w:pPr>
          </w:p>
        </w:tc>
        <w:tc>
          <w:tcPr>
            <w:tcW w:w="1755" w:type="dxa"/>
            <w:vAlign w:val="center"/>
          </w:tcPr>
          <w:p w14:paraId="0D3F30CB">
            <w:pPr>
              <w:jc w:val="center"/>
              <w:rPr>
                <w:rFonts w:ascii="新宋体" w:hAnsi="新宋体" w:eastAsia="新宋体" w:cs="新宋体"/>
                <w:color w:val="auto"/>
                <w:sz w:val="22"/>
                <w:szCs w:val="22"/>
                <w:highlight w:val="none"/>
              </w:rPr>
            </w:pPr>
          </w:p>
        </w:tc>
        <w:tc>
          <w:tcPr>
            <w:tcW w:w="2303" w:type="dxa"/>
            <w:vAlign w:val="center"/>
          </w:tcPr>
          <w:p w14:paraId="03E7957E">
            <w:pPr>
              <w:jc w:val="center"/>
              <w:rPr>
                <w:rFonts w:ascii="新宋体" w:hAnsi="新宋体" w:eastAsia="新宋体" w:cs="新宋体"/>
                <w:color w:val="auto"/>
                <w:sz w:val="22"/>
                <w:szCs w:val="22"/>
                <w:highlight w:val="none"/>
              </w:rPr>
            </w:pPr>
          </w:p>
        </w:tc>
      </w:tr>
      <w:tr w14:paraId="5CA2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vAlign w:val="center"/>
          </w:tcPr>
          <w:p w14:paraId="4D2F2218">
            <w:pPr>
              <w:jc w:val="center"/>
              <w:rPr>
                <w:rFonts w:ascii="新宋体" w:hAnsi="新宋体" w:eastAsia="新宋体" w:cs="新宋体"/>
                <w:color w:val="auto"/>
                <w:sz w:val="22"/>
                <w:szCs w:val="22"/>
                <w:highlight w:val="none"/>
              </w:rPr>
            </w:pPr>
          </w:p>
        </w:tc>
        <w:tc>
          <w:tcPr>
            <w:tcW w:w="1754" w:type="dxa"/>
            <w:vAlign w:val="center"/>
          </w:tcPr>
          <w:p w14:paraId="76B2D8FA">
            <w:pPr>
              <w:jc w:val="center"/>
              <w:rPr>
                <w:rFonts w:ascii="新宋体" w:hAnsi="新宋体" w:eastAsia="新宋体" w:cs="新宋体"/>
                <w:color w:val="auto"/>
                <w:sz w:val="22"/>
                <w:szCs w:val="22"/>
                <w:highlight w:val="none"/>
              </w:rPr>
            </w:pPr>
          </w:p>
        </w:tc>
        <w:tc>
          <w:tcPr>
            <w:tcW w:w="1754" w:type="dxa"/>
            <w:vAlign w:val="center"/>
          </w:tcPr>
          <w:p w14:paraId="57B45D05">
            <w:pPr>
              <w:jc w:val="center"/>
              <w:rPr>
                <w:rFonts w:ascii="新宋体" w:hAnsi="新宋体" w:eastAsia="新宋体" w:cs="新宋体"/>
                <w:color w:val="auto"/>
                <w:sz w:val="22"/>
                <w:szCs w:val="22"/>
                <w:highlight w:val="none"/>
              </w:rPr>
            </w:pPr>
          </w:p>
        </w:tc>
        <w:tc>
          <w:tcPr>
            <w:tcW w:w="1755" w:type="dxa"/>
            <w:vAlign w:val="center"/>
          </w:tcPr>
          <w:p w14:paraId="62224DFA">
            <w:pPr>
              <w:jc w:val="center"/>
              <w:rPr>
                <w:rFonts w:ascii="新宋体" w:hAnsi="新宋体" w:eastAsia="新宋体" w:cs="新宋体"/>
                <w:color w:val="auto"/>
                <w:sz w:val="22"/>
                <w:szCs w:val="22"/>
                <w:highlight w:val="none"/>
              </w:rPr>
            </w:pPr>
          </w:p>
        </w:tc>
        <w:tc>
          <w:tcPr>
            <w:tcW w:w="2303" w:type="dxa"/>
            <w:vAlign w:val="center"/>
          </w:tcPr>
          <w:p w14:paraId="0B9A5419">
            <w:pPr>
              <w:jc w:val="center"/>
              <w:rPr>
                <w:rFonts w:ascii="新宋体" w:hAnsi="新宋体" w:eastAsia="新宋体" w:cs="新宋体"/>
                <w:color w:val="auto"/>
                <w:sz w:val="22"/>
                <w:szCs w:val="22"/>
                <w:highlight w:val="none"/>
              </w:rPr>
            </w:pPr>
          </w:p>
        </w:tc>
      </w:tr>
      <w:tr w14:paraId="23BC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vAlign w:val="center"/>
          </w:tcPr>
          <w:p w14:paraId="2FFA168C">
            <w:pPr>
              <w:ind w:firstLine="220" w:firstLineChars="1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tc>
        <w:tc>
          <w:tcPr>
            <w:tcW w:w="1754" w:type="dxa"/>
            <w:vAlign w:val="center"/>
          </w:tcPr>
          <w:p w14:paraId="55078617">
            <w:pPr>
              <w:jc w:val="center"/>
              <w:rPr>
                <w:rFonts w:ascii="新宋体" w:hAnsi="新宋体" w:eastAsia="新宋体" w:cs="新宋体"/>
                <w:color w:val="auto"/>
                <w:sz w:val="22"/>
                <w:szCs w:val="22"/>
                <w:highlight w:val="none"/>
              </w:rPr>
            </w:pPr>
          </w:p>
        </w:tc>
        <w:tc>
          <w:tcPr>
            <w:tcW w:w="1754" w:type="dxa"/>
            <w:vAlign w:val="center"/>
          </w:tcPr>
          <w:p w14:paraId="1FBCD4E7">
            <w:pPr>
              <w:jc w:val="center"/>
              <w:rPr>
                <w:rFonts w:ascii="新宋体" w:hAnsi="新宋体" w:eastAsia="新宋体" w:cs="新宋体"/>
                <w:color w:val="auto"/>
                <w:sz w:val="22"/>
                <w:szCs w:val="22"/>
                <w:highlight w:val="none"/>
              </w:rPr>
            </w:pPr>
          </w:p>
        </w:tc>
        <w:tc>
          <w:tcPr>
            <w:tcW w:w="1755" w:type="dxa"/>
            <w:vAlign w:val="center"/>
          </w:tcPr>
          <w:p w14:paraId="69B5D8F3">
            <w:pPr>
              <w:jc w:val="center"/>
              <w:rPr>
                <w:rFonts w:ascii="新宋体" w:hAnsi="新宋体" w:eastAsia="新宋体" w:cs="新宋体"/>
                <w:color w:val="auto"/>
                <w:sz w:val="22"/>
                <w:szCs w:val="22"/>
                <w:highlight w:val="none"/>
              </w:rPr>
            </w:pPr>
          </w:p>
        </w:tc>
        <w:tc>
          <w:tcPr>
            <w:tcW w:w="2303" w:type="dxa"/>
            <w:vAlign w:val="center"/>
          </w:tcPr>
          <w:p w14:paraId="4C072B96">
            <w:pPr>
              <w:jc w:val="center"/>
              <w:rPr>
                <w:rFonts w:ascii="新宋体" w:hAnsi="新宋体" w:eastAsia="新宋体" w:cs="新宋体"/>
                <w:color w:val="auto"/>
                <w:sz w:val="22"/>
                <w:szCs w:val="22"/>
                <w:highlight w:val="none"/>
              </w:rPr>
            </w:pPr>
          </w:p>
        </w:tc>
      </w:tr>
      <w:tr w14:paraId="5C9E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vAlign w:val="center"/>
          </w:tcPr>
          <w:p w14:paraId="3A70FED5">
            <w:pPr>
              <w:jc w:val="center"/>
              <w:rPr>
                <w:rFonts w:ascii="新宋体" w:hAnsi="新宋体" w:eastAsia="新宋体" w:cs="新宋体"/>
                <w:color w:val="auto"/>
                <w:sz w:val="22"/>
                <w:szCs w:val="22"/>
                <w:highlight w:val="none"/>
              </w:rPr>
            </w:pPr>
          </w:p>
        </w:tc>
        <w:tc>
          <w:tcPr>
            <w:tcW w:w="1754" w:type="dxa"/>
            <w:vAlign w:val="center"/>
          </w:tcPr>
          <w:p w14:paraId="2505F1BB">
            <w:pPr>
              <w:jc w:val="center"/>
              <w:rPr>
                <w:rFonts w:ascii="新宋体" w:hAnsi="新宋体" w:eastAsia="新宋体" w:cs="新宋体"/>
                <w:color w:val="auto"/>
                <w:sz w:val="22"/>
                <w:szCs w:val="22"/>
                <w:highlight w:val="none"/>
              </w:rPr>
            </w:pPr>
          </w:p>
        </w:tc>
        <w:tc>
          <w:tcPr>
            <w:tcW w:w="1754" w:type="dxa"/>
            <w:vAlign w:val="center"/>
          </w:tcPr>
          <w:p w14:paraId="64F0E60E">
            <w:pPr>
              <w:jc w:val="center"/>
              <w:rPr>
                <w:rFonts w:ascii="新宋体" w:hAnsi="新宋体" w:eastAsia="新宋体" w:cs="新宋体"/>
                <w:color w:val="auto"/>
                <w:sz w:val="22"/>
                <w:szCs w:val="22"/>
                <w:highlight w:val="none"/>
              </w:rPr>
            </w:pPr>
          </w:p>
        </w:tc>
        <w:tc>
          <w:tcPr>
            <w:tcW w:w="1755" w:type="dxa"/>
            <w:vAlign w:val="center"/>
          </w:tcPr>
          <w:p w14:paraId="6569D4DA">
            <w:pPr>
              <w:jc w:val="center"/>
              <w:rPr>
                <w:rFonts w:ascii="新宋体" w:hAnsi="新宋体" w:eastAsia="新宋体" w:cs="新宋体"/>
                <w:color w:val="auto"/>
                <w:sz w:val="22"/>
                <w:szCs w:val="22"/>
                <w:highlight w:val="none"/>
              </w:rPr>
            </w:pPr>
          </w:p>
        </w:tc>
        <w:tc>
          <w:tcPr>
            <w:tcW w:w="2303" w:type="dxa"/>
            <w:vAlign w:val="center"/>
          </w:tcPr>
          <w:p w14:paraId="77AB16FF">
            <w:pPr>
              <w:jc w:val="center"/>
              <w:rPr>
                <w:rFonts w:ascii="新宋体" w:hAnsi="新宋体" w:eastAsia="新宋体" w:cs="新宋体"/>
                <w:color w:val="auto"/>
                <w:sz w:val="22"/>
                <w:szCs w:val="22"/>
                <w:highlight w:val="none"/>
              </w:rPr>
            </w:pPr>
          </w:p>
        </w:tc>
      </w:tr>
      <w:tr w14:paraId="7CBD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vAlign w:val="center"/>
          </w:tcPr>
          <w:p w14:paraId="6C1E3EB7">
            <w:pPr>
              <w:jc w:val="center"/>
              <w:rPr>
                <w:rFonts w:ascii="新宋体" w:hAnsi="新宋体" w:eastAsia="新宋体" w:cs="新宋体"/>
                <w:color w:val="auto"/>
                <w:sz w:val="22"/>
                <w:szCs w:val="22"/>
                <w:highlight w:val="none"/>
              </w:rPr>
            </w:pPr>
          </w:p>
        </w:tc>
        <w:tc>
          <w:tcPr>
            <w:tcW w:w="1754" w:type="dxa"/>
            <w:vAlign w:val="center"/>
          </w:tcPr>
          <w:p w14:paraId="0B2591E8">
            <w:pPr>
              <w:jc w:val="center"/>
              <w:rPr>
                <w:rFonts w:ascii="新宋体" w:hAnsi="新宋体" w:eastAsia="新宋体" w:cs="新宋体"/>
                <w:color w:val="auto"/>
                <w:sz w:val="22"/>
                <w:szCs w:val="22"/>
                <w:highlight w:val="none"/>
              </w:rPr>
            </w:pPr>
          </w:p>
        </w:tc>
        <w:tc>
          <w:tcPr>
            <w:tcW w:w="1754" w:type="dxa"/>
            <w:vAlign w:val="center"/>
          </w:tcPr>
          <w:p w14:paraId="784F1C48">
            <w:pPr>
              <w:jc w:val="center"/>
              <w:rPr>
                <w:rFonts w:ascii="新宋体" w:hAnsi="新宋体" w:eastAsia="新宋体" w:cs="新宋体"/>
                <w:color w:val="auto"/>
                <w:sz w:val="22"/>
                <w:szCs w:val="22"/>
                <w:highlight w:val="none"/>
              </w:rPr>
            </w:pPr>
          </w:p>
        </w:tc>
        <w:tc>
          <w:tcPr>
            <w:tcW w:w="1755" w:type="dxa"/>
            <w:vAlign w:val="center"/>
          </w:tcPr>
          <w:p w14:paraId="19171000">
            <w:pPr>
              <w:jc w:val="center"/>
              <w:rPr>
                <w:rFonts w:ascii="新宋体" w:hAnsi="新宋体" w:eastAsia="新宋体" w:cs="新宋体"/>
                <w:color w:val="auto"/>
                <w:sz w:val="22"/>
                <w:szCs w:val="22"/>
                <w:highlight w:val="none"/>
              </w:rPr>
            </w:pPr>
          </w:p>
        </w:tc>
        <w:tc>
          <w:tcPr>
            <w:tcW w:w="2303" w:type="dxa"/>
            <w:vAlign w:val="center"/>
          </w:tcPr>
          <w:p w14:paraId="30F37E6D">
            <w:pPr>
              <w:jc w:val="center"/>
              <w:rPr>
                <w:rFonts w:ascii="新宋体" w:hAnsi="新宋体" w:eastAsia="新宋体" w:cs="新宋体"/>
                <w:color w:val="auto"/>
                <w:sz w:val="22"/>
                <w:szCs w:val="22"/>
                <w:highlight w:val="none"/>
              </w:rPr>
            </w:pPr>
          </w:p>
        </w:tc>
      </w:tr>
      <w:tr w14:paraId="4E70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vAlign w:val="center"/>
          </w:tcPr>
          <w:p w14:paraId="7D6A2803">
            <w:pPr>
              <w:jc w:val="center"/>
              <w:rPr>
                <w:rFonts w:ascii="新宋体" w:hAnsi="新宋体" w:eastAsia="新宋体" w:cs="新宋体"/>
                <w:color w:val="auto"/>
                <w:sz w:val="22"/>
                <w:szCs w:val="22"/>
                <w:highlight w:val="none"/>
              </w:rPr>
            </w:pPr>
          </w:p>
        </w:tc>
        <w:tc>
          <w:tcPr>
            <w:tcW w:w="1754" w:type="dxa"/>
            <w:vAlign w:val="center"/>
          </w:tcPr>
          <w:p w14:paraId="05075EBC">
            <w:pPr>
              <w:jc w:val="center"/>
              <w:rPr>
                <w:rFonts w:ascii="新宋体" w:hAnsi="新宋体" w:eastAsia="新宋体" w:cs="新宋体"/>
                <w:color w:val="auto"/>
                <w:sz w:val="22"/>
                <w:szCs w:val="22"/>
                <w:highlight w:val="none"/>
              </w:rPr>
            </w:pPr>
          </w:p>
        </w:tc>
        <w:tc>
          <w:tcPr>
            <w:tcW w:w="1754" w:type="dxa"/>
            <w:vAlign w:val="center"/>
          </w:tcPr>
          <w:p w14:paraId="0C0B1591">
            <w:pPr>
              <w:jc w:val="center"/>
              <w:rPr>
                <w:rFonts w:ascii="新宋体" w:hAnsi="新宋体" w:eastAsia="新宋体" w:cs="新宋体"/>
                <w:color w:val="auto"/>
                <w:sz w:val="22"/>
                <w:szCs w:val="22"/>
                <w:highlight w:val="none"/>
              </w:rPr>
            </w:pPr>
          </w:p>
        </w:tc>
        <w:tc>
          <w:tcPr>
            <w:tcW w:w="1755" w:type="dxa"/>
            <w:vAlign w:val="center"/>
          </w:tcPr>
          <w:p w14:paraId="54B10F7B">
            <w:pPr>
              <w:jc w:val="center"/>
              <w:rPr>
                <w:rFonts w:ascii="新宋体" w:hAnsi="新宋体" w:eastAsia="新宋体" w:cs="新宋体"/>
                <w:color w:val="auto"/>
                <w:sz w:val="22"/>
                <w:szCs w:val="22"/>
                <w:highlight w:val="none"/>
              </w:rPr>
            </w:pPr>
          </w:p>
        </w:tc>
        <w:tc>
          <w:tcPr>
            <w:tcW w:w="2303" w:type="dxa"/>
            <w:vAlign w:val="center"/>
          </w:tcPr>
          <w:p w14:paraId="27EAA528">
            <w:pPr>
              <w:jc w:val="center"/>
              <w:rPr>
                <w:rFonts w:ascii="新宋体" w:hAnsi="新宋体" w:eastAsia="新宋体" w:cs="新宋体"/>
                <w:color w:val="auto"/>
                <w:sz w:val="22"/>
                <w:szCs w:val="22"/>
                <w:highlight w:val="none"/>
              </w:rPr>
            </w:pPr>
          </w:p>
        </w:tc>
      </w:tr>
      <w:tr w14:paraId="47DC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vAlign w:val="center"/>
          </w:tcPr>
          <w:p w14:paraId="5668EE15">
            <w:pPr>
              <w:jc w:val="center"/>
              <w:rPr>
                <w:rFonts w:ascii="新宋体" w:hAnsi="新宋体" w:eastAsia="新宋体" w:cs="新宋体"/>
                <w:color w:val="auto"/>
                <w:sz w:val="22"/>
                <w:szCs w:val="22"/>
                <w:highlight w:val="none"/>
              </w:rPr>
            </w:pPr>
          </w:p>
        </w:tc>
        <w:tc>
          <w:tcPr>
            <w:tcW w:w="1754" w:type="dxa"/>
            <w:vAlign w:val="center"/>
          </w:tcPr>
          <w:p w14:paraId="7B6CDD99">
            <w:pPr>
              <w:jc w:val="center"/>
              <w:rPr>
                <w:rFonts w:ascii="新宋体" w:hAnsi="新宋体" w:eastAsia="新宋体" w:cs="新宋体"/>
                <w:color w:val="auto"/>
                <w:sz w:val="22"/>
                <w:szCs w:val="22"/>
                <w:highlight w:val="none"/>
              </w:rPr>
            </w:pPr>
          </w:p>
        </w:tc>
        <w:tc>
          <w:tcPr>
            <w:tcW w:w="1754" w:type="dxa"/>
            <w:vAlign w:val="center"/>
          </w:tcPr>
          <w:p w14:paraId="4E4141A0">
            <w:pPr>
              <w:jc w:val="center"/>
              <w:rPr>
                <w:rFonts w:ascii="新宋体" w:hAnsi="新宋体" w:eastAsia="新宋体" w:cs="新宋体"/>
                <w:color w:val="auto"/>
                <w:sz w:val="22"/>
                <w:szCs w:val="22"/>
                <w:highlight w:val="none"/>
              </w:rPr>
            </w:pPr>
          </w:p>
        </w:tc>
        <w:tc>
          <w:tcPr>
            <w:tcW w:w="1755" w:type="dxa"/>
            <w:vAlign w:val="center"/>
          </w:tcPr>
          <w:p w14:paraId="2F823FE5">
            <w:pPr>
              <w:jc w:val="center"/>
              <w:rPr>
                <w:rFonts w:ascii="新宋体" w:hAnsi="新宋体" w:eastAsia="新宋体" w:cs="新宋体"/>
                <w:color w:val="auto"/>
                <w:sz w:val="22"/>
                <w:szCs w:val="22"/>
                <w:highlight w:val="none"/>
              </w:rPr>
            </w:pPr>
          </w:p>
        </w:tc>
        <w:tc>
          <w:tcPr>
            <w:tcW w:w="2303" w:type="dxa"/>
            <w:vAlign w:val="center"/>
          </w:tcPr>
          <w:p w14:paraId="17AC560B">
            <w:pPr>
              <w:jc w:val="center"/>
              <w:rPr>
                <w:rFonts w:ascii="新宋体" w:hAnsi="新宋体" w:eastAsia="新宋体" w:cs="新宋体"/>
                <w:color w:val="auto"/>
                <w:sz w:val="22"/>
                <w:szCs w:val="22"/>
                <w:highlight w:val="none"/>
              </w:rPr>
            </w:pPr>
          </w:p>
        </w:tc>
      </w:tr>
      <w:tr w14:paraId="2FA0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9" w:type="dxa"/>
            <w:vAlign w:val="center"/>
          </w:tcPr>
          <w:p w14:paraId="311B9F20">
            <w:pPr>
              <w:spacing w:line="460" w:lineRule="exact"/>
              <w:jc w:val="center"/>
              <w:rPr>
                <w:rFonts w:ascii="新宋体" w:hAnsi="新宋体" w:eastAsia="新宋体" w:cs="新宋体"/>
                <w:color w:val="auto"/>
                <w:sz w:val="22"/>
                <w:szCs w:val="22"/>
                <w:highlight w:val="none"/>
              </w:rPr>
            </w:pPr>
          </w:p>
        </w:tc>
        <w:tc>
          <w:tcPr>
            <w:tcW w:w="1754" w:type="dxa"/>
            <w:vAlign w:val="center"/>
          </w:tcPr>
          <w:p w14:paraId="45F9F397">
            <w:pPr>
              <w:spacing w:line="460" w:lineRule="exact"/>
              <w:jc w:val="center"/>
              <w:rPr>
                <w:rFonts w:ascii="新宋体" w:hAnsi="新宋体" w:eastAsia="新宋体" w:cs="新宋体"/>
                <w:color w:val="auto"/>
                <w:sz w:val="22"/>
                <w:szCs w:val="22"/>
                <w:highlight w:val="none"/>
              </w:rPr>
            </w:pPr>
          </w:p>
        </w:tc>
        <w:tc>
          <w:tcPr>
            <w:tcW w:w="1754" w:type="dxa"/>
            <w:vAlign w:val="center"/>
          </w:tcPr>
          <w:p w14:paraId="7D248608">
            <w:pPr>
              <w:spacing w:line="460" w:lineRule="exact"/>
              <w:jc w:val="center"/>
              <w:rPr>
                <w:rFonts w:ascii="新宋体" w:hAnsi="新宋体" w:eastAsia="新宋体" w:cs="新宋体"/>
                <w:color w:val="auto"/>
                <w:sz w:val="22"/>
                <w:szCs w:val="22"/>
                <w:highlight w:val="none"/>
              </w:rPr>
            </w:pPr>
          </w:p>
        </w:tc>
        <w:tc>
          <w:tcPr>
            <w:tcW w:w="1755" w:type="dxa"/>
            <w:vAlign w:val="center"/>
          </w:tcPr>
          <w:p w14:paraId="0BE59470">
            <w:pPr>
              <w:spacing w:line="460" w:lineRule="exact"/>
              <w:jc w:val="center"/>
              <w:rPr>
                <w:rFonts w:ascii="新宋体" w:hAnsi="新宋体" w:eastAsia="新宋体" w:cs="新宋体"/>
                <w:color w:val="auto"/>
                <w:sz w:val="22"/>
                <w:szCs w:val="22"/>
                <w:highlight w:val="none"/>
              </w:rPr>
            </w:pPr>
          </w:p>
        </w:tc>
        <w:tc>
          <w:tcPr>
            <w:tcW w:w="2303" w:type="dxa"/>
            <w:vAlign w:val="center"/>
          </w:tcPr>
          <w:p w14:paraId="75FDBDD5">
            <w:pPr>
              <w:spacing w:line="460" w:lineRule="exact"/>
              <w:jc w:val="center"/>
              <w:rPr>
                <w:rFonts w:ascii="新宋体" w:hAnsi="新宋体" w:eastAsia="新宋体" w:cs="新宋体"/>
                <w:color w:val="auto"/>
                <w:sz w:val="22"/>
                <w:szCs w:val="22"/>
                <w:highlight w:val="none"/>
              </w:rPr>
            </w:pPr>
          </w:p>
        </w:tc>
      </w:tr>
    </w:tbl>
    <w:p w14:paraId="728AB7B5">
      <w:pPr>
        <w:spacing w:line="460" w:lineRule="exact"/>
        <w:rPr>
          <w:rFonts w:ascii="新宋体" w:hAnsi="新宋体" w:eastAsia="新宋体" w:cs="新宋体"/>
          <w:color w:val="auto"/>
          <w:highlight w:val="none"/>
        </w:rPr>
      </w:pPr>
      <w:r>
        <w:rPr>
          <w:rFonts w:hint="eastAsia" w:ascii="新宋体" w:hAnsi="新宋体" w:eastAsia="新宋体" w:cs="新宋体"/>
          <w:b/>
          <w:bCs/>
          <w:color w:val="auto"/>
          <w:sz w:val="22"/>
          <w:szCs w:val="22"/>
          <w:highlight w:val="none"/>
        </w:rPr>
        <w:t>注：如有偏离，必须在偏离表中进行详细对比说明并注明正偏离和负偏离，如不说明偏离情况，视为完全响应</w:t>
      </w:r>
      <w:r>
        <w:rPr>
          <w:rFonts w:hint="eastAsia" w:ascii="宋体" w:hAnsi="宋体" w:cs="宋体"/>
          <w:b/>
          <w:bCs/>
          <w:color w:val="auto"/>
          <w:sz w:val="22"/>
          <w:szCs w:val="22"/>
          <w:highlight w:val="none"/>
        </w:rPr>
        <w:t>遴选文件</w:t>
      </w:r>
      <w:r>
        <w:rPr>
          <w:rFonts w:hint="eastAsia" w:ascii="新宋体" w:hAnsi="新宋体" w:eastAsia="新宋体" w:cs="新宋体"/>
          <w:b/>
          <w:bCs/>
          <w:color w:val="auto"/>
          <w:sz w:val="22"/>
          <w:szCs w:val="22"/>
          <w:highlight w:val="none"/>
        </w:rPr>
        <w:t>要求无偏离。</w:t>
      </w:r>
    </w:p>
    <w:p w14:paraId="77CDA20B">
      <w:pPr>
        <w:spacing w:line="460" w:lineRule="exact"/>
        <w:ind w:firstLine="4400" w:firstLineChars="2000"/>
        <w:rPr>
          <w:rFonts w:ascii="宋体" w:hAnsi="宋体" w:cs="宋体"/>
          <w:color w:val="auto"/>
          <w:sz w:val="22"/>
          <w:szCs w:val="22"/>
          <w:highlight w:val="none"/>
        </w:rPr>
      </w:pPr>
      <w:bookmarkStart w:id="44" w:name="_Toc9325"/>
      <w:bookmarkStart w:id="45" w:name="_Toc29448"/>
      <w:r>
        <w:rPr>
          <w:rFonts w:hint="eastAsia" w:ascii="宋体" w:hAnsi="宋体" w:cs="宋体"/>
          <w:color w:val="auto"/>
          <w:sz w:val="22"/>
          <w:szCs w:val="22"/>
          <w:highlight w:val="none"/>
        </w:rPr>
        <w:t>遴选申请人全称（盖章）：</w:t>
      </w:r>
    </w:p>
    <w:p w14:paraId="7485178B">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0E0D015F">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4D3CDD90">
      <w:pPr>
        <w:spacing w:line="400" w:lineRule="exact"/>
        <w:jc w:val="center"/>
        <w:outlineLvl w:val="3"/>
        <w:rPr>
          <w:rFonts w:eastAsia="新宋体"/>
          <w:b/>
          <w:color w:val="auto"/>
          <w:sz w:val="24"/>
          <w:highlight w:val="none"/>
          <w:lang w:val="zh-CN"/>
        </w:rPr>
      </w:pPr>
      <w:r>
        <w:rPr>
          <w:rFonts w:hint="eastAsia" w:ascii="新宋体" w:hAnsi="新宋体" w:eastAsia="新宋体" w:cs="新宋体"/>
          <w:b/>
          <w:color w:val="auto"/>
          <w:sz w:val="28"/>
          <w:szCs w:val="28"/>
          <w:highlight w:val="none"/>
        </w:rPr>
        <w:br w:type="page"/>
      </w:r>
      <w:bookmarkEnd w:id="44"/>
      <w:bookmarkEnd w:id="45"/>
      <w:r>
        <w:rPr>
          <w:rFonts w:eastAsia="新宋体"/>
          <w:b/>
          <w:color w:val="auto"/>
          <w:sz w:val="24"/>
          <w:highlight w:val="none"/>
        </w:rPr>
        <w:t>4</w:t>
      </w:r>
      <w:r>
        <w:rPr>
          <w:rFonts w:hAnsi="新宋体" w:eastAsia="新宋体"/>
          <w:b/>
          <w:color w:val="auto"/>
          <w:sz w:val="24"/>
          <w:highlight w:val="none"/>
        </w:rPr>
        <w:t>、</w:t>
      </w:r>
      <w:r>
        <w:rPr>
          <w:rFonts w:hAnsi="新宋体" w:eastAsia="新宋体"/>
          <w:b/>
          <w:color w:val="auto"/>
          <w:sz w:val="24"/>
          <w:highlight w:val="none"/>
          <w:lang w:val="zh-CN"/>
        </w:rPr>
        <w:t>详细供货清单说明一览表（</w:t>
      </w:r>
      <w:r>
        <w:rPr>
          <w:rFonts w:hAnsi="新宋体" w:eastAsia="新宋体"/>
          <w:b/>
          <w:color w:val="auto"/>
          <w:sz w:val="24"/>
          <w:highlight w:val="none"/>
        </w:rPr>
        <w:t>如有</w:t>
      </w:r>
      <w:r>
        <w:rPr>
          <w:rFonts w:hAnsi="新宋体" w:eastAsia="新宋体"/>
          <w:b/>
          <w:color w:val="auto"/>
          <w:sz w:val="24"/>
          <w:highlight w:val="none"/>
          <w:lang w:val="zh-CN"/>
        </w:rPr>
        <w:t>）</w:t>
      </w:r>
    </w:p>
    <w:p w14:paraId="27CEAFF7">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WZLCZB（Z）-2026-07034</w:t>
      </w:r>
    </w:p>
    <w:p w14:paraId="697B78B0">
      <w:pPr>
        <w:keepNext/>
        <w:spacing w:line="360" w:lineRule="auto"/>
        <w:rPr>
          <w:rFonts w:hint="eastAsia" w:eastAsia="宋体"/>
          <w:b/>
          <w:bCs/>
          <w:color w:val="auto"/>
          <w:sz w:val="22"/>
          <w:szCs w:val="22"/>
          <w:highlight w:val="none"/>
          <w:lang w:eastAsia="zh-CN"/>
        </w:rPr>
      </w:pPr>
      <w:r>
        <w:rPr>
          <w:rFonts w:hAnsi="宋体"/>
          <w:color w:val="auto"/>
          <w:sz w:val="22"/>
          <w:szCs w:val="22"/>
          <w:highlight w:val="none"/>
        </w:rPr>
        <w:t>项目名称：</w:t>
      </w:r>
      <w:r>
        <w:rPr>
          <w:rFonts w:hint="eastAsia" w:hAnsi="宋体"/>
          <w:color w:val="auto"/>
          <w:sz w:val="22"/>
          <w:szCs w:val="22"/>
          <w:highlight w:val="none"/>
          <w:lang w:eastAsia="zh-CN"/>
        </w:rPr>
        <w:t>温州市第七人民医院（三江院区）发光字</w:t>
      </w:r>
    </w:p>
    <w:tbl>
      <w:tblPr>
        <w:tblStyle w:val="54"/>
        <w:tblpPr w:leftFromText="180" w:rightFromText="180" w:vertAnchor="text" w:horzAnchor="margin"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2"/>
        <w:gridCol w:w="2880"/>
        <w:gridCol w:w="1661"/>
        <w:gridCol w:w="1260"/>
        <w:gridCol w:w="1219"/>
      </w:tblGrid>
      <w:tr w14:paraId="5C83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28" w:type="dxa"/>
            <w:shd w:val="clear" w:color="auto" w:fill="FFFFFF"/>
            <w:noWrap/>
            <w:vAlign w:val="center"/>
          </w:tcPr>
          <w:p w14:paraId="44056342">
            <w:pPr>
              <w:jc w:val="center"/>
              <w:rPr>
                <w:rFonts w:eastAsia="新宋体"/>
                <w:b/>
                <w:bCs/>
                <w:color w:val="auto"/>
                <w:sz w:val="22"/>
                <w:szCs w:val="22"/>
                <w:highlight w:val="none"/>
              </w:rPr>
            </w:pPr>
            <w:r>
              <w:rPr>
                <w:rFonts w:hAnsi="新宋体" w:eastAsia="新宋体"/>
                <w:b/>
                <w:bCs/>
                <w:color w:val="auto"/>
                <w:sz w:val="22"/>
                <w:szCs w:val="22"/>
                <w:highlight w:val="none"/>
              </w:rPr>
              <w:t>序号</w:t>
            </w:r>
          </w:p>
        </w:tc>
        <w:tc>
          <w:tcPr>
            <w:tcW w:w="1692" w:type="dxa"/>
            <w:shd w:val="clear" w:color="auto" w:fill="FFFFFF"/>
            <w:noWrap/>
            <w:vAlign w:val="center"/>
          </w:tcPr>
          <w:p w14:paraId="2E3877FD">
            <w:pPr>
              <w:jc w:val="center"/>
              <w:rPr>
                <w:rFonts w:eastAsia="新宋体"/>
                <w:b/>
                <w:bCs/>
                <w:color w:val="auto"/>
                <w:sz w:val="22"/>
                <w:szCs w:val="22"/>
                <w:highlight w:val="none"/>
              </w:rPr>
            </w:pPr>
            <w:r>
              <w:rPr>
                <w:rFonts w:hAnsi="新宋体" w:eastAsia="新宋体"/>
                <w:b/>
                <w:bCs/>
                <w:color w:val="auto"/>
                <w:sz w:val="22"/>
                <w:szCs w:val="22"/>
                <w:highlight w:val="none"/>
              </w:rPr>
              <w:t>设备名称</w:t>
            </w:r>
            <w:r>
              <w:rPr>
                <w:rFonts w:eastAsia="新宋体"/>
                <w:b/>
                <w:bCs/>
                <w:color w:val="auto"/>
                <w:sz w:val="22"/>
                <w:szCs w:val="22"/>
                <w:highlight w:val="none"/>
              </w:rPr>
              <w:t>/</w:t>
            </w:r>
            <w:r>
              <w:rPr>
                <w:rFonts w:hAnsi="新宋体" w:eastAsia="新宋体"/>
                <w:b/>
                <w:bCs/>
                <w:color w:val="auto"/>
                <w:sz w:val="22"/>
                <w:szCs w:val="22"/>
                <w:highlight w:val="none"/>
              </w:rPr>
              <w:t>型号</w:t>
            </w:r>
          </w:p>
        </w:tc>
        <w:tc>
          <w:tcPr>
            <w:tcW w:w="2880" w:type="dxa"/>
            <w:shd w:val="clear" w:color="auto" w:fill="FFFFFF"/>
            <w:noWrap/>
            <w:vAlign w:val="center"/>
          </w:tcPr>
          <w:p w14:paraId="079F57C9">
            <w:pPr>
              <w:jc w:val="center"/>
              <w:rPr>
                <w:rFonts w:eastAsia="新宋体"/>
                <w:b/>
                <w:bCs/>
                <w:color w:val="auto"/>
                <w:sz w:val="22"/>
                <w:szCs w:val="22"/>
                <w:highlight w:val="none"/>
              </w:rPr>
            </w:pPr>
            <w:r>
              <w:rPr>
                <w:rFonts w:hAnsi="新宋体" w:eastAsia="新宋体"/>
                <w:b/>
                <w:bCs/>
                <w:color w:val="auto"/>
                <w:sz w:val="22"/>
                <w:szCs w:val="22"/>
                <w:highlight w:val="none"/>
              </w:rPr>
              <w:t>规格及技术参数</w:t>
            </w:r>
          </w:p>
        </w:tc>
        <w:tc>
          <w:tcPr>
            <w:tcW w:w="1661" w:type="dxa"/>
            <w:shd w:val="clear" w:color="auto" w:fill="FFFFFF"/>
            <w:noWrap/>
            <w:vAlign w:val="center"/>
          </w:tcPr>
          <w:p w14:paraId="6F543388">
            <w:pPr>
              <w:jc w:val="center"/>
              <w:rPr>
                <w:rFonts w:eastAsia="新宋体"/>
                <w:b/>
                <w:bCs/>
                <w:color w:val="auto"/>
                <w:sz w:val="22"/>
                <w:szCs w:val="22"/>
                <w:highlight w:val="none"/>
              </w:rPr>
            </w:pPr>
            <w:r>
              <w:rPr>
                <w:rFonts w:hAnsi="新宋体" w:eastAsia="新宋体"/>
                <w:b/>
                <w:bCs/>
                <w:color w:val="auto"/>
                <w:sz w:val="22"/>
                <w:szCs w:val="22"/>
                <w:highlight w:val="none"/>
              </w:rPr>
              <w:t>原产地</w:t>
            </w:r>
          </w:p>
          <w:p w14:paraId="070EE560">
            <w:pPr>
              <w:jc w:val="center"/>
              <w:rPr>
                <w:rFonts w:eastAsia="新宋体"/>
                <w:b/>
                <w:bCs/>
                <w:color w:val="auto"/>
                <w:sz w:val="22"/>
                <w:szCs w:val="22"/>
                <w:highlight w:val="none"/>
              </w:rPr>
            </w:pPr>
            <w:r>
              <w:rPr>
                <w:rFonts w:hAnsi="新宋体" w:eastAsia="新宋体"/>
                <w:b/>
                <w:bCs/>
                <w:color w:val="auto"/>
                <w:sz w:val="22"/>
                <w:szCs w:val="22"/>
                <w:highlight w:val="none"/>
              </w:rPr>
              <w:t>（生产厂家）</w:t>
            </w:r>
          </w:p>
        </w:tc>
        <w:tc>
          <w:tcPr>
            <w:tcW w:w="1260" w:type="dxa"/>
            <w:shd w:val="clear" w:color="auto" w:fill="FFFFFF"/>
            <w:noWrap/>
            <w:vAlign w:val="center"/>
          </w:tcPr>
          <w:p w14:paraId="5D66E747">
            <w:pPr>
              <w:jc w:val="center"/>
              <w:rPr>
                <w:rFonts w:eastAsia="新宋体"/>
                <w:b/>
                <w:bCs/>
                <w:color w:val="auto"/>
                <w:sz w:val="22"/>
                <w:szCs w:val="22"/>
                <w:highlight w:val="none"/>
              </w:rPr>
            </w:pPr>
            <w:r>
              <w:rPr>
                <w:rFonts w:hAnsi="新宋体" w:eastAsia="新宋体"/>
                <w:b/>
                <w:bCs/>
                <w:color w:val="auto"/>
                <w:sz w:val="22"/>
                <w:szCs w:val="22"/>
                <w:highlight w:val="none"/>
              </w:rPr>
              <w:t>数量</w:t>
            </w:r>
          </w:p>
        </w:tc>
        <w:tc>
          <w:tcPr>
            <w:tcW w:w="1219" w:type="dxa"/>
            <w:shd w:val="clear" w:color="auto" w:fill="FFFFFF"/>
            <w:noWrap/>
            <w:vAlign w:val="center"/>
          </w:tcPr>
          <w:p w14:paraId="1A6E1068">
            <w:pPr>
              <w:jc w:val="center"/>
              <w:rPr>
                <w:rFonts w:eastAsia="新宋体"/>
                <w:b/>
                <w:bCs/>
                <w:color w:val="auto"/>
                <w:sz w:val="22"/>
                <w:szCs w:val="22"/>
                <w:highlight w:val="none"/>
              </w:rPr>
            </w:pPr>
            <w:r>
              <w:rPr>
                <w:rFonts w:hAnsi="新宋体" w:eastAsia="新宋体"/>
                <w:b/>
                <w:bCs/>
                <w:color w:val="auto"/>
                <w:sz w:val="22"/>
                <w:szCs w:val="22"/>
                <w:highlight w:val="none"/>
              </w:rPr>
              <w:t>质保期</w:t>
            </w:r>
          </w:p>
        </w:tc>
      </w:tr>
      <w:tr w14:paraId="20CB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353CB29A">
            <w:pPr>
              <w:spacing w:line="360" w:lineRule="auto"/>
              <w:jc w:val="center"/>
              <w:rPr>
                <w:rFonts w:eastAsia="新宋体"/>
                <w:color w:val="auto"/>
                <w:sz w:val="22"/>
                <w:szCs w:val="22"/>
                <w:highlight w:val="none"/>
              </w:rPr>
            </w:pPr>
          </w:p>
        </w:tc>
        <w:tc>
          <w:tcPr>
            <w:tcW w:w="1692" w:type="dxa"/>
            <w:noWrap/>
            <w:vAlign w:val="center"/>
          </w:tcPr>
          <w:p w14:paraId="0873552F">
            <w:pPr>
              <w:spacing w:line="360" w:lineRule="auto"/>
              <w:jc w:val="center"/>
              <w:rPr>
                <w:rFonts w:eastAsia="新宋体"/>
                <w:b/>
                <w:bCs/>
                <w:color w:val="auto"/>
                <w:sz w:val="22"/>
                <w:szCs w:val="22"/>
                <w:highlight w:val="none"/>
              </w:rPr>
            </w:pPr>
          </w:p>
        </w:tc>
        <w:tc>
          <w:tcPr>
            <w:tcW w:w="2880" w:type="dxa"/>
            <w:noWrap/>
            <w:vAlign w:val="center"/>
          </w:tcPr>
          <w:p w14:paraId="46C76FF5">
            <w:pPr>
              <w:spacing w:line="360" w:lineRule="auto"/>
              <w:jc w:val="center"/>
              <w:rPr>
                <w:rFonts w:eastAsia="新宋体"/>
                <w:b/>
                <w:bCs/>
                <w:color w:val="auto"/>
                <w:sz w:val="22"/>
                <w:szCs w:val="22"/>
                <w:highlight w:val="none"/>
              </w:rPr>
            </w:pPr>
          </w:p>
        </w:tc>
        <w:tc>
          <w:tcPr>
            <w:tcW w:w="1661" w:type="dxa"/>
            <w:noWrap/>
            <w:vAlign w:val="center"/>
          </w:tcPr>
          <w:p w14:paraId="76A07434">
            <w:pPr>
              <w:spacing w:line="360" w:lineRule="auto"/>
              <w:jc w:val="center"/>
              <w:rPr>
                <w:rFonts w:eastAsia="新宋体"/>
                <w:b/>
                <w:bCs/>
                <w:color w:val="auto"/>
                <w:sz w:val="22"/>
                <w:szCs w:val="22"/>
                <w:highlight w:val="none"/>
              </w:rPr>
            </w:pPr>
          </w:p>
        </w:tc>
        <w:tc>
          <w:tcPr>
            <w:tcW w:w="1260" w:type="dxa"/>
            <w:noWrap/>
            <w:vAlign w:val="center"/>
          </w:tcPr>
          <w:p w14:paraId="619C3CFE">
            <w:pPr>
              <w:spacing w:line="360" w:lineRule="auto"/>
              <w:jc w:val="center"/>
              <w:rPr>
                <w:rFonts w:eastAsia="新宋体"/>
                <w:b/>
                <w:bCs/>
                <w:color w:val="auto"/>
                <w:sz w:val="22"/>
                <w:szCs w:val="22"/>
                <w:highlight w:val="none"/>
              </w:rPr>
            </w:pPr>
          </w:p>
        </w:tc>
        <w:tc>
          <w:tcPr>
            <w:tcW w:w="1219" w:type="dxa"/>
            <w:noWrap/>
          </w:tcPr>
          <w:p w14:paraId="38EA009D">
            <w:pPr>
              <w:rPr>
                <w:rFonts w:eastAsia="新宋体"/>
                <w:color w:val="auto"/>
                <w:sz w:val="22"/>
                <w:szCs w:val="22"/>
                <w:highlight w:val="none"/>
              </w:rPr>
            </w:pPr>
          </w:p>
        </w:tc>
      </w:tr>
      <w:tr w14:paraId="0CB0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76A40489">
            <w:pPr>
              <w:spacing w:line="360" w:lineRule="auto"/>
              <w:jc w:val="center"/>
              <w:rPr>
                <w:rFonts w:eastAsia="新宋体"/>
                <w:color w:val="auto"/>
                <w:sz w:val="22"/>
                <w:szCs w:val="22"/>
                <w:highlight w:val="none"/>
              </w:rPr>
            </w:pPr>
          </w:p>
        </w:tc>
        <w:tc>
          <w:tcPr>
            <w:tcW w:w="1692" w:type="dxa"/>
            <w:noWrap/>
            <w:vAlign w:val="center"/>
          </w:tcPr>
          <w:p w14:paraId="4679B1AE">
            <w:pPr>
              <w:spacing w:line="360" w:lineRule="auto"/>
              <w:jc w:val="center"/>
              <w:rPr>
                <w:rFonts w:eastAsia="新宋体"/>
                <w:b/>
                <w:bCs/>
                <w:color w:val="auto"/>
                <w:sz w:val="22"/>
                <w:szCs w:val="22"/>
                <w:highlight w:val="none"/>
              </w:rPr>
            </w:pPr>
          </w:p>
        </w:tc>
        <w:tc>
          <w:tcPr>
            <w:tcW w:w="2880" w:type="dxa"/>
            <w:noWrap/>
            <w:vAlign w:val="center"/>
          </w:tcPr>
          <w:p w14:paraId="51FB502F">
            <w:pPr>
              <w:spacing w:line="360" w:lineRule="auto"/>
              <w:jc w:val="center"/>
              <w:rPr>
                <w:rFonts w:eastAsia="新宋体"/>
                <w:b/>
                <w:bCs/>
                <w:color w:val="auto"/>
                <w:sz w:val="22"/>
                <w:szCs w:val="22"/>
                <w:highlight w:val="none"/>
              </w:rPr>
            </w:pPr>
          </w:p>
        </w:tc>
        <w:tc>
          <w:tcPr>
            <w:tcW w:w="1661" w:type="dxa"/>
            <w:noWrap/>
            <w:vAlign w:val="center"/>
          </w:tcPr>
          <w:p w14:paraId="27303C30">
            <w:pPr>
              <w:spacing w:line="360" w:lineRule="auto"/>
              <w:jc w:val="center"/>
              <w:rPr>
                <w:rFonts w:eastAsia="新宋体"/>
                <w:b/>
                <w:bCs/>
                <w:color w:val="auto"/>
                <w:sz w:val="22"/>
                <w:szCs w:val="22"/>
                <w:highlight w:val="none"/>
              </w:rPr>
            </w:pPr>
          </w:p>
        </w:tc>
        <w:tc>
          <w:tcPr>
            <w:tcW w:w="1260" w:type="dxa"/>
            <w:noWrap/>
            <w:vAlign w:val="center"/>
          </w:tcPr>
          <w:p w14:paraId="700FF923">
            <w:pPr>
              <w:spacing w:line="360" w:lineRule="auto"/>
              <w:jc w:val="center"/>
              <w:rPr>
                <w:rFonts w:eastAsia="新宋体"/>
                <w:b/>
                <w:bCs/>
                <w:color w:val="auto"/>
                <w:sz w:val="22"/>
                <w:szCs w:val="22"/>
                <w:highlight w:val="none"/>
              </w:rPr>
            </w:pPr>
          </w:p>
        </w:tc>
        <w:tc>
          <w:tcPr>
            <w:tcW w:w="1219" w:type="dxa"/>
            <w:noWrap/>
          </w:tcPr>
          <w:p w14:paraId="18522C76">
            <w:pPr>
              <w:rPr>
                <w:rFonts w:eastAsia="新宋体"/>
                <w:color w:val="auto"/>
                <w:sz w:val="22"/>
                <w:szCs w:val="22"/>
                <w:highlight w:val="none"/>
              </w:rPr>
            </w:pPr>
          </w:p>
        </w:tc>
      </w:tr>
      <w:tr w14:paraId="3E8D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4A3D187">
            <w:pPr>
              <w:spacing w:line="360" w:lineRule="auto"/>
              <w:jc w:val="center"/>
              <w:rPr>
                <w:rFonts w:eastAsia="新宋体"/>
                <w:color w:val="auto"/>
                <w:sz w:val="22"/>
                <w:szCs w:val="22"/>
                <w:highlight w:val="none"/>
              </w:rPr>
            </w:pPr>
          </w:p>
        </w:tc>
        <w:tc>
          <w:tcPr>
            <w:tcW w:w="1692" w:type="dxa"/>
            <w:noWrap/>
            <w:vAlign w:val="center"/>
          </w:tcPr>
          <w:p w14:paraId="436FF49E">
            <w:pPr>
              <w:spacing w:line="360" w:lineRule="auto"/>
              <w:jc w:val="center"/>
              <w:rPr>
                <w:rFonts w:eastAsia="新宋体"/>
                <w:b/>
                <w:bCs/>
                <w:color w:val="auto"/>
                <w:sz w:val="22"/>
                <w:szCs w:val="22"/>
                <w:highlight w:val="none"/>
              </w:rPr>
            </w:pPr>
          </w:p>
        </w:tc>
        <w:tc>
          <w:tcPr>
            <w:tcW w:w="2880" w:type="dxa"/>
            <w:noWrap/>
            <w:vAlign w:val="center"/>
          </w:tcPr>
          <w:p w14:paraId="48327AC2">
            <w:pPr>
              <w:spacing w:line="360" w:lineRule="auto"/>
              <w:jc w:val="center"/>
              <w:rPr>
                <w:rFonts w:eastAsia="新宋体"/>
                <w:b/>
                <w:bCs/>
                <w:color w:val="auto"/>
                <w:sz w:val="22"/>
                <w:szCs w:val="22"/>
                <w:highlight w:val="none"/>
              </w:rPr>
            </w:pPr>
          </w:p>
        </w:tc>
        <w:tc>
          <w:tcPr>
            <w:tcW w:w="1661" w:type="dxa"/>
            <w:noWrap/>
            <w:vAlign w:val="center"/>
          </w:tcPr>
          <w:p w14:paraId="3B620EA2">
            <w:pPr>
              <w:spacing w:line="360" w:lineRule="auto"/>
              <w:jc w:val="center"/>
              <w:rPr>
                <w:rFonts w:eastAsia="新宋体"/>
                <w:b/>
                <w:bCs/>
                <w:color w:val="auto"/>
                <w:sz w:val="22"/>
                <w:szCs w:val="22"/>
                <w:highlight w:val="none"/>
              </w:rPr>
            </w:pPr>
          </w:p>
        </w:tc>
        <w:tc>
          <w:tcPr>
            <w:tcW w:w="1260" w:type="dxa"/>
            <w:noWrap/>
            <w:vAlign w:val="center"/>
          </w:tcPr>
          <w:p w14:paraId="0B492738">
            <w:pPr>
              <w:spacing w:line="360" w:lineRule="auto"/>
              <w:jc w:val="center"/>
              <w:rPr>
                <w:rFonts w:eastAsia="新宋体"/>
                <w:b/>
                <w:bCs/>
                <w:color w:val="auto"/>
                <w:sz w:val="22"/>
                <w:szCs w:val="22"/>
                <w:highlight w:val="none"/>
              </w:rPr>
            </w:pPr>
          </w:p>
        </w:tc>
        <w:tc>
          <w:tcPr>
            <w:tcW w:w="1219" w:type="dxa"/>
            <w:noWrap/>
          </w:tcPr>
          <w:p w14:paraId="09FAC549">
            <w:pPr>
              <w:rPr>
                <w:rFonts w:eastAsia="新宋体"/>
                <w:color w:val="auto"/>
                <w:sz w:val="22"/>
                <w:szCs w:val="22"/>
                <w:highlight w:val="none"/>
              </w:rPr>
            </w:pPr>
          </w:p>
        </w:tc>
      </w:tr>
      <w:tr w14:paraId="2F6D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5CDE2AE">
            <w:pPr>
              <w:spacing w:line="360" w:lineRule="auto"/>
              <w:jc w:val="center"/>
              <w:rPr>
                <w:rFonts w:eastAsia="新宋体"/>
                <w:color w:val="auto"/>
                <w:sz w:val="22"/>
                <w:szCs w:val="22"/>
                <w:highlight w:val="none"/>
              </w:rPr>
            </w:pPr>
          </w:p>
        </w:tc>
        <w:tc>
          <w:tcPr>
            <w:tcW w:w="1692" w:type="dxa"/>
            <w:noWrap/>
            <w:vAlign w:val="center"/>
          </w:tcPr>
          <w:p w14:paraId="4029F4E1">
            <w:pPr>
              <w:spacing w:line="360" w:lineRule="auto"/>
              <w:jc w:val="center"/>
              <w:rPr>
                <w:rFonts w:eastAsia="新宋体"/>
                <w:b/>
                <w:bCs/>
                <w:color w:val="auto"/>
                <w:sz w:val="22"/>
                <w:szCs w:val="22"/>
                <w:highlight w:val="none"/>
              </w:rPr>
            </w:pPr>
          </w:p>
        </w:tc>
        <w:tc>
          <w:tcPr>
            <w:tcW w:w="2880" w:type="dxa"/>
            <w:noWrap/>
            <w:vAlign w:val="center"/>
          </w:tcPr>
          <w:p w14:paraId="6B18D4D5">
            <w:pPr>
              <w:spacing w:line="360" w:lineRule="auto"/>
              <w:jc w:val="center"/>
              <w:rPr>
                <w:rFonts w:eastAsia="新宋体"/>
                <w:b/>
                <w:bCs/>
                <w:color w:val="auto"/>
                <w:sz w:val="22"/>
                <w:szCs w:val="22"/>
                <w:highlight w:val="none"/>
              </w:rPr>
            </w:pPr>
          </w:p>
        </w:tc>
        <w:tc>
          <w:tcPr>
            <w:tcW w:w="1661" w:type="dxa"/>
            <w:noWrap/>
            <w:vAlign w:val="center"/>
          </w:tcPr>
          <w:p w14:paraId="43CEFF49">
            <w:pPr>
              <w:spacing w:line="360" w:lineRule="auto"/>
              <w:jc w:val="center"/>
              <w:rPr>
                <w:rFonts w:eastAsia="新宋体"/>
                <w:b/>
                <w:bCs/>
                <w:color w:val="auto"/>
                <w:sz w:val="22"/>
                <w:szCs w:val="22"/>
                <w:highlight w:val="none"/>
              </w:rPr>
            </w:pPr>
          </w:p>
        </w:tc>
        <w:tc>
          <w:tcPr>
            <w:tcW w:w="1260" w:type="dxa"/>
            <w:noWrap/>
            <w:vAlign w:val="center"/>
          </w:tcPr>
          <w:p w14:paraId="7BBF2F60">
            <w:pPr>
              <w:spacing w:line="360" w:lineRule="auto"/>
              <w:jc w:val="center"/>
              <w:rPr>
                <w:rFonts w:eastAsia="新宋体"/>
                <w:b/>
                <w:bCs/>
                <w:color w:val="auto"/>
                <w:sz w:val="22"/>
                <w:szCs w:val="22"/>
                <w:highlight w:val="none"/>
              </w:rPr>
            </w:pPr>
          </w:p>
        </w:tc>
        <w:tc>
          <w:tcPr>
            <w:tcW w:w="1219" w:type="dxa"/>
            <w:noWrap/>
          </w:tcPr>
          <w:p w14:paraId="5C6E63EA">
            <w:pPr>
              <w:rPr>
                <w:rFonts w:eastAsia="新宋体"/>
                <w:color w:val="auto"/>
                <w:sz w:val="22"/>
                <w:szCs w:val="22"/>
                <w:highlight w:val="none"/>
              </w:rPr>
            </w:pPr>
          </w:p>
        </w:tc>
      </w:tr>
      <w:tr w14:paraId="4F31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2A168158">
            <w:pPr>
              <w:spacing w:line="360" w:lineRule="auto"/>
              <w:jc w:val="center"/>
              <w:rPr>
                <w:rFonts w:eastAsia="新宋体"/>
                <w:color w:val="auto"/>
                <w:sz w:val="22"/>
                <w:szCs w:val="22"/>
                <w:highlight w:val="none"/>
              </w:rPr>
            </w:pPr>
          </w:p>
        </w:tc>
        <w:tc>
          <w:tcPr>
            <w:tcW w:w="1692" w:type="dxa"/>
            <w:noWrap/>
            <w:vAlign w:val="center"/>
          </w:tcPr>
          <w:p w14:paraId="114ABE9E">
            <w:pPr>
              <w:spacing w:line="360" w:lineRule="auto"/>
              <w:jc w:val="center"/>
              <w:rPr>
                <w:rFonts w:eastAsia="新宋体"/>
                <w:b/>
                <w:bCs/>
                <w:color w:val="auto"/>
                <w:sz w:val="22"/>
                <w:szCs w:val="22"/>
                <w:highlight w:val="none"/>
              </w:rPr>
            </w:pPr>
          </w:p>
        </w:tc>
        <w:tc>
          <w:tcPr>
            <w:tcW w:w="2880" w:type="dxa"/>
            <w:noWrap/>
            <w:vAlign w:val="center"/>
          </w:tcPr>
          <w:p w14:paraId="785E563D">
            <w:pPr>
              <w:spacing w:line="360" w:lineRule="auto"/>
              <w:jc w:val="center"/>
              <w:rPr>
                <w:rFonts w:eastAsia="新宋体"/>
                <w:b/>
                <w:bCs/>
                <w:color w:val="auto"/>
                <w:sz w:val="22"/>
                <w:szCs w:val="22"/>
                <w:highlight w:val="none"/>
              </w:rPr>
            </w:pPr>
          </w:p>
        </w:tc>
        <w:tc>
          <w:tcPr>
            <w:tcW w:w="1661" w:type="dxa"/>
            <w:noWrap/>
            <w:vAlign w:val="center"/>
          </w:tcPr>
          <w:p w14:paraId="7981905C">
            <w:pPr>
              <w:spacing w:line="360" w:lineRule="auto"/>
              <w:jc w:val="center"/>
              <w:rPr>
                <w:rFonts w:eastAsia="新宋体"/>
                <w:b/>
                <w:bCs/>
                <w:color w:val="auto"/>
                <w:sz w:val="22"/>
                <w:szCs w:val="22"/>
                <w:highlight w:val="none"/>
              </w:rPr>
            </w:pPr>
          </w:p>
        </w:tc>
        <w:tc>
          <w:tcPr>
            <w:tcW w:w="1260" w:type="dxa"/>
            <w:noWrap/>
            <w:vAlign w:val="center"/>
          </w:tcPr>
          <w:p w14:paraId="77EECDF3">
            <w:pPr>
              <w:spacing w:line="360" w:lineRule="auto"/>
              <w:jc w:val="center"/>
              <w:rPr>
                <w:rFonts w:eastAsia="新宋体"/>
                <w:b/>
                <w:bCs/>
                <w:color w:val="auto"/>
                <w:sz w:val="22"/>
                <w:szCs w:val="22"/>
                <w:highlight w:val="none"/>
              </w:rPr>
            </w:pPr>
          </w:p>
        </w:tc>
        <w:tc>
          <w:tcPr>
            <w:tcW w:w="1219" w:type="dxa"/>
            <w:noWrap/>
          </w:tcPr>
          <w:p w14:paraId="1FEB7CB3">
            <w:pPr>
              <w:rPr>
                <w:rFonts w:eastAsia="新宋体"/>
                <w:color w:val="auto"/>
                <w:sz w:val="22"/>
                <w:szCs w:val="22"/>
                <w:highlight w:val="none"/>
              </w:rPr>
            </w:pPr>
          </w:p>
        </w:tc>
      </w:tr>
      <w:tr w14:paraId="1E9B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299C1714">
            <w:pPr>
              <w:spacing w:line="360" w:lineRule="auto"/>
              <w:jc w:val="center"/>
              <w:rPr>
                <w:rFonts w:eastAsia="新宋体"/>
                <w:color w:val="auto"/>
                <w:sz w:val="22"/>
                <w:szCs w:val="22"/>
                <w:highlight w:val="none"/>
              </w:rPr>
            </w:pPr>
          </w:p>
        </w:tc>
        <w:tc>
          <w:tcPr>
            <w:tcW w:w="1692" w:type="dxa"/>
            <w:noWrap/>
            <w:vAlign w:val="center"/>
          </w:tcPr>
          <w:p w14:paraId="3149B11C">
            <w:pPr>
              <w:spacing w:line="360" w:lineRule="auto"/>
              <w:jc w:val="center"/>
              <w:rPr>
                <w:rFonts w:eastAsia="新宋体"/>
                <w:b/>
                <w:bCs/>
                <w:color w:val="auto"/>
                <w:sz w:val="22"/>
                <w:szCs w:val="22"/>
                <w:highlight w:val="none"/>
              </w:rPr>
            </w:pPr>
          </w:p>
        </w:tc>
        <w:tc>
          <w:tcPr>
            <w:tcW w:w="2880" w:type="dxa"/>
            <w:noWrap/>
            <w:vAlign w:val="center"/>
          </w:tcPr>
          <w:p w14:paraId="7734388D">
            <w:pPr>
              <w:spacing w:line="360" w:lineRule="auto"/>
              <w:jc w:val="center"/>
              <w:rPr>
                <w:rFonts w:eastAsia="新宋体"/>
                <w:b/>
                <w:bCs/>
                <w:color w:val="auto"/>
                <w:sz w:val="22"/>
                <w:szCs w:val="22"/>
                <w:highlight w:val="none"/>
              </w:rPr>
            </w:pPr>
          </w:p>
        </w:tc>
        <w:tc>
          <w:tcPr>
            <w:tcW w:w="1661" w:type="dxa"/>
            <w:noWrap/>
            <w:vAlign w:val="center"/>
          </w:tcPr>
          <w:p w14:paraId="5D9C38EE">
            <w:pPr>
              <w:spacing w:line="360" w:lineRule="auto"/>
              <w:jc w:val="center"/>
              <w:rPr>
                <w:rFonts w:eastAsia="新宋体"/>
                <w:b/>
                <w:bCs/>
                <w:color w:val="auto"/>
                <w:sz w:val="22"/>
                <w:szCs w:val="22"/>
                <w:highlight w:val="none"/>
              </w:rPr>
            </w:pPr>
          </w:p>
        </w:tc>
        <w:tc>
          <w:tcPr>
            <w:tcW w:w="1260" w:type="dxa"/>
            <w:noWrap/>
            <w:vAlign w:val="center"/>
          </w:tcPr>
          <w:p w14:paraId="2D93F85F">
            <w:pPr>
              <w:spacing w:line="360" w:lineRule="auto"/>
              <w:jc w:val="center"/>
              <w:rPr>
                <w:rFonts w:eastAsia="新宋体"/>
                <w:b/>
                <w:bCs/>
                <w:color w:val="auto"/>
                <w:sz w:val="22"/>
                <w:szCs w:val="22"/>
                <w:highlight w:val="none"/>
              </w:rPr>
            </w:pPr>
          </w:p>
        </w:tc>
        <w:tc>
          <w:tcPr>
            <w:tcW w:w="1219" w:type="dxa"/>
            <w:noWrap/>
          </w:tcPr>
          <w:p w14:paraId="07BAF46A">
            <w:pPr>
              <w:rPr>
                <w:rFonts w:eastAsia="新宋体"/>
                <w:color w:val="auto"/>
                <w:sz w:val="22"/>
                <w:szCs w:val="22"/>
                <w:highlight w:val="none"/>
              </w:rPr>
            </w:pPr>
          </w:p>
        </w:tc>
      </w:tr>
      <w:tr w14:paraId="622F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5E24C667">
            <w:pPr>
              <w:spacing w:line="360" w:lineRule="auto"/>
              <w:jc w:val="center"/>
              <w:rPr>
                <w:rFonts w:eastAsia="新宋体"/>
                <w:color w:val="auto"/>
                <w:sz w:val="22"/>
                <w:szCs w:val="22"/>
                <w:highlight w:val="none"/>
              </w:rPr>
            </w:pPr>
          </w:p>
        </w:tc>
        <w:tc>
          <w:tcPr>
            <w:tcW w:w="1692" w:type="dxa"/>
            <w:noWrap/>
            <w:vAlign w:val="center"/>
          </w:tcPr>
          <w:p w14:paraId="108AD622">
            <w:pPr>
              <w:spacing w:line="360" w:lineRule="auto"/>
              <w:jc w:val="center"/>
              <w:rPr>
                <w:rFonts w:eastAsia="新宋体"/>
                <w:color w:val="auto"/>
                <w:sz w:val="22"/>
                <w:szCs w:val="22"/>
                <w:highlight w:val="none"/>
              </w:rPr>
            </w:pPr>
          </w:p>
        </w:tc>
        <w:tc>
          <w:tcPr>
            <w:tcW w:w="2880" w:type="dxa"/>
            <w:noWrap/>
            <w:vAlign w:val="center"/>
          </w:tcPr>
          <w:p w14:paraId="48ABAF65">
            <w:pPr>
              <w:spacing w:line="360" w:lineRule="auto"/>
              <w:jc w:val="center"/>
              <w:rPr>
                <w:rFonts w:eastAsia="新宋体"/>
                <w:b/>
                <w:bCs/>
                <w:color w:val="auto"/>
                <w:sz w:val="22"/>
                <w:szCs w:val="22"/>
                <w:highlight w:val="none"/>
              </w:rPr>
            </w:pPr>
          </w:p>
        </w:tc>
        <w:tc>
          <w:tcPr>
            <w:tcW w:w="1661" w:type="dxa"/>
            <w:noWrap/>
            <w:vAlign w:val="center"/>
          </w:tcPr>
          <w:p w14:paraId="35A03C31">
            <w:pPr>
              <w:spacing w:line="360" w:lineRule="auto"/>
              <w:jc w:val="center"/>
              <w:rPr>
                <w:rFonts w:eastAsia="新宋体"/>
                <w:b/>
                <w:bCs/>
                <w:color w:val="auto"/>
                <w:sz w:val="22"/>
                <w:szCs w:val="22"/>
                <w:highlight w:val="none"/>
              </w:rPr>
            </w:pPr>
          </w:p>
        </w:tc>
        <w:tc>
          <w:tcPr>
            <w:tcW w:w="1260" w:type="dxa"/>
            <w:noWrap/>
            <w:vAlign w:val="center"/>
          </w:tcPr>
          <w:p w14:paraId="5C0E2695">
            <w:pPr>
              <w:spacing w:line="360" w:lineRule="auto"/>
              <w:jc w:val="center"/>
              <w:rPr>
                <w:rFonts w:eastAsia="新宋体"/>
                <w:b/>
                <w:bCs/>
                <w:color w:val="auto"/>
                <w:sz w:val="22"/>
                <w:szCs w:val="22"/>
                <w:highlight w:val="none"/>
              </w:rPr>
            </w:pPr>
          </w:p>
        </w:tc>
        <w:tc>
          <w:tcPr>
            <w:tcW w:w="1219" w:type="dxa"/>
            <w:noWrap/>
          </w:tcPr>
          <w:p w14:paraId="21E1DAA6">
            <w:pPr>
              <w:rPr>
                <w:rFonts w:eastAsia="新宋体"/>
                <w:color w:val="auto"/>
                <w:sz w:val="22"/>
                <w:szCs w:val="22"/>
                <w:highlight w:val="none"/>
              </w:rPr>
            </w:pPr>
          </w:p>
        </w:tc>
      </w:tr>
      <w:tr w14:paraId="2EB7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0F925D13">
            <w:pPr>
              <w:spacing w:line="360" w:lineRule="auto"/>
              <w:jc w:val="center"/>
              <w:rPr>
                <w:rFonts w:eastAsia="新宋体"/>
                <w:color w:val="auto"/>
                <w:sz w:val="22"/>
                <w:szCs w:val="22"/>
                <w:highlight w:val="none"/>
              </w:rPr>
            </w:pPr>
          </w:p>
        </w:tc>
        <w:tc>
          <w:tcPr>
            <w:tcW w:w="1692" w:type="dxa"/>
            <w:noWrap/>
            <w:vAlign w:val="center"/>
          </w:tcPr>
          <w:p w14:paraId="6FBF8921">
            <w:pPr>
              <w:spacing w:line="360" w:lineRule="auto"/>
              <w:jc w:val="center"/>
              <w:rPr>
                <w:rFonts w:eastAsia="新宋体"/>
                <w:b/>
                <w:bCs/>
                <w:color w:val="auto"/>
                <w:sz w:val="22"/>
                <w:szCs w:val="22"/>
                <w:highlight w:val="none"/>
              </w:rPr>
            </w:pPr>
          </w:p>
        </w:tc>
        <w:tc>
          <w:tcPr>
            <w:tcW w:w="2880" w:type="dxa"/>
            <w:noWrap/>
            <w:vAlign w:val="center"/>
          </w:tcPr>
          <w:p w14:paraId="16C74E84">
            <w:pPr>
              <w:spacing w:line="360" w:lineRule="auto"/>
              <w:jc w:val="center"/>
              <w:rPr>
                <w:rFonts w:eastAsia="新宋体"/>
                <w:color w:val="auto"/>
                <w:sz w:val="22"/>
                <w:szCs w:val="22"/>
                <w:highlight w:val="none"/>
              </w:rPr>
            </w:pPr>
          </w:p>
        </w:tc>
        <w:tc>
          <w:tcPr>
            <w:tcW w:w="1661" w:type="dxa"/>
            <w:noWrap/>
            <w:vAlign w:val="center"/>
          </w:tcPr>
          <w:p w14:paraId="3152D72A">
            <w:pPr>
              <w:spacing w:line="360" w:lineRule="auto"/>
              <w:jc w:val="center"/>
              <w:rPr>
                <w:rFonts w:eastAsia="新宋体"/>
                <w:b/>
                <w:bCs/>
                <w:color w:val="auto"/>
                <w:sz w:val="22"/>
                <w:szCs w:val="22"/>
                <w:highlight w:val="none"/>
              </w:rPr>
            </w:pPr>
          </w:p>
        </w:tc>
        <w:tc>
          <w:tcPr>
            <w:tcW w:w="1260" w:type="dxa"/>
            <w:noWrap/>
            <w:vAlign w:val="center"/>
          </w:tcPr>
          <w:p w14:paraId="65AFC43D">
            <w:pPr>
              <w:spacing w:line="360" w:lineRule="auto"/>
              <w:jc w:val="center"/>
              <w:rPr>
                <w:rFonts w:eastAsia="新宋体"/>
                <w:b/>
                <w:bCs/>
                <w:color w:val="auto"/>
                <w:sz w:val="22"/>
                <w:szCs w:val="22"/>
                <w:highlight w:val="none"/>
              </w:rPr>
            </w:pPr>
          </w:p>
        </w:tc>
        <w:tc>
          <w:tcPr>
            <w:tcW w:w="1219" w:type="dxa"/>
            <w:noWrap/>
          </w:tcPr>
          <w:p w14:paraId="3E9E71C1">
            <w:pPr>
              <w:rPr>
                <w:rFonts w:eastAsia="新宋体"/>
                <w:color w:val="auto"/>
                <w:sz w:val="22"/>
                <w:szCs w:val="22"/>
                <w:highlight w:val="none"/>
              </w:rPr>
            </w:pPr>
          </w:p>
        </w:tc>
      </w:tr>
      <w:tr w14:paraId="2B2C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3BAB61D5">
            <w:pPr>
              <w:spacing w:line="360" w:lineRule="auto"/>
              <w:jc w:val="center"/>
              <w:rPr>
                <w:rFonts w:eastAsia="新宋体"/>
                <w:color w:val="auto"/>
                <w:sz w:val="22"/>
                <w:szCs w:val="22"/>
                <w:highlight w:val="none"/>
              </w:rPr>
            </w:pPr>
          </w:p>
        </w:tc>
        <w:tc>
          <w:tcPr>
            <w:tcW w:w="1692" w:type="dxa"/>
            <w:noWrap/>
            <w:vAlign w:val="center"/>
          </w:tcPr>
          <w:p w14:paraId="429F7DA4">
            <w:pPr>
              <w:spacing w:line="360" w:lineRule="auto"/>
              <w:jc w:val="center"/>
              <w:rPr>
                <w:rFonts w:eastAsia="新宋体"/>
                <w:color w:val="auto"/>
                <w:sz w:val="22"/>
                <w:szCs w:val="22"/>
                <w:highlight w:val="none"/>
              </w:rPr>
            </w:pPr>
          </w:p>
        </w:tc>
        <w:tc>
          <w:tcPr>
            <w:tcW w:w="2880" w:type="dxa"/>
            <w:noWrap/>
          </w:tcPr>
          <w:p w14:paraId="7FABB050">
            <w:pPr>
              <w:spacing w:line="360" w:lineRule="auto"/>
              <w:rPr>
                <w:rFonts w:eastAsia="新宋体"/>
                <w:b/>
                <w:bCs/>
                <w:color w:val="auto"/>
                <w:sz w:val="22"/>
                <w:szCs w:val="22"/>
                <w:highlight w:val="none"/>
              </w:rPr>
            </w:pPr>
          </w:p>
        </w:tc>
        <w:tc>
          <w:tcPr>
            <w:tcW w:w="1661" w:type="dxa"/>
            <w:noWrap/>
            <w:vAlign w:val="center"/>
          </w:tcPr>
          <w:p w14:paraId="19B0C527">
            <w:pPr>
              <w:spacing w:line="360" w:lineRule="auto"/>
              <w:jc w:val="center"/>
              <w:rPr>
                <w:rFonts w:eastAsia="新宋体"/>
                <w:b/>
                <w:bCs/>
                <w:color w:val="auto"/>
                <w:sz w:val="22"/>
                <w:szCs w:val="22"/>
                <w:highlight w:val="none"/>
              </w:rPr>
            </w:pPr>
          </w:p>
        </w:tc>
        <w:tc>
          <w:tcPr>
            <w:tcW w:w="1260" w:type="dxa"/>
            <w:noWrap/>
            <w:vAlign w:val="center"/>
          </w:tcPr>
          <w:p w14:paraId="64426E71">
            <w:pPr>
              <w:spacing w:line="360" w:lineRule="auto"/>
              <w:jc w:val="center"/>
              <w:rPr>
                <w:rFonts w:eastAsia="新宋体"/>
                <w:b/>
                <w:bCs/>
                <w:color w:val="auto"/>
                <w:sz w:val="22"/>
                <w:szCs w:val="22"/>
                <w:highlight w:val="none"/>
              </w:rPr>
            </w:pPr>
          </w:p>
        </w:tc>
        <w:tc>
          <w:tcPr>
            <w:tcW w:w="1219" w:type="dxa"/>
            <w:noWrap/>
          </w:tcPr>
          <w:p w14:paraId="3ACF72EE">
            <w:pPr>
              <w:rPr>
                <w:rFonts w:eastAsia="新宋体"/>
                <w:color w:val="auto"/>
                <w:sz w:val="22"/>
                <w:szCs w:val="22"/>
                <w:highlight w:val="none"/>
              </w:rPr>
            </w:pPr>
          </w:p>
        </w:tc>
      </w:tr>
      <w:tr w14:paraId="0288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1B255B37">
            <w:pPr>
              <w:spacing w:line="360" w:lineRule="auto"/>
              <w:jc w:val="center"/>
              <w:rPr>
                <w:rFonts w:eastAsia="新宋体"/>
                <w:color w:val="auto"/>
                <w:sz w:val="22"/>
                <w:szCs w:val="22"/>
                <w:highlight w:val="none"/>
              </w:rPr>
            </w:pPr>
          </w:p>
        </w:tc>
        <w:tc>
          <w:tcPr>
            <w:tcW w:w="1692" w:type="dxa"/>
            <w:noWrap/>
            <w:vAlign w:val="center"/>
          </w:tcPr>
          <w:p w14:paraId="20589288">
            <w:pPr>
              <w:spacing w:line="360" w:lineRule="auto"/>
              <w:jc w:val="center"/>
              <w:rPr>
                <w:rFonts w:eastAsia="新宋体"/>
                <w:b/>
                <w:bCs/>
                <w:color w:val="auto"/>
                <w:sz w:val="22"/>
                <w:szCs w:val="22"/>
                <w:highlight w:val="none"/>
              </w:rPr>
            </w:pPr>
          </w:p>
        </w:tc>
        <w:tc>
          <w:tcPr>
            <w:tcW w:w="2880" w:type="dxa"/>
            <w:noWrap/>
          </w:tcPr>
          <w:p w14:paraId="64203DAC">
            <w:pPr>
              <w:spacing w:line="360" w:lineRule="auto"/>
              <w:rPr>
                <w:rFonts w:eastAsia="新宋体"/>
                <w:color w:val="auto"/>
                <w:sz w:val="22"/>
                <w:szCs w:val="22"/>
                <w:highlight w:val="none"/>
              </w:rPr>
            </w:pPr>
          </w:p>
        </w:tc>
        <w:tc>
          <w:tcPr>
            <w:tcW w:w="1661" w:type="dxa"/>
            <w:noWrap/>
            <w:vAlign w:val="center"/>
          </w:tcPr>
          <w:p w14:paraId="1047FEFD">
            <w:pPr>
              <w:spacing w:line="360" w:lineRule="auto"/>
              <w:jc w:val="center"/>
              <w:rPr>
                <w:rFonts w:eastAsia="新宋体"/>
                <w:b/>
                <w:bCs/>
                <w:color w:val="auto"/>
                <w:sz w:val="22"/>
                <w:szCs w:val="22"/>
                <w:highlight w:val="none"/>
              </w:rPr>
            </w:pPr>
          </w:p>
        </w:tc>
        <w:tc>
          <w:tcPr>
            <w:tcW w:w="1260" w:type="dxa"/>
            <w:noWrap/>
            <w:vAlign w:val="center"/>
          </w:tcPr>
          <w:p w14:paraId="5E4BB2AB">
            <w:pPr>
              <w:spacing w:line="360" w:lineRule="auto"/>
              <w:jc w:val="center"/>
              <w:rPr>
                <w:rFonts w:eastAsia="新宋体"/>
                <w:b/>
                <w:bCs/>
                <w:color w:val="auto"/>
                <w:sz w:val="22"/>
                <w:szCs w:val="22"/>
                <w:highlight w:val="none"/>
              </w:rPr>
            </w:pPr>
          </w:p>
        </w:tc>
        <w:tc>
          <w:tcPr>
            <w:tcW w:w="1219" w:type="dxa"/>
            <w:noWrap/>
          </w:tcPr>
          <w:p w14:paraId="1B6D1595">
            <w:pPr>
              <w:rPr>
                <w:rFonts w:eastAsia="新宋体"/>
                <w:color w:val="auto"/>
                <w:sz w:val="22"/>
                <w:szCs w:val="22"/>
                <w:highlight w:val="none"/>
              </w:rPr>
            </w:pPr>
          </w:p>
        </w:tc>
      </w:tr>
      <w:tr w14:paraId="0B02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72640019">
            <w:pPr>
              <w:spacing w:line="360" w:lineRule="auto"/>
              <w:jc w:val="center"/>
              <w:rPr>
                <w:rFonts w:eastAsia="新宋体"/>
                <w:color w:val="auto"/>
                <w:sz w:val="22"/>
                <w:szCs w:val="22"/>
                <w:highlight w:val="none"/>
              </w:rPr>
            </w:pPr>
          </w:p>
        </w:tc>
        <w:tc>
          <w:tcPr>
            <w:tcW w:w="1692" w:type="dxa"/>
            <w:noWrap/>
            <w:vAlign w:val="center"/>
          </w:tcPr>
          <w:p w14:paraId="5EC96CE2">
            <w:pPr>
              <w:spacing w:line="360" w:lineRule="auto"/>
              <w:jc w:val="center"/>
              <w:rPr>
                <w:rFonts w:eastAsia="新宋体"/>
                <w:color w:val="auto"/>
                <w:sz w:val="22"/>
                <w:szCs w:val="22"/>
                <w:highlight w:val="none"/>
              </w:rPr>
            </w:pPr>
          </w:p>
        </w:tc>
        <w:tc>
          <w:tcPr>
            <w:tcW w:w="2880" w:type="dxa"/>
            <w:noWrap/>
          </w:tcPr>
          <w:p w14:paraId="77114FA1">
            <w:pPr>
              <w:spacing w:line="360" w:lineRule="auto"/>
              <w:rPr>
                <w:rFonts w:eastAsia="新宋体"/>
                <w:color w:val="auto"/>
                <w:sz w:val="22"/>
                <w:szCs w:val="22"/>
                <w:highlight w:val="none"/>
              </w:rPr>
            </w:pPr>
          </w:p>
        </w:tc>
        <w:tc>
          <w:tcPr>
            <w:tcW w:w="1661" w:type="dxa"/>
            <w:noWrap/>
            <w:vAlign w:val="center"/>
          </w:tcPr>
          <w:p w14:paraId="04F037DE">
            <w:pPr>
              <w:spacing w:line="360" w:lineRule="auto"/>
              <w:jc w:val="center"/>
              <w:rPr>
                <w:rFonts w:eastAsia="新宋体"/>
                <w:b/>
                <w:bCs/>
                <w:color w:val="auto"/>
                <w:sz w:val="22"/>
                <w:szCs w:val="22"/>
                <w:highlight w:val="none"/>
              </w:rPr>
            </w:pPr>
          </w:p>
        </w:tc>
        <w:tc>
          <w:tcPr>
            <w:tcW w:w="1260" w:type="dxa"/>
            <w:noWrap/>
            <w:vAlign w:val="center"/>
          </w:tcPr>
          <w:p w14:paraId="6D353441">
            <w:pPr>
              <w:spacing w:line="360" w:lineRule="auto"/>
              <w:jc w:val="center"/>
              <w:rPr>
                <w:rFonts w:eastAsia="新宋体"/>
                <w:b/>
                <w:bCs/>
                <w:color w:val="auto"/>
                <w:sz w:val="22"/>
                <w:szCs w:val="22"/>
                <w:highlight w:val="none"/>
              </w:rPr>
            </w:pPr>
          </w:p>
        </w:tc>
        <w:tc>
          <w:tcPr>
            <w:tcW w:w="1219" w:type="dxa"/>
            <w:noWrap/>
          </w:tcPr>
          <w:p w14:paraId="7E9C8284">
            <w:pPr>
              <w:rPr>
                <w:rFonts w:eastAsia="新宋体"/>
                <w:color w:val="auto"/>
                <w:sz w:val="22"/>
                <w:szCs w:val="22"/>
                <w:highlight w:val="none"/>
              </w:rPr>
            </w:pPr>
          </w:p>
        </w:tc>
      </w:tr>
      <w:tr w14:paraId="6420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55DCE8E5">
            <w:pPr>
              <w:spacing w:line="360" w:lineRule="auto"/>
              <w:jc w:val="center"/>
              <w:rPr>
                <w:rFonts w:eastAsia="新宋体"/>
                <w:color w:val="auto"/>
                <w:sz w:val="22"/>
                <w:szCs w:val="22"/>
                <w:highlight w:val="none"/>
              </w:rPr>
            </w:pPr>
          </w:p>
        </w:tc>
        <w:tc>
          <w:tcPr>
            <w:tcW w:w="1692" w:type="dxa"/>
            <w:noWrap/>
            <w:vAlign w:val="center"/>
          </w:tcPr>
          <w:p w14:paraId="437A553A">
            <w:pPr>
              <w:spacing w:line="360" w:lineRule="auto"/>
              <w:jc w:val="center"/>
              <w:rPr>
                <w:rFonts w:eastAsia="新宋体"/>
                <w:color w:val="auto"/>
                <w:sz w:val="22"/>
                <w:szCs w:val="22"/>
                <w:highlight w:val="none"/>
              </w:rPr>
            </w:pPr>
          </w:p>
        </w:tc>
        <w:tc>
          <w:tcPr>
            <w:tcW w:w="2880" w:type="dxa"/>
            <w:noWrap/>
          </w:tcPr>
          <w:p w14:paraId="604AA55E">
            <w:pPr>
              <w:spacing w:line="360" w:lineRule="auto"/>
              <w:rPr>
                <w:rFonts w:eastAsia="新宋体"/>
                <w:color w:val="auto"/>
                <w:sz w:val="22"/>
                <w:szCs w:val="22"/>
                <w:highlight w:val="none"/>
              </w:rPr>
            </w:pPr>
          </w:p>
        </w:tc>
        <w:tc>
          <w:tcPr>
            <w:tcW w:w="1661" w:type="dxa"/>
            <w:noWrap/>
            <w:vAlign w:val="center"/>
          </w:tcPr>
          <w:p w14:paraId="18B3D734">
            <w:pPr>
              <w:spacing w:line="360" w:lineRule="auto"/>
              <w:jc w:val="center"/>
              <w:rPr>
                <w:rFonts w:eastAsia="新宋体"/>
                <w:b/>
                <w:bCs/>
                <w:color w:val="auto"/>
                <w:sz w:val="22"/>
                <w:szCs w:val="22"/>
                <w:highlight w:val="none"/>
              </w:rPr>
            </w:pPr>
          </w:p>
        </w:tc>
        <w:tc>
          <w:tcPr>
            <w:tcW w:w="1260" w:type="dxa"/>
            <w:noWrap/>
            <w:vAlign w:val="center"/>
          </w:tcPr>
          <w:p w14:paraId="6F98C526">
            <w:pPr>
              <w:spacing w:line="360" w:lineRule="auto"/>
              <w:jc w:val="center"/>
              <w:rPr>
                <w:rFonts w:eastAsia="新宋体"/>
                <w:b/>
                <w:bCs/>
                <w:color w:val="auto"/>
                <w:sz w:val="22"/>
                <w:szCs w:val="22"/>
                <w:highlight w:val="none"/>
              </w:rPr>
            </w:pPr>
          </w:p>
        </w:tc>
        <w:tc>
          <w:tcPr>
            <w:tcW w:w="1219" w:type="dxa"/>
            <w:noWrap/>
          </w:tcPr>
          <w:p w14:paraId="6CB28577">
            <w:pPr>
              <w:rPr>
                <w:rFonts w:eastAsia="新宋体"/>
                <w:color w:val="auto"/>
                <w:sz w:val="22"/>
                <w:szCs w:val="22"/>
                <w:highlight w:val="none"/>
              </w:rPr>
            </w:pPr>
          </w:p>
        </w:tc>
      </w:tr>
      <w:tr w14:paraId="5781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06DB35F3">
            <w:pPr>
              <w:spacing w:line="360" w:lineRule="auto"/>
              <w:jc w:val="center"/>
              <w:rPr>
                <w:rFonts w:eastAsia="新宋体"/>
                <w:color w:val="auto"/>
                <w:sz w:val="22"/>
                <w:szCs w:val="22"/>
                <w:highlight w:val="none"/>
              </w:rPr>
            </w:pPr>
          </w:p>
        </w:tc>
        <w:tc>
          <w:tcPr>
            <w:tcW w:w="1692" w:type="dxa"/>
            <w:noWrap/>
            <w:vAlign w:val="center"/>
          </w:tcPr>
          <w:p w14:paraId="67472829">
            <w:pPr>
              <w:spacing w:line="360" w:lineRule="auto"/>
              <w:jc w:val="center"/>
              <w:rPr>
                <w:rFonts w:eastAsia="新宋体"/>
                <w:b/>
                <w:bCs/>
                <w:color w:val="auto"/>
                <w:sz w:val="22"/>
                <w:szCs w:val="22"/>
                <w:highlight w:val="none"/>
              </w:rPr>
            </w:pPr>
          </w:p>
        </w:tc>
        <w:tc>
          <w:tcPr>
            <w:tcW w:w="2880" w:type="dxa"/>
            <w:noWrap/>
            <w:vAlign w:val="center"/>
          </w:tcPr>
          <w:p w14:paraId="2E9678E2">
            <w:pPr>
              <w:spacing w:line="360" w:lineRule="auto"/>
              <w:jc w:val="center"/>
              <w:rPr>
                <w:rFonts w:eastAsia="新宋体"/>
                <w:b/>
                <w:bCs/>
                <w:color w:val="auto"/>
                <w:sz w:val="22"/>
                <w:szCs w:val="22"/>
                <w:highlight w:val="none"/>
              </w:rPr>
            </w:pPr>
          </w:p>
        </w:tc>
        <w:tc>
          <w:tcPr>
            <w:tcW w:w="1661" w:type="dxa"/>
            <w:noWrap/>
            <w:vAlign w:val="center"/>
          </w:tcPr>
          <w:p w14:paraId="0F393D54">
            <w:pPr>
              <w:spacing w:line="360" w:lineRule="auto"/>
              <w:jc w:val="center"/>
              <w:rPr>
                <w:rFonts w:eastAsia="新宋体"/>
                <w:b/>
                <w:bCs/>
                <w:color w:val="auto"/>
                <w:sz w:val="22"/>
                <w:szCs w:val="22"/>
                <w:highlight w:val="none"/>
              </w:rPr>
            </w:pPr>
          </w:p>
        </w:tc>
        <w:tc>
          <w:tcPr>
            <w:tcW w:w="1260" w:type="dxa"/>
            <w:noWrap/>
            <w:vAlign w:val="center"/>
          </w:tcPr>
          <w:p w14:paraId="48F73992">
            <w:pPr>
              <w:spacing w:line="360" w:lineRule="auto"/>
              <w:jc w:val="center"/>
              <w:rPr>
                <w:rFonts w:eastAsia="新宋体"/>
                <w:b/>
                <w:bCs/>
                <w:color w:val="auto"/>
                <w:sz w:val="22"/>
                <w:szCs w:val="22"/>
                <w:highlight w:val="none"/>
              </w:rPr>
            </w:pPr>
          </w:p>
        </w:tc>
        <w:tc>
          <w:tcPr>
            <w:tcW w:w="1219" w:type="dxa"/>
            <w:noWrap/>
          </w:tcPr>
          <w:p w14:paraId="2B0A4CF7">
            <w:pPr>
              <w:rPr>
                <w:rFonts w:eastAsia="新宋体"/>
                <w:color w:val="auto"/>
                <w:sz w:val="22"/>
                <w:szCs w:val="22"/>
                <w:highlight w:val="none"/>
              </w:rPr>
            </w:pPr>
          </w:p>
        </w:tc>
      </w:tr>
      <w:tr w14:paraId="502F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4ACD2DAF">
            <w:pPr>
              <w:spacing w:line="360" w:lineRule="auto"/>
              <w:jc w:val="center"/>
              <w:rPr>
                <w:rFonts w:eastAsia="新宋体"/>
                <w:color w:val="auto"/>
                <w:sz w:val="22"/>
                <w:szCs w:val="22"/>
                <w:highlight w:val="none"/>
              </w:rPr>
            </w:pPr>
          </w:p>
        </w:tc>
        <w:tc>
          <w:tcPr>
            <w:tcW w:w="1692" w:type="dxa"/>
            <w:noWrap/>
            <w:vAlign w:val="center"/>
          </w:tcPr>
          <w:p w14:paraId="7B5A770C">
            <w:pPr>
              <w:spacing w:line="360" w:lineRule="auto"/>
              <w:rPr>
                <w:rFonts w:eastAsia="新宋体"/>
                <w:b/>
                <w:bCs/>
                <w:color w:val="auto"/>
                <w:sz w:val="22"/>
                <w:szCs w:val="22"/>
                <w:highlight w:val="none"/>
              </w:rPr>
            </w:pPr>
          </w:p>
        </w:tc>
        <w:tc>
          <w:tcPr>
            <w:tcW w:w="2880" w:type="dxa"/>
            <w:noWrap/>
            <w:vAlign w:val="center"/>
          </w:tcPr>
          <w:p w14:paraId="09427B4B">
            <w:pPr>
              <w:spacing w:line="360" w:lineRule="auto"/>
              <w:jc w:val="center"/>
              <w:rPr>
                <w:rFonts w:eastAsia="新宋体"/>
                <w:b/>
                <w:bCs/>
                <w:color w:val="auto"/>
                <w:sz w:val="22"/>
                <w:szCs w:val="22"/>
                <w:highlight w:val="none"/>
              </w:rPr>
            </w:pPr>
          </w:p>
        </w:tc>
        <w:tc>
          <w:tcPr>
            <w:tcW w:w="1661" w:type="dxa"/>
            <w:noWrap/>
            <w:vAlign w:val="center"/>
          </w:tcPr>
          <w:p w14:paraId="140BB572">
            <w:pPr>
              <w:spacing w:line="360" w:lineRule="auto"/>
              <w:jc w:val="center"/>
              <w:rPr>
                <w:rFonts w:eastAsia="新宋体"/>
                <w:b/>
                <w:bCs/>
                <w:color w:val="auto"/>
                <w:sz w:val="22"/>
                <w:szCs w:val="22"/>
                <w:highlight w:val="none"/>
              </w:rPr>
            </w:pPr>
          </w:p>
        </w:tc>
        <w:tc>
          <w:tcPr>
            <w:tcW w:w="1260" w:type="dxa"/>
            <w:noWrap/>
            <w:vAlign w:val="center"/>
          </w:tcPr>
          <w:p w14:paraId="0E796B33">
            <w:pPr>
              <w:spacing w:line="360" w:lineRule="auto"/>
              <w:jc w:val="center"/>
              <w:rPr>
                <w:rFonts w:eastAsia="新宋体"/>
                <w:b/>
                <w:bCs/>
                <w:color w:val="auto"/>
                <w:sz w:val="22"/>
                <w:szCs w:val="22"/>
                <w:highlight w:val="none"/>
              </w:rPr>
            </w:pPr>
          </w:p>
        </w:tc>
        <w:tc>
          <w:tcPr>
            <w:tcW w:w="1219" w:type="dxa"/>
            <w:noWrap/>
          </w:tcPr>
          <w:p w14:paraId="4175724C">
            <w:pPr>
              <w:rPr>
                <w:rFonts w:eastAsia="新宋体"/>
                <w:color w:val="auto"/>
                <w:sz w:val="22"/>
                <w:szCs w:val="22"/>
                <w:highlight w:val="none"/>
              </w:rPr>
            </w:pPr>
          </w:p>
        </w:tc>
      </w:tr>
      <w:tr w14:paraId="194C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272FA903">
            <w:pPr>
              <w:spacing w:line="360" w:lineRule="auto"/>
              <w:jc w:val="center"/>
              <w:rPr>
                <w:rFonts w:eastAsia="新宋体"/>
                <w:b/>
                <w:bCs/>
                <w:color w:val="auto"/>
                <w:sz w:val="22"/>
                <w:szCs w:val="22"/>
                <w:highlight w:val="none"/>
              </w:rPr>
            </w:pPr>
          </w:p>
        </w:tc>
        <w:tc>
          <w:tcPr>
            <w:tcW w:w="1692" w:type="dxa"/>
            <w:noWrap/>
            <w:vAlign w:val="center"/>
          </w:tcPr>
          <w:p w14:paraId="3D3E527C">
            <w:pPr>
              <w:spacing w:line="360" w:lineRule="auto"/>
              <w:rPr>
                <w:rFonts w:eastAsia="新宋体"/>
                <w:b/>
                <w:bCs/>
                <w:color w:val="auto"/>
                <w:sz w:val="22"/>
                <w:szCs w:val="22"/>
                <w:highlight w:val="none"/>
              </w:rPr>
            </w:pPr>
          </w:p>
        </w:tc>
        <w:tc>
          <w:tcPr>
            <w:tcW w:w="2880" w:type="dxa"/>
            <w:noWrap/>
            <w:vAlign w:val="center"/>
          </w:tcPr>
          <w:p w14:paraId="29BB21EA">
            <w:pPr>
              <w:spacing w:line="360" w:lineRule="auto"/>
              <w:jc w:val="center"/>
              <w:rPr>
                <w:rFonts w:eastAsia="新宋体"/>
                <w:b/>
                <w:bCs/>
                <w:color w:val="auto"/>
                <w:sz w:val="22"/>
                <w:szCs w:val="22"/>
                <w:highlight w:val="none"/>
              </w:rPr>
            </w:pPr>
          </w:p>
        </w:tc>
        <w:tc>
          <w:tcPr>
            <w:tcW w:w="1661" w:type="dxa"/>
            <w:noWrap/>
            <w:vAlign w:val="center"/>
          </w:tcPr>
          <w:p w14:paraId="10AFC6FC">
            <w:pPr>
              <w:spacing w:line="360" w:lineRule="auto"/>
              <w:jc w:val="center"/>
              <w:rPr>
                <w:rFonts w:eastAsia="新宋体"/>
                <w:b/>
                <w:bCs/>
                <w:color w:val="auto"/>
                <w:sz w:val="22"/>
                <w:szCs w:val="22"/>
                <w:highlight w:val="none"/>
              </w:rPr>
            </w:pPr>
          </w:p>
        </w:tc>
        <w:tc>
          <w:tcPr>
            <w:tcW w:w="1260" w:type="dxa"/>
            <w:noWrap/>
            <w:vAlign w:val="center"/>
          </w:tcPr>
          <w:p w14:paraId="6D28C323">
            <w:pPr>
              <w:spacing w:line="360" w:lineRule="auto"/>
              <w:jc w:val="center"/>
              <w:rPr>
                <w:rFonts w:eastAsia="新宋体"/>
                <w:b/>
                <w:bCs/>
                <w:color w:val="auto"/>
                <w:sz w:val="22"/>
                <w:szCs w:val="22"/>
                <w:highlight w:val="none"/>
              </w:rPr>
            </w:pPr>
          </w:p>
        </w:tc>
        <w:tc>
          <w:tcPr>
            <w:tcW w:w="1219" w:type="dxa"/>
            <w:noWrap/>
          </w:tcPr>
          <w:p w14:paraId="7EAE44FC">
            <w:pPr>
              <w:rPr>
                <w:rFonts w:eastAsia="新宋体"/>
                <w:color w:val="auto"/>
                <w:sz w:val="22"/>
                <w:szCs w:val="22"/>
                <w:highlight w:val="none"/>
              </w:rPr>
            </w:pPr>
          </w:p>
        </w:tc>
      </w:tr>
      <w:tr w14:paraId="3109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249FCB30">
            <w:pPr>
              <w:spacing w:line="360" w:lineRule="auto"/>
              <w:jc w:val="center"/>
              <w:rPr>
                <w:rFonts w:eastAsia="新宋体"/>
                <w:bCs/>
                <w:color w:val="auto"/>
                <w:sz w:val="22"/>
                <w:szCs w:val="22"/>
                <w:highlight w:val="none"/>
              </w:rPr>
            </w:pPr>
          </w:p>
        </w:tc>
        <w:tc>
          <w:tcPr>
            <w:tcW w:w="1692" w:type="dxa"/>
            <w:noWrap/>
            <w:vAlign w:val="center"/>
          </w:tcPr>
          <w:p w14:paraId="42874746">
            <w:pPr>
              <w:spacing w:line="360" w:lineRule="auto"/>
              <w:rPr>
                <w:rFonts w:eastAsia="新宋体"/>
                <w:color w:val="auto"/>
                <w:sz w:val="22"/>
                <w:szCs w:val="22"/>
                <w:highlight w:val="none"/>
              </w:rPr>
            </w:pPr>
          </w:p>
        </w:tc>
        <w:tc>
          <w:tcPr>
            <w:tcW w:w="2880" w:type="dxa"/>
            <w:noWrap/>
            <w:vAlign w:val="center"/>
          </w:tcPr>
          <w:p w14:paraId="7F2CA85D">
            <w:pPr>
              <w:spacing w:line="360" w:lineRule="auto"/>
              <w:jc w:val="center"/>
              <w:rPr>
                <w:rFonts w:eastAsia="新宋体"/>
                <w:b/>
                <w:bCs/>
                <w:color w:val="auto"/>
                <w:sz w:val="22"/>
                <w:szCs w:val="22"/>
                <w:highlight w:val="none"/>
              </w:rPr>
            </w:pPr>
          </w:p>
        </w:tc>
        <w:tc>
          <w:tcPr>
            <w:tcW w:w="1661" w:type="dxa"/>
            <w:noWrap/>
            <w:vAlign w:val="center"/>
          </w:tcPr>
          <w:p w14:paraId="6B882A3E">
            <w:pPr>
              <w:spacing w:line="360" w:lineRule="auto"/>
              <w:jc w:val="center"/>
              <w:rPr>
                <w:rFonts w:eastAsia="新宋体"/>
                <w:b/>
                <w:bCs/>
                <w:color w:val="auto"/>
                <w:sz w:val="22"/>
                <w:szCs w:val="22"/>
                <w:highlight w:val="none"/>
              </w:rPr>
            </w:pPr>
          </w:p>
        </w:tc>
        <w:tc>
          <w:tcPr>
            <w:tcW w:w="1260" w:type="dxa"/>
            <w:noWrap/>
            <w:vAlign w:val="center"/>
          </w:tcPr>
          <w:p w14:paraId="08B057D2">
            <w:pPr>
              <w:spacing w:line="360" w:lineRule="auto"/>
              <w:jc w:val="center"/>
              <w:rPr>
                <w:rFonts w:eastAsia="新宋体"/>
                <w:b/>
                <w:bCs/>
                <w:color w:val="auto"/>
                <w:sz w:val="22"/>
                <w:szCs w:val="22"/>
                <w:highlight w:val="none"/>
              </w:rPr>
            </w:pPr>
          </w:p>
        </w:tc>
        <w:tc>
          <w:tcPr>
            <w:tcW w:w="1219" w:type="dxa"/>
            <w:noWrap/>
          </w:tcPr>
          <w:p w14:paraId="2F35431A">
            <w:pPr>
              <w:rPr>
                <w:rFonts w:eastAsia="新宋体"/>
                <w:color w:val="auto"/>
                <w:sz w:val="22"/>
                <w:szCs w:val="22"/>
                <w:highlight w:val="none"/>
              </w:rPr>
            </w:pPr>
          </w:p>
        </w:tc>
      </w:tr>
      <w:tr w14:paraId="559E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47AC98DF">
            <w:pPr>
              <w:spacing w:line="360" w:lineRule="auto"/>
              <w:jc w:val="center"/>
              <w:rPr>
                <w:rFonts w:eastAsia="新宋体"/>
                <w:b/>
                <w:bCs/>
                <w:color w:val="auto"/>
                <w:sz w:val="22"/>
                <w:szCs w:val="22"/>
                <w:highlight w:val="none"/>
              </w:rPr>
            </w:pPr>
          </w:p>
        </w:tc>
        <w:tc>
          <w:tcPr>
            <w:tcW w:w="1692" w:type="dxa"/>
            <w:noWrap/>
            <w:vAlign w:val="center"/>
          </w:tcPr>
          <w:p w14:paraId="24A10B12">
            <w:pPr>
              <w:spacing w:line="360" w:lineRule="auto"/>
              <w:rPr>
                <w:rFonts w:eastAsia="新宋体"/>
                <w:b/>
                <w:bCs/>
                <w:color w:val="auto"/>
                <w:sz w:val="22"/>
                <w:szCs w:val="22"/>
                <w:highlight w:val="none"/>
              </w:rPr>
            </w:pPr>
          </w:p>
        </w:tc>
        <w:tc>
          <w:tcPr>
            <w:tcW w:w="2880" w:type="dxa"/>
            <w:noWrap/>
            <w:vAlign w:val="center"/>
          </w:tcPr>
          <w:p w14:paraId="5C060EFF">
            <w:pPr>
              <w:spacing w:line="360" w:lineRule="auto"/>
              <w:jc w:val="center"/>
              <w:rPr>
                <w:rFonts w:eastAsia="新宋体"/>
                <w:b/>
                <w:bCs/>
                <w:color w:val="auto"/>
                <w:sz w:val="22"/>
                <w:szCs w:val="22"/>
                <w:highlight w:val="none"/>
              </w:rPr>
            </w:pPr>
          </w:p>
        </w:tc>
        <w:tc>
          <w:tcPr>
            <w:tcW w:w="1661" w:type="dxa"/>
            <w:noWrap/>
            <w:vAlign w:val="center"/>
          </w:tcPr>
          <w:p w14:paraId="23E206FC">
            <w:pPr>
              <w:spacing w:line="360" w:lineRule="auto"/>
              <w:jc w:val="center"/>
              <w:rPr>
                <w:rFonts w:eastAsia="新宋体"/>
                <w:b/>
                <w:bCs/>
                <w:color w:val="auto"/>
                <w:sz w:val="22"/>
                <w:szCs w:val="22"/>
                <w:highlight w:val="none"/>
              </w:rPr>
            </w:pPr>
          </w:p>
        </w:tc>
        <w:tc>
          <w:tcPr>
            <w:tcW w:w="1260" w:type="dxa"/>
            <w:noWrap/>
            <w:vAlign w:val="center"/>
          </w:tcPr>
          <w:p w14:paraId="4469E2B9">
            <w:pPr>
              <w:spacing w:line="360" w:lineRule="auto"/>
              <w:jc w:val="center"/>
              <w:rPr>
                <w:rFonts w:eastAsia="新宋体"/>
                <w:b/>
                <w:bCs/>
                <w:color w:val="auto"/>
                <w:sz w:val="22"/>
                <w:szCs w:val="22"/>
                <w:highlight w:val="none"/>
              </w:rPr>
            </w:pPr>
          </w:p>
        </w:tc>
        <w:tc>
          <w:tcPr>
            <w:tcW w:w="1219" w:type="dxa"/>
            <w:noWrap/>
          </w:tcPr>
          <w:p w14:paraId="50450B10">
            <w:pPr>
              <w:rPr>
                <w:rFonts w:eastAsia="新宋体"/>
                <w:color w:val="auto"/>
                <w:sz w:val="22"/>
                <w:szCs w:val="22"/>
                <w:highlight w:val="none"/>
              </w:rPr>
            </w:pPr>
          </w:p>
        </w:tc>
      </w:tr>
      <w:tr w14:paraId="208E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47F963D1">
            <w:pPr>
              <w:spacing w:line="360" w:lineRule="auto"/>
              <w:jc w:val="center"/>
              <w:rPr>
                <w:rFonts w:eastAsia="新宋体"/>
                <w:b/>
                <w:bCs/>
                <w:color w:val="auto"/>
                <w:sz w:val="22"/>
                <w:szCs w:val="22"/>
                <w:highlight w:val="none"/>
              </w:rPr>
            </w:pPr>
          </w:p>
        </w:tc>
        <w:tc>
          <w:tcPr>
            <w:tcW w:w="1692" w:type="dxa"/>
            <w:noWrap/>
            <w:vAlign w:val="center"/>
          </w:tcPr>
          <w:p w14:paraId="6D4330D4">
            <w:pPr>
              <w:spacing w:line="360" w:lineRule="auto"/>
              <w:rPr>
                <w:rFonts w:eastAsia="新宋体"/>
                <w:color w:val="auto"/>
                <w:sz w:val="22"/>
                <w:szCs w:val="22"/>
                <w:highlight w:val="none"/>
              </w:rPr>
            </w:pPr>
          </w:p>
        </w:tc>
        <w:tc>
          <w:tcPr>
            <w:tcW w:w="2880" w:type="dxa"/>
            <w:noWrap/>
            <w:vAlign w:val="center"/>
          </w:tcPr>
          <w:p w14:paraId="471D309E">
            <w:pPr>
              <w:spacing w:line="360" w:lineRule="auto"/>
              <w:jc w:val="center"/>
              <w:rPr>
                <w:rFonts w:eastAsia="新宋体"/>
                <w:b/>
                <w:bCs/>
                <w:color w:val="auto"/>
                <w:sz w:val="22"/>
                <w:szCs w:val="22"/>
                <w:highlight w:val="none"/>
              </w:rPr>
            </w:pPr>
          </w:p>
        </w:tc>
        <w:tc>
          <w:tcPr>
            <w:tcW w:w="1661" w:type="dxa"/>
            <w:noWrap/>
            <w:vAlign w:val="center"/>
          </w:tcPr>
          <w:p w14:paraId="7707D216">
            <w:pPr>
              <w:spacing w:line="360" w:lineRule="auto"/>
              <w:jc w:val="center"/>
              <w:rPr>
                <w:rFonts w:eastAsia="新宋体"/>
                <w:b/>
                <w:bCs/>
                <w:color w:val="auto"/>
                <w:sz w:val="22"/>
                <w:szCs w:val="22"/>
                <w:highlight w:val="none"/>
              </w:rPr>
            </w:pPr>
          </w:p>
        </w:tc>
        <w:tc>
          <w:tcPr>
            <w:tcW w:w="1260" w:type="dxa"/>
            <w:noWrap/>
            <w:vAlign w:val="center"/>
          </w:tcPr>
          <w:p w14:paraId="5F49BBC6">
            <w:pPr>
              <w:spacing w:line="360" w:lineRule="auto"/>
              <w:jc w:val="center"/>
              <w:rPr>
                <w:rFonts w:eastAsia="新宋体"/>
                <w:b/>
                <w:bCs/>
                <w:color w:val="auto"/>
                <w:sz w:val="22"/>
                <w:szCs w:val="22"/>
                <w:highlight w:val="none"/>
              </w:rPr>
            </w:pPr>
          </w:p>
        </w:tc>
        <w:tc>
          <w:tcPr>
            <w:tcW w:w="1219" w:type="dxa"/>
            <w:noWrap/>
          </w:tcPr>
          <w:p w14:paraId="1ED2ADA9">
            <w:pPr>
              <w:rPr>
                <w:rFonts w:eastAsia="新宋体"/>
                <w:color w:val="auto"/>
                <w:sz w:val="22"/>
                <w:szCs w:val="22"/>
                <w:highlight w:val="none"/>
              </w:rPr>
            </w:pPr>
          </w:p>
        </w:tc>
      </w:tr>
      <w:tr w14:paraId="11B2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65F6DB00">
            <w:pPr>
              <w:spacing w:line="360" w:lineRule="auto"/>
              <w:jc w:val="center"/>
              <w:rPr>
                <w:rFonts w:eastAsia="新宋体"/>
                <w:b/>
                <w:bCs/>
                <w:color w:val="auto"/>
                <w:sz w:val="22"/>
                <w:szCs w:val="22"/>
                <w:highlight w:val="none"/>
              </w:rPr>
            </w:pPr>
          </w:p>
        </w:tc>
        <w:tc>
          <w:tcPr>
            <w:tcW w:w="1692" w:type="dxa"/>
            <w:noWrap/>
            <w:vAlign w:val="center"/>
          </w:tcPr>
          <w:p w14:paraId="674C6245">
            <w:pPr>
              <w:spacing w:line="360" w:lineRule="auto"/>
              <w:rPr>
                <w:rFonts w:eastAsia="新宋体"/>
                <w:b/>
                <w:bCs/>
                <w:color w:val="auto"/>
                <w:sz w:val="22"/>
                <w:szCs w:val="22"/>
                <w:highlight w:val="none"/>
              </w:rPr>
            </w:pPr>
          </w:p>
        </w:tc>
        <w:tc>
          <w:tcPr>
            <w:tcW w:w="2880" w:type="dxa"/>
            <w:noWrap/>
            <w:vAlign w:val="center"/>
          </w:tcPr>
          <w:p w14:paraId="76F86387">
            <w:pPr>
              <w:spacing w:line="360" w:lineRule="auto"/>
              <w:jc w:val="center"/>
              <w:rPr>
                <w:rFonts w:eastAsia="新宋体"/>
                <w:b/>
                <w:bCs/>
                <w:color w:val="auto"/>
                <w:sz w:val="22"/>
                <w:szCs w:val="22"/>
                <w:highlight w:val="none"/>
              </w:rPr>
            </w:pPr>
          </w:p>
        </w:tc>
        <w:tc>
          <w:tcPr>
            <w:tcW w:w="1661" w:type="dxa"/>
            <w:noWrap/>
            <w:vAlign w:val="center"/>
          </w:tcPr>
          <w:p w14:paraId="6EA969A7">
            <w:pPr>
              <w:spacing w:line="360" w:lineRule="auto"/>
              <w:jc w:val="center"/>
              <w:rPr>
                <w:rFonts w:eastAsia="新宋体"/>
                <w:b/>
                <w:bCs/>
                <w:color w:val="auto"/>
                <w:sz w:val="22"/>
                <w:szCs w:val="22"/>
                <w:highlight w:val="none"/>
              </w:rPr>
            </w:pPr>
          </w:p>
        </w:tc>
        <w:tc>
          <w:tcPr>
            <w:tcW w:w="1260" w:type="dxa"/>
            <w:noWrap/>
            <w:vAlign w:val="center"/>
          </w:tcPr>
          <w:p w14:paraId="17FB4506">
            <w:pPr>
              <w:spacing w:line="360" w:lineRule="auto"/>
              <w:jc w:val="center"/>
              <w:rPr>
                <w:rFonts w:eastAsia="新宋体"/>
                <w:b/>
                <w:bCs/>
                <w:color w:val="auto"/>
                <w:sz w:val="22"/>
                <w:szCs w:val="22"/>
                <w:highlight w:val="none"/>
              </w:rPr>
            </w:pPr>
          </w:p>
        </w:tc>
        <w:tc>
          <w:tcPr>
            <w:tcW w:w="1219" w:type="dxa"/>
            <w:noWrap/>
          </w:tcPr>
          <w:p w14:paraId="3A185C36">
            <w:pPr>
              <w:rPr>
                <w:rFonts w:eastAsia="新宋体"/>
                <w:color w:val="auto"/>
                <w:sz w:val="22"/>
                <w:szCs w:val="22"/>
                <w:highlight w:val="none"/>
              </w:rPr>
            </w:pPr>
          </w:p>
        </w:tc>
      </w:tr>
      <w:tr w14:paraId="4341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4B77560E">
            <w:pPr>
              <w:spacing w:line="360" w:lineRule="auto"/>
              <w:jc w:val="center"/>
              <w:rPr>
                <w:rFonts w:eastAsia="新宋体"/>
                <w:b/>
                <w:bCs/>
                <w:color w:val="auto"/>
                <w:sz w:val="22"/>
                <w:szCs w:val="22"/>
                <w:highlight w:val="none"/>
              </w:rPr>
            </w:pPr>
          </w:p>
        </w:tc>
        <w:tc>
          <w:tcPr>
            <w:tcW w:w="1692" w:type="dxa"/>
            <w:noWrap/>
            <w:vAlign w:val="center"/>
          </w:tcPr>
          <w:p w14:paraId="79401F8C">
            <w:pPr>
              <w:spacing w:line="360" w:lineRule="auto"/>
              <w:rPr>
                <w:rFonts w:eastAsia="新宋体"/>
                <w:b/>
                <w:bCs/>
                <w:color w:val="auto"/>
                <w:sz w:val="22"/>
                <w:szCs w:val="22"/>
                <w:highlight w:val="none"/>
              </w:rPr>
            </w:pPr>
          </w:p>
        </w:tc>
        <w:tc>
          <w:tcPr>
            <w:tcW w:w="2880" w:type="dxa"/>
            <w:noWrap/>
            <w:vAlign w:val="center"/>
          </w:tcPr>
          <w:p w14:paraId="269D2E48">
            <w:pPr>
              <w:spacing w:line="360" w:lineRule="auto"/>
              <w:jc w:val="center"/>
              <w:rPr>
                <w:rFonts w:eastAsia="新宋体"/>
                <w:b/>
                <w:bCs/>
                <w:color w:val="auto"/>
                <w:sz w:val="22"/>
                <w:szCs w:val="22"/>
                <w:highlight w:val="none"/>
              </w:rPr>
            </w:pPr>
          </w:p>
        </w:tc>
        <w:tc>
          <w:tcPr>
            <w:tcW w:w="1661" w:type="dxa"/>
            <w:noWrap/>
            <w:vAlign w:val="center"/>
          </w:tcPr>
          <w:p w14:paraId="1AF75C0F">
            <w:pPr>
              <w:spacing w:line="360" w:lineRule="auto"/>
              <w:jc w:val="center"/>
              <w:rPr>
                <w:rFonts w:eastAsia="新宋体"/>
                <w:b/>
                <w:bCs/>
                <w:color w:val="auto"/>
                <w:sz w:val="22"/>
                <w:szCs w:val="22"/>
                <w:highlight w:val="none"/>
              </w:rPr>
            </w:pPr>
          </w:p>
        </w:tc>
        <w:tc>
          <w:tcPr>
            <w:tcW w:w="1260" w:type="dxa"/>
            <w:noWrap/>
            <w:vAlign w:val="center"/>
          </w:tcPr>
          <w:p w14:paraId="70AB5EA1">
            <w:pPr>
              <w:spacing w:line="360" w:lineRule="auto"/>
              <w:jc w:val="center"/>
              <w:rPr>
                <w:rFonts w:eastAsia="新宋体"/>
                <w:b/>
                <w:bCs/>
                <w:color w:val="auto"/>
                <w:sz w:val="22"/>
                <w:szCs w:val="22"/>
                <w:highlight w:val="none"/>
              </w:rPr>
            </w:pPr>
          </w:p>
        </w:tc>
        <w:tc>
          <w:tcPr>
            <w:tcW w:w="1219" w:type="dxa"/>
            <w:noWrap/>
          </w:tcPr>
          <w:p w14:paraId="3C02BE3A">
            <w:pPr>
              <w:rPr>
                <w:rFonts w:eastAsia="新宋体"/>
                <w:color w:val="auto"/>
                <w:sz w:val="22"/>
                <w:szCs w:val="22"/>
                <w:highlight w:val="none"/>
              </w:rPr>
            </w:pPr>
          </w:p>
        </w:tc>
      </w:tr>
      <w:tr w14:paraId="2933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39B326F9">
            <w:pPr>
              <w:spacing w:line="360" w:lineRule="auto"/>
              <w:jc w:val="center"/>
              <w:rPr>
                <w:rFonts w:eastAsia="新宋体"/>
                <w:color w:val="auto"/>
                <w:sz w:val="22"/>
                <w:szCs w:val="22"/>
                <w:highlight w:val="none"/>
              </w:rPr>
            </w:pPr>
          </w:p>
        </w:tc>
        <w:tc>
          <w:tcPr>
            <w:tcW w:w="1692" w:type="dxa"/>
            <w:noWrap/>
            <w:vAlign w:val="center"/>
          </w:tcPr>
          <w:p w14:paraId="60664DC2">
            <w:pPr>
              <w:spacing w:line="360" w:lineRule="auto"/>
              <w:rPr>
                <w:rFonts w:eastAsia="新宋体"/>
                <w:color w:val="auto"/>
                <w:sz w:val="22"/>
                <w:szCs w:val="22"/>
                <w:highlight w:val="none"/>
              </w:rPr>
            </w:pPr>
          </w:p>
        </w:tc>
        <w:tc>
          <w:tcPr>
            <w:tcW w:w="2880" w:type="dxa"/>
            <w:noWrap/>
            <w:vAlign w:val="center"/>
          </w:tcPr>
          <w:p w14:paraId="149FD247">
            <w:pPr>
              <w:spacing w:line="360" w:lineRule="auto"/>
              <w:jc w:val="center"/>
              <w:rPr>
                <w:rFonts w:eastAsia="新宋体"/>
                <w:b/>
                <w:bCs/>
                <w:color w:val="auto"/>
                <w:sz w:val="22"/>
                <w:szCs w:val="22"/>
                <w:highlight w:val="none"/>
              </w:rPr>
            </w:pPr>
          </w:p>
        </w:tc>
        <w:tc>
          <w:tcPr>
            <w:tcW w:w="1661" w:type="dxa"/>
            <w:noWrap/>
            <w:vAlign w:val="center"/>
          </w:tcPr>
          <w:p w14:paraId="52C39D11">
            <w:pPr>
              <w:spacing w:line="360" w:lineRule="auto"/>
              <w:jc w:val="center"/>
              <w:rPr>
                <w:rFonts w:eastAsia="新宋体"/>
                <w:b/>
                <w:bCs/>
                <w:color w:val="auto"/>
                <w:sz w:val="22"/>
                <w:szCs w:val="22"/>
                <w:highlight w:val="none"/>
              </w:rPr>
            </w:pPr>
          </w:p>
        </w:tc>
        <w:tc>
          <w:tcPr>
            <w:tcW w:w="1260" w:type="dxa"/>
            <w:noWrap/>
            <w:vAlign w:val="center"/>
          </w:tcPr>
          <w:p w14:paraId="1FBA6BCE">
            <w:pPr>
              <w:spacing w:line="360" w:lineRule="auto"/>
              <w:jc w:val="center"/>
              <w:rPr>
                <w:rFonts w:eastAsia="新宋体"/>
                <w:b/>
                <w:bCs/>
                <w:color w:val="auto"/>
                <w:sz w:val="22"/>
                <w:szCs w:val="22"/>
                <w:highlight w:val="none"/>
              </w:rPr>
            </w:pPr>
          </w:p>
        </w:tc>
        <w:tc>
          <w:tcPr>
            <w:tcW w:w="1219" w:type="dxa"/>
            <w:noWrap/>
          </w:tcPr>
          <w:p w14:paraId="430538CE">
            <w:pPr>
              <w:rPr>
                <w:rFonts w:eastAsia="新宋体"/>
                <w:color w:val="auto"/>
                <w:sz w:val="22"/>
                <w:szCs w:val="22"/>
                <w:highlight w:val="none"/>
              </w:rPr>
            </w:pPr>
          </w:p>
        </w:tc>
      </w:tr>
      <w:tr w14:paraId="51E1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noWrap/>
            <w:vAlign w:val="center"/>
          </w:tcPr>
          <w:p w14:paraId="6BE31D7A">
            <w:pPr>
              <w:spacing w:line="360" w:lineRule="auto"/>
              <w:rPr>
                <w:rFonts w:eastAsia="新宋体"/>
                <w:color w:val="auto"/>
                <w:sz w:val="22"/>
                <w:szCs w:val="22"/>
                <w:highlight w:val="none"/>
              </w:rPr>
            </w:pPr>
          </w:p>
        </w:tc>
        <w:tc>
          <w:tcPr>
            <w:tcW w:w="1692" w:type="dxa"/>
            <w:noWrap/>
            <w:vAlign w:val="center"/>
          </w:tcPr>
          <w:p w14:paraId="00140EE9">
            <w:pPr>
              <w:spacing w:line="360" w:lineRule="auto"/>
              <w:rPr>
                <w:rFonts w:eastAsia="新宋体"/>
                <w:color w:val="auto"/>
                <w:sz w:val="22"/>
                <w:szCs w:val="22"/>
                <w:highlight w:val="none"/>
              </w:rPr>
            </w:pPr>
          </w:p>
        </w:tc>
        <w:tc>
          <w:tcPr>
            <w:tcW w:w="2880" w:type="dxa"/>
            <w:noWrap/>
            <w:vAlign w:val="center"/>
          </w:tcPr>
          <w:p w14:paraId="1C9E80E5">
            <w:pPr>
              <w:spacing w:line="360" w:lineRule="auto"/>
              <w:jc w:val="center"/>
              <w:rPr>
                <w:rFonts w:eastAsia="新宋体"/>
                <w:b/>
                <w:bCs/>
                <w:color w:val="auto"/>
                <w:sz w:val="22"/>
                <w:szCs w:val="22"/>
                <w:highlight w:val="none"/>
              </w:rPr>
            </w:pPr>
          </w:p>
        </w:tc>
        <w:tc>
          <w:tcPr>
            <w:tcW w:w="1661" w:type="dxa"/>
            <w:noWrap/>
            <w:vAlign w:val="center"/>
          </w:tcPr>
          <w:p w14:paraId="528FE544">
            <w:pPr>
              <w:spacing w:line="360" w:lineRule="auto"/>
              <w:jc w:val="center"/>
              <w:rPr>
                <w:rFonts w:eastAsia="新宋体"/>
                <w:b/>
                <w:bCs/>
                <w:color w:val="auto"/>
                <w:sz w:val="22"/>
                <w:szCs w:val="22"/>
                <w:highlight w:val="none"/>
              </w:rPr>
            </w:pPr>
          </w:p>
        </w:tc>
        <w:tc>
          <w:tcPr>
            <w:tcW w:w="1260" w:type="dxa"/>
            <w:noWrap/>
            <w:vAlign w:val="center"/>
          </w:tcPr>
          <w:p w14:paraId="335C54DE">
            <w:pPr>
              <w:spacing w:line="360" w:lineRule="auto"/>
              <w:jc w:val="center"/>
              <w:rPr>
                <w:rFonts w:eastAsia="新宋体"/>
                <w:b/>
                <w:bCs/>
                <w:color w:val="auto"/>
                <w:sz w:val="22"/>
                <w:szCs w:val="22"/>
                <w:highlight w:val="none"/>
              </w:rPr>
            </w:pPr>
          </w:p>
        </w:tc>
        <w:tc>
          <w:tcPr>
            <w:tcW w:w="1219" w:type="dxa"/>
            <w:noWrap/>
          </w:tcPr>
          <w:p w14:paraId="60408E60">
            <w:pPr>
              <w:rPr>
                <w:rFonts w:eastAsia="新宋体"/>
                <w:color w:val="auto"/>
                <w:sz w:val="22"/>
                <w:szCs w:val="22"/>
                <w:highlight w:val="none"/>
              </w:rPr>
            </w:pPr>
          </w:p>
        </w:tc>
      </w:tr>
    </w:tbl>
    <w:p w14:paraId="5D06FD55">
      <w:pPr>
        <w:pStyle w:val="29"/>
        <w:spacing w:line="400" w:lineRule="atLeast"/>
        <w:rPr>
          <w:rFonts w:ascii="Times New Roman" w:hAnsi="Times New Roman" w:eastAsia="新宋体"/>
          <w:color w:val="auto"/>
          <w:sz w:val="22"/>
          <w:szCs w:val="22"/>
          <w:highlight w:val="none"/>
        </w:rPr>
      </w:pPr>
    </w:p>
    <w:p w14:paraId="40EEA155">
      <w:pPr>
        <w:pStyle w:val="29"/>
        <w:spacing w:line="400" w:lineRule="atLeast"/>
        <w:rPr>
          <w:rFonts w:ascii="Times New Roman" w:hAnsi="Times New Roman" w:eastAsia="新宋体"/>
          <w:color w:val="auto"/>
          <w:sz w:val="22"/>
          <w:szCs w:val="22"/>
          <w:highlight w:val="none"/>
        </w:rPr>
      </w:pPr>
    </w:p>
    <w:p w14:paraId="39FA3BD8">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6A92B322">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2F9DB2F9">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4E0DF146">
      <w:pPr>
        <w:spacing w:line="460" w:lineRule="exact"/>
        <w:ind w:firstLine="5060" w:firstLineChars="2300"/>
        <w:rPr>
          <w:rFonts w:eastAsia="新宋体"/>
          <w:color w:val="auto"/>
          <w:sz w:val="22"/>
          <w:szCs w:val="22"/>
          <w:highlight w:val="none"/>
        </w:rPr>
      </w:pPr>
    </w:p>
    <w:p w14:paraId="0B1ADE44">
      <w:pPr>
        <w:spacing w:line="460" w:lineRule="exact"/>
        <w:ind w:firstLine="5060" w:firstLineChars="2300"/>
        <w:rPr>
          <w:rFonts w:eastAsia="新宋体"/>
          <w:color w:val="auto"/>
          <w:sz w:val="22"/>
          <w:szCs w:val="22"/>
          <w:highlight w:val="none"/>
        </w:rPr>
      </w:pPr>
    </w:p>
    <w:p w14:paraId="7AF30359">
      <w:pPr>
        <w:spacing w:line="460" w:lineRule="exact"/>
        <w:ind w:firstLine="5060" w:firstLineChars="2300"/>
        <w:rPr>
          <w:rFonts w:eastAsia="新宋体"/>
          <w:color w:val="auto"/>
          <w:sz w:val="22"/>
          <w:szCs w:val="22"/>
          <w:highlight w:val="none"/>
        </w:rPr>
      </w:pPr>
    </w:p>
    <w:p w14:paraId="4A889802">
      <w:pPr>
        <w:spacing w:line="400" w:lineRule="exact"/>
        <w:jc w:val="center"/>
        <w:outlineLvl w:val="3"/>
        <w:rPr>
          <w:rFonts w:eastAsia="新宋体"/>
          <w:b/>
          <w:color w:val="auto"/>
          <w:sz w:val="24"/>
          <w:highlight w:val="none"/>
          <w:lang w:val="zh-CN"/>
        </w:rPr>
      </w:pPr>
      <w:r>
        <w:rPr>
          <w:rFonts w:eastAsia="新宋体"/>
          <w:b/>
          <w:color w:val="auto"/>
          <w:sz w:val="24"/>
          <w:highlight w:val="none"/>
        </w:rPr>
        <w:t>5</w:t>
      </w:r>
      <w:r>
        <w:rPr>
          <w:rFonts w:hAnsi="新宋体" w:eastAsia="新宋体"/>
          <w:b/>
          <w:color w:val="auto"/>
          <w:sz w:val="24"/>
          <w:highlight w:val="none"/>
        </w:rPr>
        <w:t>、备</w:t>
      </w:r>
      <w:r>
        <w:rPr>
          <w:rFonts w:hAnsi="新宋体" w:eastAsia="新宋体"/>
          <w:b/>
          <w:color w:val="auto"/>
          <w:sz w:val="24"/>
          <w:highlight w:val="none"/>
          <w:lang w:val="zh-CN"/>
        </w:rPr>
        <w:t>品、易损件、备件、专用工具清单（</w:t>
      </w:r>
      <w:r>
        <w:rPr>
          <w:rFonts w:hAnsi="新宋体" w:eastAsia="新宋体"/>
          <w:b/>
          <w:color w:val="auto"/>
          <w:sz w:val="24"/>
          <w:highlight w:val="none"/>
        </w:rPr>
        <w:t>如有</w:t>
      </w:r>
      <w:r>
        <w:rPr>
          <w:rFonts w:hAnsi="新宋体" w:eastAsia="新宋体"/>
          <w:b/>
          <w:color w:val="auto"/>
          <w:sz w:val="24"/>
          <w:highlight w:val="none"/>
          <w:lang w:val="zh-CN"/>
        </w:rPr>
        <w:t>）</w:t>
      </w:r>
    </w:p>
    <w:p w14:paraId="7A11FD08">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WZLCZB（Z）-2026-07034</w:t>
      </w:r>
    </w:p>
    <w:p w14:paraId="006C92CE">
      <w:pPr>
        <w:keepNext/>
        <w:spacing w:line="360" w:lineRule="auto"/>
        <w:rPr>
          <w:rFonts w:hint="eastAsia" w:eastAsia="宋体"/>
          <w:b/>
          <w:bCs/>
          <w:color w:val="auto"/>
          <w:sz w:val="22"/>
          <w:szCs w:val="22"/>
          <w:highlight w:val="none"/>
          <w:lang w:eastAsia="zh-CN"/>
        </w:rPr>
      </w:pPr>
      <w:r>
        <w:rPr>
          <w:rFonts w:hAnsi="宋体"/>
          <w:color w:val="auto"/>
          <w:sz w:val="22"/>
          <w:szCs w:val="22"/>
          <w:highlight w:val="none"/>
        </w:rPr>
        <w:t>项目名称：</w:t>
      </w:r>
      <w:r>
        <w:rPr>
          <w:rFonts w:hint="eastAsia" w:hAnsi="宋体"/>
          <w:color w:val="auto"/>
          <w:sz w:val="22"/>
          <w:szCs w:val="22"/>
          <w:highlight w:val="none"/>
          <w:lang w:eastAsia="zh-CN"/>
        </w:rPr>
        <w:t>温州市第七人民医院（三江院区）发光字</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40"/>
        <w:gridCol w:w="1404"/>
        <w:gridCol w:w="796"/>
        <w:gridCol w:w="3704"/>
        <w:gridCol w:w="1568"/>
      </w:tblGrid>
      <w:tr w14:paraId="3901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6" w:type="dxa"/>
            <w:shd w:val="clear" w:color="auto" w:fill="FFFFFF"/>
            <w:noWrap/>
            <w:vAlign w:val="center"/>
          </w:tcPr>
          <w:p w14:paraId="14D7DDD0">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序号</w:t>
            </w:r>
          </w:p>
        </w:tc>
        <w:tc>
          <w:tcPr>
            <w:tcW w:w="1240" w:type="dxa"/>
            <w:shd w:val="clear" w:color="auto" w:fill="FFFFFF"/>
            <w:noWrap/>
            <w:vAlign w:val="center"/>
          </w:tcPr>
          <w:p w14:paraId="60614C37">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名</w:t>
            </w:r>
            <w:r>
              <w:rPr>
                <w:rFonts w:eastAsia="新宋体"/>
                <w:b/>
                <w:bCs/>
                <w:color w:val="auto"/>
                <w:sz w:val="22"/>
                <w:szCs w:val="22"/>
                <w:highlight w:val="none"/>
              </w:rPr>
              <w:t xml:space="preserve">  </w:t>
            </w:r>
            <w:r>
              <w:rPr>
                <w:rFonts w:hAnsi="新宋体" w:eastAsia="新宋体"/>
                <w:b/>
                <w:bCs/>
                <w:color w:val="auto"/>
                <w:sz w:val="22"/>
                <w:szCs w:val="22"/>
                <w:highlight w:val="none"/>
              </w:rPr>
              <w:t>称</w:t>
            </w:r>
          </w:p>
        </w:tc>
        <w:tc>
          <w:tcPr>
            <w:tcW w:w="1404" w:type="dxa"/>
            <w:shd w:val="clear" w:color="auto" w:fill="FFFFFF"/>
            <w:noWrap/>
            <w:vAlign w:val="center"/>
          </w:tcPr>
          <w:p w14:paraId="7A5E72AC">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规格型号</w:t>
            </w:r>
          </w:p>
        </w:tc>
        <w:tc>
          <w:tcPr>
            <w:tcW w:w="796" w:type="dxa"/>
            <w:shd w:val="clear" w:color="auto" w:fill="FFFFFF"/>
            <w:noWrap/>
            <w:vAlign w:val="center"/>
          </w:tcPr>
          <w:p w14:paraId="2823C77B">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数量</w:t>
            </w:r>
          </w:p>
        </w:tc>
        <w:tc>
          <w:tcPr>
            <w:tcW w:w="3704" w:type="dxa"/>
            <w:shd w:val="clear" w:color="auto" w:fill="FFFFFF"/>
            <w:noWrap/>
            <w:vAlign w:val="center"/>
          </w:tcPr>
          <w:p w14:paraId="167088BC">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原产地</w:t>
            </w:r>
            <w:r>
              <w:rPr>
                <w:rFonts w:eastAsia="新宋体"/>
                <w:b/>
                <w:bCs/>
                <w:color w:val="auto"/>
                <w:sz w:val="22"/>
                <w:szCs w:val="22"/>
                <w:highlight w:val="none"/>
              </w:rPr>
              <w:t>/</w:t>
            </w:r>
            <w:r>
              <w:rPr>
                <w:rFonts w:hAnsi="新宋体" w:eastAsia="新宋体"/>
                <w:b/>
                <w:bCs/>
                <w:color w:val="auto"/>
                <w:sz w:val="22"/>
                <w:szCs w:val="22"/>
                <w:highlight w:val="none"/>
              </w:rPr>
              <w:t>制造商</w:t>
            </w:r>
          </w:p>
        </w:tc>
        <w:tc>
          <w:tcPr>
            <w:tcW w:w="1568" w:type="dxa"/>
            <w:shd w:val="clear" w:color="auto" w:fill="FFFFFF"/>
            <w:noWrap/>
            <w:vAlign w:val="center"/>
          </w:tcPr>
          <w:p w14:paraId="205A274F">
            <w:pPr>
              <w:spacing w:line="400" w:lineRule="exact"/>
              <w:jc w:val="center"/>
              <w:rPr>
                <w:rFonts w:eastAsia="新宋体"/>
                <w:b/>
                <w:bCs/>
                <w:color w:val="auto"/>
                <w:sz w:val="22"/>
                <w:szCs w:val="22"/>
                <w:highlight w:val="none"/>
              </w:rPr>
            </w:pPr>
            <w:r>
              <w:rPr>
                <w:rFonts w:hAnsi="新宋体" w:eastAsia="新宋体"/>
                <w:b/>
                <w:bCs/>
                <w:color w:val="auto"/>
                <w:sz w:val="22"/>
                <w:szCs w:val="22"/>
                <w:highlight w:val="none"/>
              </w:rPr>
              <w:t>备注</w:t>
            </w:r>
          </w:p>
        </w:tc>
      </w:tr>
      <w:tr w14:paraId="6059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6C0FDF65">
            <w:pPr>
              <w:spacing w:line="400" w:lineRule="exact"/>
              <w:jc w:val="center"/>
              <w:rPr>
                <w:rFonts w:eastAsia="新宋体"/>
                <w:color w:val="auto"/>
                <w:sz w:val="22"/>
                <w:szCs w:val="22"/>
                <w:highlight w:val="none"/>
              </w:rPr>
            </w:pPr>
          </w:p>
        </w:tc>
        <w:tc>
          <w:tcPr>
            <w:tcW w:w="1240" w:type="dxa"/>
            <w:noWrap/>
          </w:tcPr>
          <w:p w14:paraId="1A10644F">
            <w:pPr>
              <w:spacing w:line="400" w:lineRule="exact"/>
              <w:rPr>
                <w:rFonts w:eastAsia="新宋体"/>
                <w:color w:val="auto"/>
                <w:sz w:val="22"/>
                <w:szCs w:val="22"/>
                <w:highlight w:val="none"/>
              </w:rPr>
            </w:pPr>
          </w:p>
        </w:tc>
        <w:tc>
          <w:tcPr>
            <w:tcW w:w="1404" w:type="dxa"/>
            <w:noWrap/>
          </w:tcPr>
          <w:p w14:paraId="78DB279A">
            <w:pPr>
              <w:spacing w:line="400" w:lineRule="exact"/>
              <w:rPr>
                <w:rFonts w:eastAsia="新宋体"/>
                <w:color w:val="auto"/>
                <w:sz w:val="22"/>
                <w:szCs w:val="22"/>
                <w:highlight w:val="none"/>
              </w:rPr>
            </w:pPr>
          </w:p>
        </w:tc>
        <w:tc>
          <w:tcPr>
            <w:tcW w:w="796" w:type="dxa"/>
            <w:noWrap/>
          </w:tcPr>
          <w:p w14:paraId="2BEC3765">
            <w:pPr>
              <w:spacing w:line="400" w:lineRule="exact"/>
              <w:rPr>
                <w:rFonts w:eastAsia="新宋体"/>
                <w:color w:val="auto"/>
                <w:sz w:val="22"/>
                <w:szCs w:val="22"/>
                <w:highlight w:val="none"/>
              </w:rPr>
            </w:pPr>
          </w:p>
        </w:tc>
        <w:tc>
          <w:tcPr>
            <w:tcW w:w="3704" w:type="dxa"/>
            <w:noWrap/>
          </w:tcPr>
          <w:p w14:paraId="2A9E3CFB">
            <w:pPr>
              <w:spacing w:line="400" w:lineRule="exact"/>
              <w:rPr>
                <w:rFonts w:eastAsia="新宋体"/>
                <w:color w:val="auto"/>
                <w:sz w:val="22"/>
                <w:szCs w:val="22"/>
                <w:highlight w:val="none"/>
              </w:rPr>
            </w:pPr>
          </w:p>
        </w:tc>
        <w:tc>
          <w:tcPr>
            <w:tcW w:w="1568" w:type="dxa"/>
            <w:noWrap/>
          </w:tcPr>
          <w:p w14:paraId="41065FB1">
            <w:pPr>
              <w:spacing w:line="400" w:lineRule="exact"/>
              <w:rPr>
                <w:rFonts w:eastAsia="新宋体"/>
                <w:color w:val="auto"/>
                <w:sz w:val="22"/>
                <w:szCs w:val="22"/>
                <w:highlight w:val="none"/>
              </w:rPr>
            </w:pPr>
          </w:p>
        </w:tc>
      </w:tr>
      <w:tr w14:paraId="36C7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5338541B">
            <w:pPr>
              <w:spacing w:line="400" w:lineRule="exact"/>
              <w:jc w:val="center"/>
              <w:rPr>
                <w:rFonts w:eastAsia="新宋体"/>
                <w:color w:val="auto"/>
                <w:sz w:val="22"/>
                <w:szCs w:val="22"/>
                <w:highlight w:val="none"/>
              </w:rPr>
            </w:pPr>
          </w:p>
        </w:tc>
        <w:tc>
          <w:tcPr>
            <w:tcW w:w="1240" w:type="dxa"/>
            <w:noWrap/>
          </w:tcPr>
          <w:p w14:paraId="1809357E">
            <w:pPr>
              <w:spacing w:line="400" w:lineRule="exact"/>
              <w:rPr>
                <w:rFonts w:eastAsia="新宋体"/>
                <w:color w:val="auto"/>
                <w:sz w:val="22"/>
                <w:szCs w:val="22"/>
                <w:highlight w:val="none"/>
              </w:rPr>
            </w:pPr>
          </w:p>
        </w:tc>
        <w:tc>
          <w:tcPr>
            <w:tcW w:w="1404" w:type="dxa"/>
            <w:noWrap/>
          </w:tcPr>
          <w:p w14:paraId="6D9547CE">
            <w:pPr>
              <w:spacing w:line="400" w:lineRule="exact"/>
              <w:rPr>
                <w:rFonts w:eastAsia="新宋体"/>
                <w:color w:val="auto"/>
                <w:sz w:val="22"/>
                <w:szCs w:val="22"/>
                <w:highlight w:val="none"/>
              </w:rPr>
            </w:pPr>
          </w:p>
        </w:tc>
        <w:tc>
          <w:tcPr>
            <w:tcW w:w="796" w:type="dxa"/>
            <w:noWrap/>
          </w:tcPr>
          <w:p w14:paraId="49B16627">
            <w:pPr>
              <w:spacing w:line="400" w:lineRule="exact"/>
              <w:rPr>
                <w:rFonts w:eastAsia="新宋体"/>
                <w:color w:val="auto"/>
                <w:sz w:val="22"/>
                <w:szCs w:val="22"/>
                <w:highlight w:val="none"/>
              </w:rPr>
            </w:pPr>
          </w:p>
        </w:tc>
        <w:tc>
          <w:tcPr>
            <w:tcW w:w="3704" w:type="dxa"/>
            <w:noWrap/>
          </w:tcPr>
          <w:p w14:paraId="4875A98C">
            <w:pPr>
              <w:spacing w:line="400" w:lineRule="exact"/>
              <w:rPr>
                <w:rFonts w:eastAsia="新宋体"/>
                <w:color w:val="auto"/>
                <w:sz w:val="22"/>
                <w:szCs w:val="22"/>
                <w:highlight w:val="none"/>
              </w:rPr>
            </w:pPr>
          </w:p>
        </w:tc>
        <w:tc>
          <w:tcPr>
            <w:tcW w:w="1568" w:type="dxa"/>
            <w:noWrap/>
          </w:tcPr>
          <w:p w14:paraId="0035DC5B">
            <w:pPr>
              <w:spacing w:line="400" w:lineRule="exact"/>
              <w:rPr>
                <w:rFonts w:eastAsia="新宋体"/>
                <w:color w:val="auto"/>
                <w:sz w:val="22"/>
                <w:szCs w:val="22"/>
                <w:highlight w:val="none"/>
              </w:rPr>
            </w:pPr>
          </w:p>
        </w:tc>
      </w:tr>
      <w:tr w14:paraId="3127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359B5228">
            <w:pPr>
              <w:spacing w:line="400" w:lineRule="exact"/>
              <w:jc w:val="center"/>
              <w:rPr>
                <w:rFonts w:eastAsia="新宋体"/>
                <w:color w:val="auto"/>
                <w:sz w:val="22"/>
                <w:szCs w:val="22"/>
                <w:highlight w:val="none"/>
              </w:rPr>
            </w:pPr>
          </w:p>
        </w:tc>
        <w:tc>
          <w:tcPr>
            <w:tcW w:w="1240" w:type="dxa"/>
            <w:noWrap/>
          </w:tcPr>
          <w:p w14:paraId="006F8FEA">
            <w:pPr>
              <w:spacing w:line="400" w:lineRule="exact"/>
              <w:rPr>
                <w:rFonts w:eastAsia="新宋体"/>
                <w:color w:val="auto"/>
                <w:sz w:val="22"/>
                <w:szCs w:val="22"/>
                <w:highlight w:val="none"/>
              </w:rPr>
            </w:pPr>
          </w:p>
        </w:tc>
        <w:tc>
          <w:tcPr>
            <w:tcW w:w="1404" w:type="dxa"/>
            <w:noWrap/>
          </w:tcPr>
          <w:p w14:paraId="272F2805">
            <w:pPr>
              <w:spacing w:line="400" w:lineRule="exact"/>
              <w:rPr>
                <w:rFonts w:eastAsia="新宋体"/>
                <w:color w:val="auto"/>
                <w:sz w:val="22"/>
                <w:szCs w:val="22"/>
                <w:highlight w:val="none"/>
              </w:rPr>
            </w:pPr>
          </w:p>
        </w:tc>
        <w:tc>
          <w:tcPr>
            <w:tcW w:w="796" w:type="dxa"/>
            <w:noWrap/>
          </w:tcPr>
          <w:p w14:paraId="56BF1927">
            <w:pPr>
              <w:spacing w:line="400" w:lineRule="exact"/>
              <w:rPr>
                <w:rFonts w:eastAsia="新宋体"/>
                <w:color w:val="auto"/>
                <w:sz w:val="22"/>
                <w:szCs w:val="22"/>
                <w:highlight w:val="none"/>
              </w:rPr>
            </w:pPr>
          </w:p>
        </w:tc>
        <w:tc>
          <w:tcPr>
            <w:tcW w:w="3704" w:type="dxa"/>
            <w:noWrap/>
          </w:tcPr>
          <w:p w14:paraId="774C3E36">
            <w:pPr>
              <w:spacing w:line="400" w:lineRule="exact"/>
              <w:rPr>
                <w:rFonts w:eastAsia="新宋体"/>
                <w:color w:val="auto"/>
                <w:sz w:val="22"/>
                <w:szCs w:val="22"/>
                <w:highlight w:val="none"/>
              </w:rPr>
            </w:pPr>
          </w:p>
        </w:tc>
        <w:tc>
          <w:tcPr>
            <w:tcW w:w="1568" w:type="dxa"/>
            <w:noWrap/>
          </w:tcPr>
          <w:p w14:paraId="7CF985A0">
            <w:pPr>
              <w:spacing w:line="400" w:lineRule="exact"/>
              <w:rPr>
                <w:rFonts w:eastAsia="新宋体"/>
                <w:color w:val="auto"/>
                <w:sz w:val="22"/>
                <w:szCs w:val="22"/>
                <w:highlight w:val="none"/>
              </w:rPr>
            </w:pPr>
          </w:p>
        </w:tc>
      </w:tr>
      <w:tr w14:paraId="4101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5104B659">
            <w:pPr>
              <w:spacing w:line="400" w:lineRule="exact"/>
              <w:jc w:val="center"/>
              <w:rPr>
                <w:rFonts w:eastAsia="新宋体"/>
                <w:color w:val="auto"/>
                <w:sz w:val="22"/>
                <w:szCs w:val="22"/>
                <w:highlight w:val="none"/>
              </w:rPr>
            </w:pPr>
          </w:p>
        </w:tc>
        <w:tc>
          <w:tcPr>
            <w:tcW w:w="1240" w:type="dxa"/>
            <w:noWrap/>
          </w:tcPr>
          <w:p w14:paraId="76BFB284">
            <w:pPr>
              <w:spacing w:line="400" w:lineRule="exact"/>
              <w:rPr>
                <w:rFonts w:eastAsia="新宋体"/>
                <w:color w:val="auto"/>
                <w:sz w:val="22"/>
                <w:szCs w:val="22"/>
                <w:highlight w:val="none"/>
              </w:rPr>
            </w:pPr>
          </w:p>
        </w:tc>
        <w:tc>
          <w:tcPr>
            <w:tcW w:w="1404" w:type="dxa"/>
            <w:noWrap/>
          </w:tcPr>
          <w:p w14:paraId="254A683D">
            <w:pPr>
              <w:spacing w:line="400" w:lineRule="exact"/>
              <w:rPr>
                <w:rFonts w:eastAsia="新宋体"/>
                <w:color w:val="auto"/>
                <w:sz w:val="22"/>
                <w:szCs w:val="22"/>
                <w:highlight w:val="none"/>
              </w:rPr>
            </w:pPr>
          </w:p>
        </w:tc>
        <w:tc>
          <w:tcPr>
            <w:tcW w:w="796" w:type="dxa"/>
            <w:noWrap/>
          </w:tcPr>
          <w:p w14:paraId="500BD7A6">
            <w:pPr>
              <w:spacing w:line="400" w:lineRule="exact"/>
              <w:rPr>
                <w:rFonts w:eastAsia="新宋体"/>
                <w:color w:val="auto"/>
                <w:sz w:val="22"/>
                <w:szCs w:val="22"/>
                <w:highlight w:val="none"/>
              </w:rPr>
            </w:pPr>
          </w:p>
        </w:tc>
        <w:tc>
          <w:tcPr>
            <w:tcW w:w="3704" w:type="dxa"/>
            <w:noWrap/>
          </w:tcPr>
          <w:p w14:paraId="0147D8EA">
            <w:pPr>
              <w:spacing w:line="400" w:lineRule="exact"/>
              <w:rPr>
                <w:rFonts w:eastAsia="新宋体"/>
                <w:color w:val="auto"/>
                <w:sz w:val="22"/>
                <w:szCs w:val="22"/>
                <w:highlight w:val="none"/>
              </w:rPr>
            </w:pPr>
          </w:p>
        </w:tc>
        <w:tc>
          <w:tcPr>
            <w:tcW w:w="1568" w:type="dxa"/>
            <w:noWrap/>
          </w:tcPr>
          <w:p w14:paraId="09F7C116">
            <w:pPr>
              <w:spacing w:line="400" w:lineRule="exact"/>
              <w:rPr>
                <w:rFonts w:eastAsia="新宋体"/>
                <w:color w:val="auto"/>
                <w:sz w:val="22"/>
                <w:szCs w:val="22"/>
                <w:highlight w:val="none"/>
              </w:rPr>
            </w:pPr>
          </w:p>
        </w:tc>
      </w:tr>
      <w:tr w14:paraId="4DF7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675558FD">
            <w:pPr>
              <w:spacing w:line="400" w:lineRule="exact"/>
              <w:jc w:val="center"/>
              <w:rPr>
                <w:rFonts w:eastAsia="新宋体"/>
                <w:color w:val="auto"/>
                <w:sz w:val="22"/>
                <w:szCs w:val="22"/>
                <w:highlight w:val="none"/>
              </w:rPr>
            </w:pPr>
          </w:p>
        </w:tc>
        <w:tc>
          <w:tcPr>
            <w:tcW w:w="1240" w:type="dxa"/>
            <w:noWrap/>
          </w:tcPr>
          <w:p w14:paraId="04F18CE2">
            <w:pPr>
              <w:spacing w:line="400" w:lineRule="exact"/>
              <w:rPr>
                <w:rFonts w:eastAsia="新宋体"/>
                <w:color w:val="auto"/>
                <w:sz w:val="22"/>
                <w:szCs w:val="22"/>
                <w:highlight w:val="none"/>
              </w:rPr>
            </w:pPr>
          </w:p>
        </w:tc>
        <w:tc>
          <w:tcPr>
            <w:tcW w:w="1404" w:type="dxa"/>
            <w:noWrap/>
          </w:tcPr>
          <w:p w14:paraId="7FD59D54">
            <w:pPr>
              <w:spacing w:line="400" w:lineRule="exact"/>
              <w:rPr>
                <w:rFonts w:eastAsia="新宋体"/>
                <w:color w:val="auto"/>
                <w:sz w:val="22"/>
                <w:szCs w:val="22"/>
                <w:highlight w:val="none"/>
              </w:rPr>
            </w:pPr>
          </w:p>
        </w:tc>
        <w:tc>
          <w:tcPr>
            <w:tcW w:w="796" w:type="dxa"/>
            <w:noWrap/>
          </w:tcPr>
          <w:p w14:paraId="6A8D58E7">
            <w:pPr>
              <w:spacing w:line="400" w:lineRule="exact"/>
              <w:rPr>
                <w:rFonts w:eastAsia="新宋体"/>
                <w:color w:val="auto"/>
                <w:sz w:val="22"/>
                <w:szCs w:val="22"/>
                <w:highlight w:val="none"/>
              </w:rPr>
            </w:pPr>
          </w:p>
        </w:tc>
        <w:tc>
          <w:tcPr>
            <w:tcW w:w="3704" w:type="dxa"/>
            <w:noWrap/>
          </w:tcPr>
          <w:p w14:paraId="6A03C088">
            <w:pPr>
              <w:spacing w:line="400" w:lineRule="exact"/>
              <w:rPr>
                <w:rFonts w:eastAsia="新宋体"/>
                <w:color w:val="auto"/>
                <w:sz w:val="22"/>
                <w:szCs w:val="22"/>
                <w:highlight w:val="none"/>
              </w:rPr>
            </w:pPr>
          </w:p>
        </w:tc>
        <w:tc>
          <w:tcPr>
            <w:tcW w:w="1568" w:type="dxa"/>
            <w:noWrap/>
          </w:tcPr>
          <w:p w14:paraId="1F05AED1">
            <w:pPr>
              <w:spacing w:line="400" w:lineRule="exact"/>
              <w:rPr>
                <w:rFonts w:eastAsia="新宋体"/>
                <w:color w:val="auto"/>
                <w:sz w:val="22"/>
                <w:szCs w:val="22"/>
                <w:highlight w:val="none"/>
              </w:rPr>
            </w:pPr>
          </w:p>
        </w:tc>
      </w:tr>
      <w:tr w14:paraId="6C3D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57479833">
            <w:pPr>
              <w:spacing w:line="400" w:lineRule="exact"/>
              <w:jc w:val="center"/>
              <w:rPr>
                <w:rFonts w:eastAsia="新宋体"/>
                <w:color w:val="auto"/>
                <w:sz w:val="22"/>
                <w:szCs w:val="22"/>
                <w:highlight w:val="none"/>
              </w:rPr>
            </w:pPr>
          </w:p>
        </w:tc>
        <w:tc>
          <w:tcPr>
            <w:tcW w:w="1240" w:type="dxa"/>
            <w:noWrap/>
          </w:tcPr>
          <w:p w14:paraId="2B17BB59">
            <w:pPr>
              <w:spacing w:line="400" w:lineRule="exact"/>
              <w:rPr>
                <w:rFonts w:eastAsia="新宋体"/>
                <w:color w:val="auto"/>
                <w:sz w:val="22"/>
                <w:szCs w:val="22"/>
                <w:highlight w:val="none"/>
              </w:rPr>
            </w:pPr>
          </w:p>
        </w:tc>
        <w:tc>
          <w:tcPr>
            <w:tcW w:w="1404" w:type="dxa"/>
            <w:noWrap/>
          </w:tcPr>
          <w:p w14:paraId="397A401D">
            <w:pPr>
              <w:spacing w:line="400" w:lineRule="exact"/>
              <w:rPr>
                <w:rFonts w:eastAsia="新宋体"/>
                <w:color w:val="auto"/>
                <w:sz w:val="22"/>
                <w:szCs w:val="22"/>
                <w:highlight w:val="none"/>
              </w:rPr>
            </w:pPr>
          </w:p>
        </w:tc>
        <w:tc>
          <w:tcPr>
            <w:tcW w:w="796" w:type="dxa"/>
            <w:noWrap/>
          </w:tcPr>
          <w:p w14:paraId="10FEC586">
            <w:pPr>
              <w:spacing w:line="400" w:lineRule="exact"/>
              <w:rPr>
                <w:rFonts w:eastAsia="新宋体"/>
                <w:color w:val="auto"/>
                <w:sz w:val="22"/>
                <w:szCs w:val="22"/>
                <w:highlight w:val="none"/>
              </w:rPr>
            </w:pPr>
          </w:p>
        </w:tc>
        <w:tc>
          <w:tcPr>
            <w:tcW w:w="3704" w:type="dxa"/>
            <w:noWrap/>
          </w:tcPr>
          <w:p w14:paraId="746DBD4E">
            <w:pPr>
              <w:spacing w:line="400" w:lineRule="exact"/>
              <w:rPr>
                <w:rFonts w:eastAsia="新宋体"/>
                <w:color w:val="auto"/>
                <w:sz w:val="22"/>
                <w:szCs w:val="22"/>
                <w:highlight w:val="none"/>
              </w:rPr>
            </w:pPr>
          </w:p>
        </w:tc>
        <w:tc>
          <w:tcPr>
            <w:tcW w:w="1568" w:type="dxa"/>
            <w:noWrap/>
          </w:tcPr>
          <w:p w14:paraId="3F828AE0">
            <w:pPr>
              <w:spacing w:line="400" w:lineRule="exact"/>
              <w:rPr>
                <w:rFonts w:eastAsia="新宋体"/>
                <w:color w:val="auto"/>
                <w:sz w:val="22"/>
                <w:szCs w:val="22"/>
                <w:highlight w:val="none"/>
              </w:rPr>
            </w:pPr>
          </w:p>
        </w:tc>
      </w:tr>
      <w:tr w14:paraId="76B6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6AD1D3E5">
            <w:pPr>
              <w:spacing w:line="400" w:lineRule="exact"/>
              <w:jc w:val="center"/>
              <w:rPr>
                <w:rFonts w:eastAsia="新宋体"/>
                <w:color w:val="auto"/>
                <w:sz w:val="22"/>
                <w:szCs w:val="22"/>
                <w:highlight w:val="none"/>
              </w:rPr>
            </w:pPr>
          </w:p>
        </w:tc>
        <w:tc>
          <w:tcPr>
            <w:tcW w:w="1240" w:type="dxa"/>
            <w:noWrap/>
          </w:tcPr>
          <w:p w14:paraId="60A0AD25">
            <w:pPr>
              <w:spacing w:line="400" w:lineRule="exact"/>
              <w:rPr>
                <w:rFonts w:eastAsia="新宋体"/>
                <w:color w:val="auto"/>
                <w:sz w:val="22"/>
                <w:szCs w:val="22"/>
                <w:highlight w:val="none"/>
              </w:rPr>
            </w:pPr>
          </w:p>
        </w:tc>
        <w:tc>
          <w:tcPr>
            <w:tcW w:w="1404" w:type="dxa"/>
            <w:noWrap/>
          </w:tcPr>
          <w:p w14:paraId="0ED445BA">
            <w:pPr>
              <w:spacing w:line="400" w:lineRule="exact"/>
              <w:rPr>
                <w:rFonts w:eastAsia="新宋体"/>
                <w:color w:val="auto"/>
                <w:sz w:val="22"/>
                <w:szCs w:val="22"/>
                <w:highlight w:val="none"/>
              </w:rPr>
            </w:pPr>
          </w:p>
        </w:tc>
        <w:tc>
          <w:tcPr>
            <w:tcW w:w="796" w:type="dxa"/>
            <w:noWrap/>
          </w:tcPr>
          <w:p w14:paraId="0E0E60F1">
            <w:pPr>
              <w:spacing w:line="400" w:lineRule="exact"/>
              <w:rPr>
                <w:rFonts w:eastAsia="新宋体"/>
                <w:color w:val="auto"/>
                <w:sz w:val="22"/>
                <w:szCs w:val="22"/>
                <w:highlight w:val="none"/>
              </w:rPr>
            </w:pPr>
          </w:p>
        </w:tc>
        <w:tc>
          <w:tcPr>
            <w:tcW w:w="3704" w:type="dxa"/>
            <w:noWrap/>
          </w:tcPr>
          <w:p w14:paraId="4568E2C6">
            <w:pPr>
              <w:spacing w:line="400" w:lineRule="exact"/>
              <w:rPr>
                <w:rFonts w:eastAsia="新宋体"/>
                <w:color w:val="auto"/>
                <w:sz w:val="22"/>
                <w:szCs w:val="22"/>
                <w:highlight w:val="none"/>
              </w:rPr>
            </w:pPr>
          </w:p>
        </w:tc>
        <w:tc>
          <w:tcPr>
            <w:tcW w:w="1568" w:type="dxa"/>
            <w:noWrap/>
          </w:tcPr>
          <w:p w14:paraId="2DF738CB">
            <w:pPr>
              <w:spacing w:line="400" w:lineRule="exact"/>
              <w:rPr>
                <w:rFonts w:eastAsia="新宋体"/>
                <w:color w:val="auto"/>
                <w:sz w:val="22"/>
                <w:szCs w:val="22"/>
                <w:highlight w:val="none"/>
              </w:rPr>
            </w:pPr>
          </w:p>
        </w:tc>
      </w:tr>
      <w:tr w14:paraId="458C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56078491">
            <w:pPr>
              <w:spacing w:line="400" w:lineRule="exact"/>
              <w:jc w:val="center"/>
              <w:rPr>
                <w:rFonts w:eastAsia="新宋体"/>
                <w:color w:val="auto"/>
                <w:sz w:val="22"/>
                <w:szCs w:val="22"/>
                <w:highlight w:val="none"/>
              </w:rPr>
            </w:pPr>
          </w:p>
        </w:tc>
        <w:tc>
          <w:tcPr>
            <w:tcW w:w="1240" w:type="dxa"/>
            <w:noWrap/>
          </w:tcPr>
          <w:p w14:paraId="1DB5BE6C">
            <w:pPr>
              <w:spacing w:line="400" w:lineRule="exact"/>
              <w:rPr>
                <w:rFonts w:eastAsia="新宋体"/>
                <w:color w:val="auto"/>
                <w:sz w:val="22"/>
                <w:szCs w:val="22"/>
                <w:highlight w:val="none"/>
              </w:rPr>
            </w:pPr>
          </w:p>
        </w:tc>
        <w:tc>
          <w:tcPr>
            <w:tcW w:w="1404" w:type="dxa"/>
            <w:noWrap/>
          </w:tcPr>
          <w:p w14:paraId="5E3399E9">
            <w:pPr>
              <w:spacing w:line="400" w:lineRule="exact"/>
              <w:rPr>
                <w:rFonts w:eastAsia="新宋体"/>
                <w:color w:val="auto"/>
                <w:sz w:val="22"/>
                <w:szCs w:val="22"/>
                <w:highlight w:val="none"/>
              </w:rPr>
            </w:pPr>
          </w:p>
        </w:tc>
        <w:tc>
          <w:tcPr>
            <w:tcW w:w="796" w:type="dxa"/>
            <w:noWrap/>
          </w:tcPr>
          <w:p w14:paraId="2D707C5C">
            <w:pPr>
              <w:spacing w:line="400" w:lineRule="exact"/>
              <w:rPr>
                <w:rFonts w:eastAsia="新宋体"/>
                <w:color w:val="auto"/>
                <w:sz w:val="22"/>
                <w:szCs w:val="22"/>
                <w:highlight w:val="none"/>
              </w:rPr>
            </w:pPr>
          </w:p>
        </w:tc>
        <w:tc>
          <w:tcPr>
            <w:tcW w:w="3704" w:type="dxa"/>
            <w:noWrap/>
          </w:tcPr>
          <w:p w14:paraId="11FD2BB7">
            <w:pPr>
              <w:spacing w:line="400" w:lineRule="exact"/>
              <w:rPr>
                <w:rFonts w:eastAsia="新宋体"/>
                <w:color w:val="auto"/>
                <w:sz w:val="22"/>
                <w:szCs w:val="22"/>
                <w:highlight w:val="none"/>
              </w:rPr>
            </w:pPr>
          </w:p>
        </w:tc>
        <w:tc>
          <w:tcPr>
            <w:tcW w:w="1568" w:type="dxa"/>
            <w:noWrap/>
          </w:tcPr>
          <w:p w14:paraId="066FA826">
            <w:pPr>
              <w:spacing w:line="400" w:lineRule="exact"/>
              <w:rPr>
                <w:rFonts w:eastAsia="新宋体"/>
                <w:color w:val="auto"/>
                <w:sz w:val="22"/>
                <w:szCs w:val="22"/>
                <w:highlight w:val="none"/>
              </w:rPr>
            </w:pPr>
          </w:p>
        </w:tc>
      </w:tr>
      <w:tr w14:paraId="2B8A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0879BF08">
            <w:pPr>
              <w:spacing w:line="400" w:lineRule="exact"/>
              <w:jc w:val="center"/>
              <w:rPr>
                <w:rFonts w:eastAsia="新宋体"/>
                <w:color w:val="auto"/>
                <w:sz w:val="22"/>
                <w:szCs w:val="22"/>
                <w:highlight w:val="none"/>
              </w:rPr>
            </w:pPr>
          </w:p>
        </w:tc>
        <w:tc>
          <w:tcPr>
            <w:tcW w:w="1240" w:type="dxa"/>
            <w:noWrap/>
          </w:tcPr>
          <w:p w14:paraId="2E7DBA3B">
            <w:pPr>
              <w:spacing w:line="400" w:lineRule="exact"/>
              <w:rPr>
                <w:rFonts w:eastAsia="新宋体"/>
                <w:color w:val="auto"/>
                <w:sz w:val="22"/>
                <w:szCs w:val="22"/>
                <w:highlight w:val="none"/>
              </w:rPr>
            </w:pPr>
          </w:p>
        </w:tc>
        <w:tc>
          <w:tcPr>
            <w:tcW w:w="1404" w:type="dxa"/>
            <w:noWrap/>
          </w:tcPr>
          <w:p w14:paraId="508FFAFE">
            <w:pPr>
              <w:spacing w:line="400" w:lineRule="exact"/>
              <w:rPr>
                <w:rFonts w:eastAsia="新宋体"/>
                <w:color w:val="auto"/>
                <w:sz w:val="22"/>
                <w:szCs w:val="22"/>
                <w:highlight w:val="none"/>
              </w:rPr>
            </w:pPr>
          </w:p>
        </w:tc>
        <w:tc>
          <w:tcPr>
            <w:tcW w:w="796" w:type="dxa"/>
            <w:noWrap/>
          </w:tcPr>
          <w:p w14:paraId="71EF761B">
            <w:pPr>
              <w:spacing w:line="400" w:lineRule="exact"/>
              <w:rPr>
                <w:rFonts w:eastAsia="新宋体"/>
                <w:color w:val="auto"/>
                <w:sz w:val="22"/>
                <w:szCs w:val="22"/>
                <w:highlight w:val="none"/>
              </w:rPr>
            </w:pPr>
          </w:p>
        </w:tc>
        <w:tc>
          <w:tcPr>
            <w:tcW w:w="3704" w:type="dxa"/>
            <w:noWrap/>
          </w:tcPr>
          <w:p w14:paraId="2EBD6503">
            <w:pPr>
              <w:spacing w:line="400" w:lineRule="exact"/>
              <w:rPr>
                <w:rFonts w:eastAsia="新宋体"/>
                <w:color w:val="auto"/>
                <w:sz w:val="22"/>
                <w:szCs w:val="22"/>
                <w:highlight w:val="none"/>
              </w:rPr>
            </w:pPr>
          </w:p>
        </w:tc>
        <w:tc>
          <w:tcPr>
            <w:tcW w:w="1568" w:type="dxa"/>
            <w:noWrap/>
          </w:tcPr>
          <w:p w14:paraId="4461E2B8">
            <w:pPr>
              <w:spacing w:line="400" w:lineRule="exact"/>
              <w:rPr>
                <w:rFonts w:eastAsia="新宋体"/>
                <w:color w:val="auto"/>
                <w:sz w:val="22"/>
                <w:szCs w:val="22"/>
                <w:highlight w:val="none"/>
              </w:rPr>
            </w:pPr>
          </w:p>
        </w:tc>
      </w:tr>
      <w:tr w14:paraId="0F57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60514C27">
            <w:pPr>
              <w:spacing w:line="400" w:lineRule="exact"/>
              <w:jc w:val="center"/>
              <w:rPr>
                <w:rFonts w:eastAsia="新宋体"/>
                <w:color w:val="auto"/>
                <w:sz w:val="22"/>
                <w:szCs w:val="22"/>
                <w:highlight w:val="none"/>
              </w:rPr>
            </w:pPr>
          </w:p>
        </w:tc>
        <w:tc>
          <w:tcPr>
            <w:tcW w:w="1240" w:type="dxa"/>
            <w:noWrap/>
          </w:tcPr>
          <w:p w14:paraId="7BB9738B">
            <w:pPr>
              <w:spacing w:line="400" w:lineRule="exact"/>
              <w:rPr>
                <w:rFonts w:eastAsia="新宋体"/>
                <w:color w:val="auto"/>
                <w:sz w:val="22"/>
                <w:szCs w:val="22"/>
                <w:highlight w:val="none"/>
              </w:rPr>
            </w:pPr>
          </w:p>
        </w:tc>
        <w:tc>
          <w:tcPr>
            <w:tcW w:w="1404" w:type="dxa"/>
            <w:noWrap/>
          </w:tcPr>
          <w:p w14:paraId="756D5B35">
            <w:pPr>
              <w:spacing w:line="400" w:lineRule="exact"/>
              <w:rPr>
                <w:rFonts w:eastAsia="新宋体"/>
                <w:color w:val="auto"/>
                <w:sz w:val="22"/>
                <w:szCs w:val="22"/>
                <w:highlight w:val="none"/>
              </w:rPr>
            </w:pPr>
          </w:p>
        </w:tc>
        <w:tc>
          <w:tcPr>
            <w:tcW w:w="796" w:type="dxa"/>
            <w:noWrap/>
          </w:tcPr>
          <w:p w14:paraId="48E92574">
            <w:pPr>
              <w:spacing w:line="400" w:lineRule="exact"/>
              <w:rPr>
                <w:rFonts w:eastAsia="新宋体"/>
                <w:color w:val="auto"/>
                <w:sz w:val="22"/>
                <w:szCs w:val="22"/>
                <w:highlight w:val="none"/>
              </w:rPr>
            </w:pPr>
          </w:p>
        </w:tc>
        <w:tc>
          <w:tcPr>
            <w:tcW w:w="3704" w:type="dxa"/>
            <w:noWrap/>
          </w:tcPr>
          <w:p w14:paraId="0528AEA3">
            <w:pPr>
              <w:spacing w:line="400" w:lineRule="exact"/>
              <w:rPr>
                <w:rFonts w:eastAsia="新宋体"/>
                <w:color w:val="auto"/>
                <w:sz w:val="22"/>
                <w:szCs w:val="22"/>
                <w:highlight w:val="none"/>
              </w:rPr>
            </w:pPr>
          </w:p>
        </w:tc>
        <w:tc>
          <w:tcPr>
            <w:tcW w:w="1568" w:type="dxa"/>
            <w:noWrap/>
          </w:tcPr>
          <w:p w14:paraId="2E5E2B2C">
            <w:pPr>
              <w:spacing w:line="400" w:lineRule="exact"/>
              <w:rPr>
                <w:rFonts w:eastAsia="新宋体"/>
                <w:color w:val="auto"/>
                <w:sz w:val="22"/>
                <w:szCs w:val="22"/>
                <w:highlight w:val="none"/>
              </w:rPr>
            </w:pPr>
          </w:p>
        </w:tc>
      </w:tr>
      <w:tr w14:paraId="73DB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2FFD7FE0">
            <w:pPr>
              <w:spacing w:line="400" w:lineRule="exact"/>
              <w:jc w:val="center"/>
              <w:rPr>
                <w:rFonts w:eastAsia="新宋体"/>
                <w:color w:val="auto"/>
                <w:sz w:val="22"/>
                <w:szCs w:val="22"/>
                <w:highlight w:val="none"/>
              </w:rPr>
            </w:pPr>
          </w:p>
        </w:tc>
        <w:tc>
          <w:tcPr>
            <w:tcW w:w="1240" w:type="dxa"/>
            <w:noWrap/>
          </w:tcPr>
          <w:p w14:paraId="1503097E">
            <w:pPr>
              <w:spacing w:line="400" w:lineRule="exact"/>
              <w:rPr>
                <w:rFonts w:eastAsia="新宋体"/>
                <w:color w:val="auto"/>
                <w:sz w:val="22"/>
                <w:szCs w:val="22"/>
                <w:highlight w:val="none"/>
              </w:rPr>
            </w:pPr>
          </w:p>
        </w:tc>
        <w:tc>
          <w:tcPr>
            <w:tcW w:w="1404" w:type="dxa"/>
            <w:noWrap/>
          </w:tcPr>
          <w:p w14:paraId="47FD6356">
            <w:pPr>
              <w:spacing w:line="400" w:lineRule="exact"/>
              <w:rPr>
                <w:rFonts w:eastAsia="新宋体"/>
                <w:color w:val="auto"/>
                <w:sz w:val="22"/>
                <w:szCs w:val="22"/>
                <w:highlight w:val="none"/>
              </w:rPr>
            </w:pPr>
          </w:p>
        </w:tc>
        <w:tc>
          <w:tcPr>
            <w:tcW w:w="796" w:type="dxa"/>
            <w:noWrap/>
          </w:tcPr>
          <w:p w14:paraId="736FAC48">
            <w:pPr>
              <w:spacing w:line="400" w:lineRule="exact"/>
              <w:rPr>
                <w:rFonts w:eastAsia="新宋体"/>
                <w:color w:val="auto"/>
                <w:sz w:val="22"/>
                <w:szCs w:val="22"/>
                <w:highlight w:val="none"/>
              </w:rPr>
            </w:pPr>
          </w:p>
        </w:tc>
        <w:tc>
          <w:tcPr>
            <w:tcW w:w="3704" w:type="dxa"/>
            <w:noWrap/>
          </w:tcPr>
          <w:p w14:paraId="4138A929">
            <w:pPr>
              <w:spacing w:line="400" w:lineRule="exact"/>
              <w:rPr>
                <w:rFonts w:eastAsia="新宋体"/>
                <w:color w:val="auto"/>
                <w:sz w:val="22"/>
                <w:szCs w:val="22"/>
                <w:highlight w:val="none"/>
              </w:rPr>
            </w:pPr>
          </w:p>
        </w:tc>
        <w:tc>
          <w:tcPr>
            <w:tcW w:w="1568" w:type="dxa"/>
            <w:noWrap/>
          </w:tcPr>
          <w:p w14:paraId="72F25CF1">
            <w:pPr>
              <w:spacing w:line="400" w:lineRule="exact"/>
              <w:rPr>
                <w:rFonts w:eastAsia="新宋体"/>
                <w:color w:val="auto"/>
                <w:sz w:val="22"/>
                <w:szCs w:val="22"/>
                <w:highlight w:val="none"/>
              </w:rPr>
            </w:pPr>
          </w:p>
        </w:tc>
      </w:tr>
      <w:tr w14:paraId="1166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688F87E1">
            <w:pPr>
              <w:spacing w:line="400" w:lineRule="exact"/>
              <w:jc w:val="center"/>
              <w:rPr>
                <w:rFonts w:eastAsia="新宋体"/>
                <w:color w:val="auto"/>
                <w:sz w:val="22"/>
                <w:szCs w:val="22"/>
                <w:highlight w:val="none"/>
              </w:rPr>
            </w:pPr>
          </w:p>
        </w:tc>
        <w:tc>
          <w:tcPr>
            <w:tcW w:w="1240" w:type="dxa"/>
            <w:noWrap/>
          </w:tcPr>
          <w:p w14:paraId="4948AF0F">
            <w:pPr>
              <w:spacing w:line="400" w:lineRule="exact"/>
              <w:rPr>
                <w:rFonts w:eastAsia="新宋体"/>
                <w:color w:val="auto"/>
                <w:sz w:val="22"/>
                <w:szCs w:val="22"/>
                <w:highlight w:val="none"/>
              </w:rPr>
            </w:pPr>
          </w:p>
        </w:tc>
        <w:tc>
          <w:tcPr>
            <w:tcW w:w="1404" w:type="dxa"/>
            <w:noWrap/>
          </w:tcPr>
          <w:p w14:paraId="60084D52">
            <w:pPr>
              <w:spacing w:line="400" w:lineRule="exact"/>
              <w:rPr>
                <w:rFonts w:eastAsia="新宋体"/>
                <w:color w:val="auto"/>
                <w:sz w:val="22"/>
                <w:szCs w:val="22"/>
                <w:highlight w:val="none"/>
              </w:rPr>
            </w:pPr>
          </w:p>
        </w:tc>
        <w:tc>
          <w:tcPr>
            <w:tcW w:w="796" w:type="dxa"/>
            <w:noWrap/>
          </w:tcPr>
          <w:p w14:paraId="32F72682">
            <w:pPr>
              <w:spacing w:line="400" w:lineRule="exact"/>
              <w:rPr>
                <w:rFonts w:eastAsia="新宋体"/>
                <w:color w:val="auto"/>
                <w:sz w:val="22"/>
                <w:szCs w:val="22"/>
                <w:highlight w:val="none"/>
              </w:rPr>
            </w:pPr>
          </w:p>
        </w:tc>
        <w:tc>
          <w:tcPr>
            <w:tcW w:w="3704" w:type="dxa"/>
            <w:noWrap/>
          </w:tcPr>
          <w:p w14:paraId="338B2EFC">
            <w:pPr>
              <w:spacing w:line="400" w:lineRule="exact"/>
              <w:rPr>
                <w:rFonts w:eastAsia="新宋体"/>
                <w:color w:val="auto"/>
                <w:sz w:val="22"/>
                <w:szCs w:val="22"/>
                <w:highlight w:val="none"/>
              </w:rPr>
            </w:pPr>
          </w:p>
        </w:tc>
        <w:tc>
          <w:tcPr>
            <w:tcW w:w="1568" w:type="dxa"/>
            <w:noWrap/>
          </w:tcPr>
          <w:p w14:paraId="28DBB5A4">
            <w:pPr>
              <w:spacing w:line="400" w:lineRule="exact"/>
              <w:rPr>
                <w:rFonts w:eastAsia="新宋体"/>
                <w:color w:val="auto"/>
                <w:sz w:val="22"/>
                <w:szCs w:val="22"/>
                <w:highlight w:val="none"/>
              </w:rPr>
            </w:pPr>
          </w:p>
        </w:tc>
      </w:tr>
      <w:tr w14:paraId="3410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3B60CFF1">
            <w:pPr>
              <w:spacing w:line="400" w:lineRule="exact"/>
              <w:jc w:val="center"/>
              <w:rPr>
                <w:rFonts w:eastAsia="新宋体"/>
                <w:color w:val="auto"/>
                <w:sz w:val="22"/>
                <w:szCs w:val="22"/>
                <w:highlight w:val="none"/>
              </w:rPr>
            </w:pPr>
          </w:p>
        </w:tc>
        <w:tc>
          <w:tcPr>
            <w:tcW w:w="1240" w:type="dxa"/>
            <w:noWrap/>
          </w:tcPr>
          <w:p w14:paraId="53C1F0D2">
            <w:pPr>
              <w:spacing w:line="400" w:lineRule="exact"/>
              <w:rPr>
                <w:rFonts w:eastAsia="新宋体"/>
                <w:color w:val="auto"/>
                <w:sz w:val="22"/>
                <w:szCs w:val="22"/>
                <w:highlight w:val="none"/>
              </w:rPr>
            </w:pPr>
          </w:p>
        </w:tc>
        <w:tc>
          <w:tcPr>
            <w:tcW w:w="1404" w:type="dxa"/>
            <w:noWrap/>
          </w:tcPr>
          <w:p w14:paraId="2BB8A602">
            <w:pPr>
              <w:spacing w:line="400" w:lineRule="exact"/>
              <w:rPr>
                <w:rFonts w:eastAsia="新宋体"/>
                <w:color w:val="auto"/>
                <w:sz w:val="22"/>
                <w:szCs w:val="22"/>
                <w:highlight w:val="none"/>
              </w:rPr>
            </w:pPr>
          </w:p>
        </w:tc>
        <w:tc>
          <w:tcPr>
            <w:tcW w:w="796" w:type="dxa"/>
            <w:noWrap/>
          </w:tcPr>
          <w:p w14:paraId="2DDC3BD7">
            <w:pPr>
              <w:spacing w:line="400" w:lineRule="exact"/>
              <w:rPr>
                <w:rFonts w:eastAsia="新宋体"/>
                <w:color w:val="auto"/>
                <w:sz w:val="22"/>
                <w:szCs w:val="22"/>
                <w:highlight w:val="none"/>
              </w:rPr>
            </w:pPr>
          </w:p>
        </w:tc>
        <w:tc>
          <w:tcPr>
            <w:tcW w:w="3704" w:type="dxa"/>
            <w:noWrap/>
          </w:tcPr>
          <w:p w14:paraId="15750135">
            <w:pPr>
              <w:spacing w:line="400" w:lineRule="exact"/>
              <w:rPr>
                <w:rFonts w:eastAsia="新宋体"/>
                <w:color w:val="auto"/>
                <w:sz w:val="22"/>
                <w:szCs w:val="22"/>
                <w:highlight w:val="none"/>
              </w:rPr>
            </w:pPr>
          </w:p>
        </w:tc>
        <w:tc>
          <w:tcPr>
            <w:tcW w:w="1568" w:type="dxa"/>
            <w:noWrap/>
          </w:tcPr>
          <w:p w14:paraId="0666A959">
            <w:pPr>
              <w:spacing w:line="400" w:lineRule="exact"/>
              <w:rPr>
                <w:rFonts w:eastAsia="新宋体"/>
                <w:color w:val="auto"/>
                <w:sz w:val="22"/>
                <w:szCs w:val="22"/>
                <w:highlight w:val="none"/>
              </w:rPr>
            </w:pPr>
          </w:p>
        </w:tc>
      </w:tr>
      <w:tr w14:paraId="48FB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ign w:val="center"/>
          </w:tcPr>
          <w:p w14:paraId="2B610E1D">
            <w:pPr>
              <w:spacing w:line="400" w:lineRule="exact"/>
              <w:jc w:val="center"/>
              <w:rPr>
                <w:rFonts w:eastAsia="新宋体"/>
                <w:color w:val="auto"/>
                <w:sz w:val="22"/>
                <w:szCs w:val="22"/>
                <w:highlight w:val="none"/>
              </w:rPr>
            </w:pPr>
          </w:p>
        </w:tc>
        <w:tc>
          <w:tcPr>
            <w:tcW w:w="1240" w:type="dxa"/>
            <w:noWrap/>
          </w:tcPr>
          <w:p w14:paraId="54F894DF">
            <w:pPr>
              <w:spacing w:line="400" w:lineRule="exact"/>
              <w:rPr>
                <w:rFonts w:eastAsia="新宋体"/>
                <w:color w:val="auto"/>
                <w:sz w:val="22"/>
                <w:szCs w:val="22"/>
                <w:highlight w:val="none"/>
              </w:rPr>
            </w:pPr>
          </w:p>
        </w:tc>
        <w:tc>
          <w:tcPr>
            <w:tcW w:w="1404" w:type="dxa"/>
            <w:noWrap/>
          </w:tcPr>
          <w:p w14:paraId="062EF601">
            <w:pPr>
              <w:spacing w:line="400" w:lineRule="exact"/>
              <w:rPr>
                <w:rFonts w:eastAsia="新宋体"/>
                <w:color w:val="auto"/>
                <w:sz w:val="22"/>
                <w:szCs w:val="22"/>
                <w:highlight w:val="none"/>
              </w:rPr>
            </w:pPr>
          </w:p>
        </w:tc>
        <w:tc>
          <w:tcPr>
            <w:tcW w:w="796" w:type="dxa"/>
            <w:noWrap/>
          </w:tcPr>
          <w:p w14:paraId="74B1C018">
            <w:pPr>
              <w:spacing w:line="400" w:lineRule="exact"/>
              <w:rPr>
                <w:rFonts w:eastAsia="新宋体"/>
                <w:color w:val="auto"/>
                <w:sz w:val="22"/>
                <w:szCs w:val="22"/>
                <w:highlight w:val="none"/>
              </w:rPr>
            </w:pPr>
          </w:p>
        </w:tc>
        <w:tc>
          <w:tcPr>
            <w:tcW w:w="3704" w:type="dxa"/>
            <w:noWrap/>
          </w:tcPr>
          <w:p w14:paraId="77662846">
            <w:pPr>
              <w:spacing w:line="400" w:lineRule="exact"/>
              <w:rPr>
                <w:rFonts w:eastAsia="新宋体"/>
                <w:color w:val="auto"/>
                <w:sz w:val="22"/>
                <w:szCs w:val="22"/>
                <w:highlight w:val="none"/>
              </w:rPr>
            </w:pPr>
          </w:p>
        </w:tc>
        <w:tc>
          <w:tcPr>
            <w:tcW w:w="1568" w:type="dxa"/>
            <w:noWrap/>
          </w:tcPr>
          <w:p w14:paraId="7BBEAC01">
            <w:pPr>
              <w:spacing w:line="400" w:lineRule="exact"/>
              <w:rPr>
                <w:rFonts w:eastAsia="新宋体"/>
                <w:color w:val="auto"/>
                <w:sz w:val="22"/>
                <w:szCs w:val="22"/>
                <w:highlight w:val="none"/>
              </w:rPr>
            </w:pPr>
          </w:p>
        </w:tc>
      </w:tr>
    </w:tbl>
    <w:p w14:paraId="33AC67C7">
      <w:pPr>
        <w:spacing w:line="400" w:lineRule="exact"/>
        <w:ind w:firstLine="4620" w:firstLineChars="2100"/>
        <w:rPr>
          <w:rFonts w:eastAsia="新宋体"/>
          <w:color w:val="auto"/>
          <w:sz w:val="22"/>
          <w:szCs w:val="22"/>
          <w:highlight w:val="none"/>
        </w:rPr>
      </w:pPr>
    </w:p>
    <w:p w14:paraId="542CF328">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56F6D524">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637EAE50">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61D9A926">
      <w:pPr>
        <w:rPr>
          <w:b/>
          <w:bCs/>
          <w:color w:val="auto"/>
          <w:sz w:val="28"/>
          <w:szCs w:val="28"/>
          <w:highlight w:val="none"/>
        </w:rPr>
      </w:pPr>
    </w:p>
    <w:p w14:paraId="1E9481C4">
      <w:pPr>
        <w:spacing w:line="400" w:lineRule="exact"/>
        <w:jc w:val="center"/>
        <w:outlineLvl w:val="3"/>
        <w:rPr>
          <w:rFonts w:hint="eastAsia" w:eastAsia="宋体"/>
          <w:b/>
          <w:bCs/>
          <w:color w:val="auto"/>
          <w:sz w:val="28"/>
          <w:szCs w:val="28"/>
          <w:highlight w:val="none"/>
          <w:lang w:eastAsia="zh-CN"/>
        </w:rPr>
      </w:pPr>
      <w:r>
        <w:rPr>
          <w:b/>
          <w:bCs/>
          <w:color w:val="auto"/>
          <w:sz w:val="28"/>
          <w:szCs w:val="28"/>
          <w:highlight w:val="none"/>
        </w:rPr>
        <w:br w:type="page"/>
      </w:r>
      <w:r>
        <w:rPr>
          <w:rFonts w:hint="eastAsia"/>
          <w:b/>
          <w:bCs/>
          <w:color w:val="auto"/>
          <w:sz w:val="28"/>
          <w:szCs w:val="28"/>
          <w:highlight w:val="none"/>
          <w:lang w:val="en-US" w:eastAsia="zh-CN"/>
        </w:rPr>
        <w:t>6</w:t>
      </w:r>
      <w:r>
        <w:rPr>
          <w:rFonts w:hAnsi="宋体"/>
          <w:b/>
          <w:bCs/>
          <w:color w:val="auto"/>
          <w:sz w:val="28"/>
          <w:szCs w:val="28"/>
          <w:highlight w:val="none"/>
        </w:rPr>
        <w:t>、</w:t>
      </w:r>
      <w:r>
        <w:rPr>
          <w:rFonts w:hint="eastAsia" w:hAnsi="宋体"/>
          <w:b/>
          <w:bCs/>
          <w:color w:val="auto"/>
          <w:sz w:val="28"/>
          <w:szCs w:val="28"/>
          <w:highlight w:val="none"/>
        </w:rPr>
        <w:t>同类业绩</w:t>
      </w:r>
      <w:r>
        <w:rPr>
          <w:rFonts w:hint="eastAsia" w:hAnsi="宋体"/>
          <w:b/>
          <w:bCs/>
          <w:color w:val="auto"/>
          <w:sz w:val="28"/>
          <w:szCs w:val="28"/>
          <w:highlight w:val="none"/>
          <w:lang w:eastAsia="zh-CN"/>
        </w:rPr>
        <w:t>（</w:t>
      </w:r>
      <w:r>
        <w:rPr>
          <w:rFonts w:hint="eastAsia" w:hAnsi="宋体"/>
          <w:b/>
          <w:bCs/>
          <w:color w:val="auto"/>
          <w:sz w:val="28"/>
          <w:szCs w:val="28"/>
          <w:highlight w:val="none"/>
          <w:lang w:val="en-US" w:eastAsia="zh-CN"/>
        </w:rPr>
        <w:t>参考格式</w:t>
      </w:r>
      <w:r>
        <w:rPr>
          <w:rFonts w:hint="eastAsia" w:hAnsi="宋体"/>
          <w:b/>
          <w:bCs/>
          <w:color w:val="auto"/>
          <w:sz w:val="28"/>
          <w:szCs w:val="28"/>
          <w:highlight w:val="none"/>
          <w:lang w:eastAsia="zh-CN"/>
        </w:rPr>
        <w:t>）</w:t>
      </w:r>
    </w:p>
    <w:p w14:paraId="15360B62">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WZLCZB（Z）-2026-07034</w:t>
      </w:r>
    </w:p>
    <w:p w14:paraId="0CF46B25">
      <w:pPr>
        <w:keepNext/>
        <w:spacing w:line="360" w:lineRule="auto"/>
        <w:rPr>
          <w:rFonts w:hint="eastAsia" w:eastAsia="宋体"/>
          <w:b/>
          <w:bCs/>
          <w:color w:val="auto"/>
          <w:sz w:val="22"/>
          <w:szCs w:val="22"/>
          <w:highlight w:val="none"/>
          <w:lang w:eastAsia="zh-CN"/>
        </w:rPr>
      </w:pPr>
      <w:r>
        <w:rPr>
          <w:rFonts w:hAnsi="宋体"/>
          <w:color w:val="auto"/>
          <w:sz w:val="22"/>
          <w:szCs w:val="22"/>
          <w:highlight w:val="none"/>
        </w:rPr>
        <w:t>项目名称：</w:t>
      </w:r>
      <w:r>
        <w:rPr>
          <w:rFonts w:hint="eastAsia" w:hAnsi="宋体"/>
          <w:color w:val="auto"/>
          <w:sz w:val="22"/>
          <w:szCs w:val="22"/>
          <w:highlight w:val="none"/>
          <w:lang w:eastAsia="zh-CN"/>
        </w:rPr>
        <w:t>温州市第七人民医院（三江院区）发光字</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069"/>
        <w:gridCol w:w="2437"/>
        <w:gridCol w:w="1737"/>
        <w:gridCol w:w="1737"/>
        <w:gridCol w:w="926"/>
      </w:tblGrid>
      <w:tr w14:paraId="454E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E51FF0C">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2069" w:type="dxa"/>
            <w:noWrap w:val="0"/>
            <w:vAlign w:val="center"/>
          </w:tcPr>
          <w:p w14:paraId="585056ED">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用户名称</w:t>
            </w:r>
          </w:p>
        </w:tc>
        <w:tc>
          <w:tcPr>
            <w:tcW w:w="2437" w:type="dxa"/>
            <w:noWrap w:val="0"/>
            <w:vAlign w:val="center"/>
          </w:tcPr>
          <w:p w14:paraId="7F8C8B97">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项目名称</w:t>
            </w:r>
          </w:p>
        </w:tc>
        <w:tc>
          <w:tcPr>
            <w:tcW w:w="1737" w:type="dxa"/>
            <w:noWrap w:val="0"/>
            <w:vAlign w:val="center"/>
          </w:tcPr>
          <w:p w14:paraId="683A2BA0">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合同金额</w:t>
            </w:r>
          </w:p>
        </w:tc>
        <w:tc>
          <w:tcPr>
            <w:tcW w:w="1737" w:type="dxa"/>
            <w:noWrap w:val="0"/>
            <w:vAlign w:val="center"/>
          </w:tcPr>
          <w:p w14:paraId="6E84C5F4">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联系方式</w:t>
            </w:r>
          </w:p>
        </w:tc>
        <w:tc>
          <w:tcPr>
            <w:tcW w:w="926" w:type="dxa"/>
            <w:noWrap w:val="0"/>
            <w:vAlign w:val="center"/>
          </w:tcPr>
          <w:p w14:paraId="5D3C23C7">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备注</w:t>
            </w:r>
          </w:p>
        </w:tc>
      </w:tr>
      <w:tr w14:paraId="1D45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02CB181">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7F428E85">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28EDA044">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8EFACEA">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38685DB2">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069D4714">
            <w:pPr>
              <w:spacing w:line="380" w:lineRule="exact"/>
              <w:ind w:left="442" w:hanging="442" w:hangingChars="200"/>
              <w:jc w:val="center"/>
              <w:rPr>
                <w:rFonts w:hint="eastAsia" w:ascii="宋体" w:hAnsi="宋体" w:eastAsia="宋体" w:cs="宋体"/>
                <w:b/>
                <w:bCs/>
                <w:color w:val="auto"/>
                <w:sz w:val="22"/>
                <w:szCs w:val="22"/>
                <w:highlight w:val="none"/>
              </w:rPr>
            </w:pPr>
          </w:p>
        </w:tc>
      </w:tr>
      <w:tr w14:paraId="29A7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4F5A800B">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24A42952">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0A7DF1EB">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13879A1">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2D0E7EFE">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33C4CC1F">
            <w:pPr>
              <w:spacing w:line="380" w:lineRule="exact"/>
              <w:ind w:left="442" w:hanging="442" w:hangingChars="200"/>
              <w:jc w:val="center"/>
              <w:rPr>
                <w:rFonts w:hint="eastAsia" w:ascii="宋体" w:hAnsi="宋体" w:eastAsia="宋体" w:cs="宋体"/>
                <w:b/>
                <w:bCs/>
                <w:color w:val="auto"/>
                <w:sz w:val="22"/>
                <w:szCs w:val="22"/>
                <w:highlight w:val="none"/>
              </w:rPr>
            </w:pPr>
          </w:p>
        </w:tc>
      </w:tr>
      <w:tr w14:paraId="387D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9C3B044">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1ABB693F">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5E338996">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251A66B">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0939CB96">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5B10AAEE">
            <w:pPr>
              <w:spacing w:line="380" w:lineRule="exact"/>
              <w:ind w:left="442" w:hanging="442" w:hangingChars="200"/>
              <w:jc w:val="center"/>
              <w:rPr>
                <w:rFonts w:hint="eastAsia" w:ascii="宋体" w:hAnsi="宋体" w:eastAsia="宋体" w:cs="宋体"/>
                <w:b/>
                <w:bCs/>
                <w:color w:val="auto"/>
                <w:sz w:val="22"/>
                <w:szCs w:val="22"/>
                <w:highlight w:val="none"/>
              </w:rPr>
            </w:pPr>
          </w:p>
        </w:tc>
      </w:tr>
      <w:tr w14:paraId="307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D80C11F">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2CE7BA2D">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01EDE57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60239F0">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435EA48">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51D5FFDC">
            <w:pPr>
              <w:spacing w:line="380" w:lineRule="exact"/>
              <w:ind w:left="442" w:hanging="442" w:hangingChars="200"/>
              <w:jc w:val="center"/>
              <w:rPr>
                <w:rFonts w:hint="eastAsia" w:ascii="宋体" w:hAnsi="宋体" w:eastAsia="宋体" w:cs="宋体"/>
                <w:b/>
                <w:bCs/>
                <w:color w:val="auto"/>
                <w:sz w:val="22"/>
                <w:szCs w:val="22"/>
                <w:highlight w:val="none"/>
              </w:rPr>
            </w:pPr>
          </w:p>
        </w:tc>
      </w:tr>
      <w:tr w14:paraId="3645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18320F2E">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4CAA858A">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3FC196F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4C516263">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7F19A3A9">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3CBAF739">
            <w:pPr>
              <w:spacing w:line="380" w:lineRule="exact"/>
              <w:ind w:left="442" w:hanging="442" w:hangingChars="200"/>
              <w:jc w:val="center"/>
              <w:rPr>
                <w:rFonts w:hint="eastAsia" w:ascii="宋体" w:hAnsi="宋体" w:eastAsia="宋体" w:cs="宋体"/>
                <w:b/>
                <w:bCs/>
                <w:color w:val="auto"/>
                <w:sz w:val="22"/>
                <w:szCs w:val="22"/>
                <w:highlight w:val="none"/>
              </w:rPr>
            </w:pPr>
          </w:p>
        </w:tc>
      </w:tr>
      <w:tr w14:paraId="1E4A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3359AE6">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6E4B9C36">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67FEF91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7D87AC4">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7E840B0E">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0520DE90">
            <w:pPr>
              <w:spacing w:line="380" w:lineRule="exact"/>
              <w:ind w:left="442" w:hanging="442" w:hangingChars="200"/>
              <w:jc w:val="center"/>
              <w:rPr>
                <w:rFonts w:hint="eastAsia" w:ascii="宋体" w:hAnsi="宋体" w:eastAsia="宋体" w:cs="宋体"/>
                <w:b/>
                <w:bCs/>
                <w:color w:val="auto"/>
                <w:sz w:val="22"/>
                <w:szCs w:val="22"/>
                <w:highlight w:val="none"/>
              </w:rPr>
            </w:pPr>
          </w:p>
        </w:tc>
      </w:tr>
      <w:tr w14:paraId="6744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256A2C9">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79DD4104">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05355536">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E7F47CE">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08AEFB48">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32A59FF4">
            <w:pPr>
              <w:spacing w:line="380" w:lineRule="exact"/>
              <w:ind w:left="442" w:hanging="442" w:hangingChars="200"/>
              <w:jc w:val="center"/>
              <w:rPr>
                <w:rFonts w:hint="eastAsia" w:ascii="宋体" w:hAnsi="宋体" w:eastAsia="宋体" w:cs="宋体"/>
                <w:b/>
                <w:bCs/>
                <w:color w:val="auto"/>
                <w:sz w:val="22"/>
                <w:szCs w:val="22"/>
                <w:highlight w:val="none"/>
              </w:rPr>
            </w:pPr>
          </w:p>
        </w:tc>
      </w:tr>
      <w:tr w14:paraId="1B1B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6C8195B1">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62D9AC36">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5D6270E2">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2788FDDE">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09C36F1C">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0444EB74">
            <w:pPr>
              <w:spacing w:line="380" w:lineRule="exact"/>
              <w:ind w:left="442" w:hanging="442" w:hangingChars="200"/>
              <w:jc w:val="center"/>
              <w:rPr>
                <w:rFonts w:hint="eastAsia" w:ascii="宋体" w:hAnsi="宋体" w:eastAsia="宋体" w:cs="宋体"/>
                <w:b/>
                <w:bCs/>
                <w:color w:val="auto"/>
                <w:sz w:val="22"/>
                <w:szCs w:val="22"/>
                <w:highlight w:val="none"/>
              </w:rPr>
            </w:pPr>
          </w:p>
        </w:tc>
      </w:tr>
      <w:tr w14:paraId="74BA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D2A751D">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45765EA2">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0DC1A07B">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3B16CD7F">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2B628F6">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4156CC0E">
            <w:pPr>
              <w:spacing w:line="380" w:lineRule="exact"/>
              <w:ind w:left="442" w:hanging="442" w:hangingChars="200"/>
              <w:jc w:val="center"/>
              <w:rPr>
                <w:rFonts w:hint="eastAsia" w:ascii="宋体" w:hAnsi="宋体" w:eastAsia="宋体" w:cs="宋体"/>
                <w:b/>
                <w:bCs/>
                <w:color w:val="auto"/>
                <w:sz w:val="22"/>
                <w:szCs w:val="22"/>
                <w:highlight w:val="none"/>
              </w:rPr>
            </w:pPr>
          </w:p>
        </w:tc>
      </w:tr>
      <w:tr w14:paraId="1E1E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6C12A06">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3BB7C180">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4D07A34A">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0D84BC50">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B9E97C3">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431E5832">
            <w:pPr>
              <w:spacing w:line="380" w:lineRule="exact"/>
              <w:ind w:left="442" w:hanging="442" w:hangingChars="200"/>
              <w:jc w:val="center"/>
              <w:rPr>
                <w:rFonts w:hint="eastAsia" w:ascii="宋体" w:hAnsi="宋体" w:eastAsia="宋体" w:cs="宋体"/>
                <w:b/>
                <w:bCs/>
                <w:color w:val="auto"/>
                <w:sz w:val="22"/>
                <w:szCs w:val="22"/>
                <w:highlight w:val="none"/>
              </w:rPr>
            </w:pPr>
          </w:p>
        </w:tc>
      </w:tr>
      <w:tr w14:paraId="4497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504764F3">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5F3C5237">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23A988E2">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440EB4F">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ECDEF33">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10E7E8CE">
            <w:pPr>
              <w:spacing w:line="380" w:lineRule="exact"/>
              <w:ind w:left="442" w:hanging="442" w:hangingChars="200"/>
              <w:jc w:val="center"/>
              <w:rPr>
                <w:rFonts w:hint="eastAsia" w:ascii="宋体" w:hAnsi="宋体" w:eastAsia="宋体" w:cs="宋体"/>
                <w:b/>
                <w:bCs/>
                <w:color w:val="auto"/>
                <w:sz w:val="22"/>
                <w:szCs w:val="22"/>
                <w:highlight w:val="none"/>
              </w:rPr>
            </w:pPr>
          </w:p>
        </w:tc>
      </w:tr>
      <w:tr w14:paraId="40E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F3CDAAD">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64D7758C">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0DA4BF12">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AC771B4">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1C67638">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7BC23702">
            <w:pPr>
              <w:spacing w:line="380" w:lineRule="exact"/>
              <w:ind w:left="442" w:hanging="442" w:hangingChars="200"/>
              <w:jc w:val="center"/>
              <w:rPr>
                <w:rFonts w:hint="eastAsia" w:ascii="宋体" w:hAnsi="宋体" w:eastAsia="宋体" w:cs="宋体"/>
                <w:b/>
                <w:bCs/>
                <w:color w:val="auto"/>
                <w:sz w:val="22"/>
                <w:szCs w:val="22"/>
                <w:highlight w:val="none"/>
              </w:rPr>
            </w:pPr>
          </w:p>
        </w:tc>
      </w:tr>
      <w:tr w14:paraId="7BCC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38DF8CD">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3E1A202B">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697E24F8">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2130B821">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5FCC8C6">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7F27891D">
            <w:pPr>
              <w:spacing w:line="380" w:lineRule="exact"/>
              <w:ind w:left="442" w:hanging="442" w:hangingChars="200"/>
              <w:jc w:val="center"/>
              <w:rPr>
                <w:rFonts w:hint="eastAsia" w:ascii="宋体" w:hAnsi="宋体" w:eastAsia="宋体" w:cs="宋体"/>
                <w:b/>
                <w:bCs/>
                <w:color w:val="auto"/>
                <w:sz w:val="22"/>
                <w:szCs w:val="22"/>
                <w:highlight w:val="none"/>
              </w:rPr>
            </w:pPr>
          </w:p>
        </w:tc>
      </w:tr>
      <w:tr w14:paraId="6FE0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41E66259">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51AFCE45">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2BC16166">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4DCCA14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7AD2F43E">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7D40989B">
            <w:pPr>
              <w:spacing w:line="380" w:lineRule="exact"/>
              <w:ind w:left="442" w:hanging="442" w:hangingChars="200"/>
              <w:jc w:val="center"/>
              <w:rPr>
                <w:rFonts w:hint="eastAsia" w:ascii="宋体" w:hAnsi="宋体" w:eastAsia="宋体" w:cs="宋体"/>
                <w:b/>
                <w:bCs/>
                <w:color w:val="auto"/>
                <w:sz w:val="22"/>
                <w:szCs w:val="22"/>
                <w:highlight w:val="none"/>
              </w:rPr>
            </w:pPr>
          </w:p>
        </w:tc>
      </w:tr>
    </w:tbl>
    <w:p w14:paraId="60B6ACD5">
      <w:pPr>
        <w:spacing w:line="400" w:lineRule="exact"/>
        <w:ind w:firstLine="4620" w:firstLineChars="2100"/>
        <w:rPr>
          <w:color w:val="auto"/>
          <w:sz w:val="22"/>
          <w:szCs w:val="22"/>
          <w:highlight w:val="none"/>
        </w:rPr>
      </w:pPr>
    </w:p>
    <w:p w14:paraId="4EA614C6">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遴选申请人全称（盖章）：</w:t>
      </w:r>
    </w:p>
    <w:p w14:paraId="0C0F7732">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遴选申请人代表（签字）：</w:t>
      </w:r>
    </w:p>
    <w:p w14:paraId="0B2485A1">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409B6D17">
      <w:pPr>
        <w:rPr>
          <w:b/>
          <w:bCs/>
          <w:color w:val="auto"/>
          <w:sz w:val="28"/>
          <w:szCs w:val="28"/>
          <w:highlight w:val="none"/>
        </w:rPr>
      </w:pPr>
      <w:r>
        <w:rPr>
          <w:b/>
          <w:bCs/>
          <w:color w:val="auto"/>
          <w:sz w:val="28"/>
          <w:szCs w:val="28"/>
          <w:highlight w:val="none"/>
        </w:rPr>
        <w:br w:type="page"/>
      </w:r>
    </w:p>
    <w:p w14:paraId="5D335963">
      <w:pPr>
        <w:spacing w:line="400" w:lineRule="exact"/>
        <w:jc w:val="center"/>
        <w:outlineLvl w:val="3"/>
        <w:rPr>
          <w:rFonts w:hint="eastAsia" w:hAnsi="宋体" w:eastAsia="宋体"/>
          <w:b/>
          <w:bCs/>
          <w:color w:val="auto"/>
          <w:sz w:val="28"/>
          <w:szCs w:val="28"/>
          <w:highlight w:val="none"/>
          <w:lang w:eastAsia="zh-CN"/>
        </w:rPr>
      </w:pPr>
      <w:r>
        <w:rPr>
          <w:rFonts w:hint="eastAsia" w:hAnsi="宋体"/>
          <w:b/>
          <w:bCs/>
          <w:color w:val="auto"/>
          <w:sz w:val="28"/>
          <w:szCs w:val="28"/>
          <w:highlight w:val="none"/>
          <w:lang w:val="en-US" w:eastAsia="zh-CN"/>
        </w:rPr>
        <w:t>7、</w:t>
      </w:r>
      <w:r>
        <w:rPr>
          <w:rFonts w:hint="eastAsia" w:hAnsi="宋体"/>
          <w:b/>
          <w:bCs/>
          <w:color w:val="auto"/>
          <w:sz w:val="28"/>
          <w:szCs w:val="28"/>
          <w:highlight w:val="none"/>
        </w:rPr>
        <w:t>项目团队配置情况</w:t>
      </w:r>
      <w:r>
        <w:rPr>
          <w:rFonts w:hint="eastAsia" w:hAnsi="宋体"/>
          <w:b/>
          <w:bCs/>
          <w:color w:val="auto"/>
          <w:sz w:val="28"/>
          <w:szCs w:val="28"/>
          <w:highlight w:val="none"/>
          <w:lang w:eastAsia="zh-CN"/>
        </w:rPr>
        <w:t>（</w:t>
      </w:r>
      <w:r>
        <w:rPr>
          <w:rFonts w:hint="eastAsia" w:hAnsi="宋体"/>
          <w:b/>
          <w:bCs/>
          <w:color w:val="auto"/>
          <w:sz w:val="28"/>
          <w:szCs w:val="28"/>
          <w:highlight w:val="none"/>
          <w:lang w:val="en-US" w:eastAsia="zh-CN"/>
        </w:rPr>
        <w:t>参考格式</w:t>
      </w:r>
      <w:r>
        <w:rPr>
          <w:rFonts w:hint="eastAsia" w:hAnsi="宋体"/>
          <w:b/>
          <w:bCs/>
          <w:color w:val="auto"/>
          <w:sz w:val="28"/>
          <w:szCs w:val="28"/>
          <w:highlight w:val="none"/>
          <w:lang w:eastAsia="zh-CN"/>
        </w:rPr>
        <w:t>）</w:t>
      </w:r>
    </w:p>
    <w:p w14:paraId="07FE1F27">
      <w:pPr>
        <w:spacing w:line="460" w:lineRule="exact"/>
        <w:jc w:val="center"/>
        <w:outlineLvl w:val="4"/>
        <w:rPr>
          <w:rFonts w:ascii="宋体" w:hAnsi="宋体" w:cs="宋体"/>
          <w:b/>
          <w:bCs/>
          <w:color w:val="auto"/>
          <w:sz w:val="24"/>
          <w:highlight w:val="none"/>
        </w:rPr>
      </w:pPr>
      <w:r>
        <w:rPr>
          <w:rFonts w:hint="eastAsia" w:ascii="宋体" w:hAnsi="宋体" w:cs="宋体"/>
          <w:b/>
          <w:bCs/>
          <w:color w:val="auto"/>
          <w:sz w:val="24"/>
          <w:highlight w:val="none"/>
        </w:rPr>
        <w:t>（1）项目负责人情况表</w:t>
      </w:r>
    </w:p>
    <w:p w14:paraId="4B4A80FD">
      <w:pPr>
        <w:spacing w:line="360" w:lineRule="auto"/>
        <w:rPr>
          <w:rFonts w:hint="eastAsia" w:eastAsia="宋体"/>
          <w:color w:val="auto"/>
          <w:sz w:val="22"/>
          <w:szCs w:val="22"/>
          <w:highlight w:val="none"/>
          <w:lang w:eastAsia="zh-CN"/>
        </w:rPr>
      </w:pPr>
      <w:r>
        <w:rPr>
          <w:rFonts w:hAnsi="宋体"/>
          <w:color w:val="auto"/>
          <w:sz w:val="22"/>
          <w:szCs w:val="22"/>
          <w:highlight w:val="none"/>
        </w:rPr>
        <w:t>项目编号：</w:t>
      </w:r>
      <w:r>
        <w:rPr>
          <w:rFonts w:hint="eastAsia"/>
          <w:color w:val="auto"/>
          <w:sz w:val="22"/>
          <w:szCs w:val="22"/>
          <w:highlight w:val="none"/>
          <w:lang w:eastAsia="zh-CN"/>
        </w:rPr>
        <w:t>WZLCZB（Z）-2026-07034</w:t>
      </w:r>
    </w:p>
    <w:p w14:paraId="36BDAC23">
      <w:pPr>
        <w:keepNext/>
        <w:spacing w:line="360" w:lineRule="auto"/>
        <w:rPr>
          <w:rFonts w:ascii="宋体" w:hAnsi="宋体" w:cs="宋体"/>
          <w:b/>
          <w:bCs/>
          <w:color w:val="auto"/>
          <w:sz w:val="32"/>
          <w:highlight w:val="none"/>
        </w:rPr>
      </w:pPr>
      <w:r>
        <w:rPr>
          <w:rFonts w:hAnsi="宋体"/>
          <w:color w:val="auto"/>
          <w:sz w:val="22"/>
          <w:szCs w:val="22"/>
          <w:highlight w:val="none"/>
        </w:rPr>
        <w:t>项目名称：</w:t>
      </w:r>
      <w:r>
        <w:rPr>
          <w:rFonts w:hint="eastAsia" w:hAnsi="宋体"/>
          <w:color w:val="auto"/>
          <w:sz w:val="22"/>
          <w:szCs w:val="22"/>
          <w:highlight w:val="none"/>
          <w:lang w:eastAsia="zh-CN"/>
        </w:rPr>
        <w:t>温州市第七人民医院（三江院区）发光字</w:t>
      </w:r>
      <w:r>
        <w:rPr>
          <w:rFonts w:hint="eastAsia" w:ascii="宋体" w:hAnsi="宋体" w:cs="宋体"/>
          <w:bCs/>
          <w:color w:val="auto"/>
          <w:sz w:val="22"/>
          <w:highlight w:val="none"/>
        </w:rPr>
        <w:t>：</w:t>
      </w:r>
      <w:r>
        <w:rPr>
          <w:rFonts w:hint="eastAsia" w:ascii="宋体" w:hAnsi="宋体" w:cs="宋体"/>
          <w:color w:val="auto"/>
          <w:highlight w:val="none"/>
        </w:rPr>
        <w:t xml:space="preserve">    </w:t>
      </w:r>
    </w:p>
    <w:tbl>
      <w:tblPr>
        <w:tblStyle w:val="54"/>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1833"/>
        <w:gridCol w:w="5880"/>
      </w:tblGrid>
      <w:tr w14:paraId="6F95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027" w:type="dxa"/>
            <w:vAlign w:val="center"/>
          </w:tcPr>
          <w:p w14:paraId="7EF4A87C">
            <w:pPr>
              <w:autoSpaceDE w:val="0"/>
              <w:autoSpaceDN w:val="0"/>
              <w:adjustRightInd w:val="0"/>
              <w:jc w:val="center"/>
              <w:rPr>
                <w:rFonts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姓名</w:t>
            </w:r>
          </w:p>
        </w:tc>
        <w:tc>
          <w:tcPr>
            <w:tcW w:w="1833" w:type="dxa"/>
            <w:vAlign w:val="center"/>
          </w:tcPr>
          <w:p w14:paraId="48C5DD23">
            <w:pPr>
              <w:autoSpaceDE w:val="0"/>
              <w:autoSpaceDN w:val="0"/>
              <w:adjustRightInd w:val="0"/>
              <w:spacing w:line="360" w:lineRule="auto"/>
              <w:jc w:val="center"/>
              <w:rPr>
                <w:rFonts w:ascii="宋体" w:hAnsi="宋体" w:cs="宋体"/>
                <w:color w:val="auto"/>
                <w:sz w:val="22"/>
                <w:szCs w:val="22"/>
                <w:highlight w:val="none"/>
                <w:lang w:val="zh-CN"/>
              </w:rPr>
            </w:pPr>
          </w:p>
        </w:tc>
        <w:tc>
          <w:tcPr>
            <w:tcW w:w="5880" w:type="dxa"/>
            <w:vAlign w:val="center"/>
          </w:tcPr>
          <w:p w14:paraId="33A72B99">
            <w:pPr>
              <w:autoSpaceDE w:val="0"/>
              <w:autoSpaceDN w:val="0"/>
              <w:adjustRightInd w:val="0"/>
              <w:spacing w:line="360" w:lineRule="auto"/>
              <w:jc w:val="center"/>
              <w:rPr>
                <w:rFonts w:ascii="宋体" w:hAnsi="宋体" w:cs="宋体"/>
                <w:b/>
                <w:bCs/>
                <w:color w:val="auto"/>
                <w:sz w:val="22"/>
                <w:szCs w:val="22"/>
                <w:highlight w:val="none"/>
                <w:lang w:val="zh-CN"/>
              </w:rPr>
            </w:pPr>
            <w:r>
              <w:rPr>
                <w:rFonts w:hint="eastAsia" w:ascii="宋体" w:hAnsi="宋体" w:cs="宋体"/>
                <w:b/>
                <w:bCs/>
                <w:color w:val="auto"/>
                <w:kern w:val="0"/>
                <w:sz w:val="22"/>
                <w:szCs w:val="22"/>
                <w:highlight w:val="none"/>
              </w:rPr>
              <w:t>自</w:t>
            </w:r>
            <w:r>
              <w:rPr>
                <w:rFonts w:hint="eastAsia" w:ascii="宋体" w:hAnsi="宋体" w:cs="宋体"/>
                <w:b/>
                <w:bCs/>
                <w:color w:val="auto"/>
                <w:kern w:val="0"/>
                <w:sz w:val="22"/>
                <w:szCs w:val="22"/>
                <w:highlight w:val="none"/>
                <w:u w:val="single"/>
              </w:rPr>
              <w:t xml:space="preserve">    </w:t>
            </w:r>
            <w:r>
              <w:rPr>
                <w:rFonts w:hint="eastAsia" w:ascii="宋体" w:hAnsi="宋体" w:cs="宋体"/>
                <w:b/>
                <w:bCs/>
                <w:color w:val="auto"/>
                <w:kern w:val="0"/>
                <w:sz w:val="22"/>
                <w:szCs w:val="22"/>
                <w:highlight w:val="none"/>
              </w:rPr>
              <w:t>年</w:t>
            </w:r>
            <w:r>
              <w:rPr>
                <w:rFonts w:hint="eastAsia" w:ascii="宋体" w:hAnsi="宋体" w:cs="宋体"/>
                <w:b/>
                <w:bCs/>
                <w:color w:val="auto"/>
                <w:kern w:val="0"/>
                <w:sz w:val="22"/>
                <w:szCs w:val="22"/>
                <w:highlight w:val="none"/>
                <w:u w:val="single"/>
              </w:rPr>
              <w:t xml:space="preserve">      </w:t>
            </w:r>
            <w:r>
              <w:rPr>
                <w:rFonts w:hint="eastAsia" w:ascii="宋体" w:hAnsi="宋体" w:cs="宋体"/>
                <w:b/>
                <w:bCs/>
                <w:color w:val="auto"/>
                <w:kern w:val="0"/>
                <w:sz w:val="22"/>
                <w:szCs w:val="22"/>
                <w:highlight w:val="none"/>
              </w:rPr>
              <w:t>月</w:t>
            </w:r>
            <w:r>
              <w:rPr>
                <w:rFonts w:hint="eastAsia" w:ascii="宋体" w:hAnsi="宋体" w:cs="宋体"/>
                <w:b/>
                <w:bCs/>
                <w:color w:val="auto"/>
                <w:kern w:val="0"/>
                <w:sz w:val="22"/>
                <w:szCs w:val="22"/>
                <w:highlight w:val="none"/>
                <w:u w:val="single"/>
              </w:rPr>
              <w:t xml:space="preserve">     </w:t>
            </w:r>
            <w:r>
              <w:rPr>
                <w:rFonts w:hint="eastAsia" w:ascii="宋体" w:hAnsi="宋体" w:cs="宋体"/>
                <w:b/>
                <w:bCs/>
                <w:color w:val="auto"/>
                <w:kern w:val="0"/>
                <w:sz w:val="22"/>
                <w:szCs w:val="22"/>
                <w:highlight w:val="none"/>
              </w:rPr>
              <w:t>日以来负责的相关项目经验</w:t>
            </w:r>
          </w:p>
        </w:tc>
      </w:tr>
      <w:tr w14:paraId="1AAA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2027" w:type="dxa"/>
            <w:vAlign w:val="center"/>
          </w:tcPr>
          <w:p w14:paraId="5DBBA0FD">
            <w:pPr>
              <w:autoSpaceDE w:val="0"/>
              <w:autoSpaceDN w:val="0"/>
              <w:adjustRightInd w:val="0"/>
              <w:jc w:val="center"/>
              <w:rPr>
                <w:rFonts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1寸免冠照片</w:t>
            </w:r>
          </w:p>
        </w:tc>
        <w:tc>
          <w:tcPr>
            <w:tcW w:w="1833" w:type="dxa"/>
            <w:vAlign w:val="center"/>
          </w:tcPr>
          <w:p w14:paraId="38B00D9F">
            <w:pPr>
              <w:autoSpaceDE w:val="0"/>
              <w:autoSpaceDN w:val="0"/>
              <w:adjustRightInd w:val="0"/>
              <w:spacing w:line="360" w:lineRule="auto"/>
              <w:jc w:val="center"/>
              <w:rPr>
                <w:rFonts w:ascii="宋体" w:hAnsi="宋体" w:cs="宋体"/>
                <w:color w:val="auto"/>
                <w:sz w:val="22"/>
                <w:szCs w:val="22"/>
                <w:highlight w:val="none"/>
                <w:lang w:val="zh-CN"/>
              </w:rPr>
            </w:pPr>
          </w:p>
        </w:tc>
        <w:tc>
          <w:tcPr>
            <w:tcW w:w="5880" w:type="dxa"/>
            <w:vMerge w:val="restart"/>
            <w:vAlign w:val="center"/>
          </w:tcPr>
          <w:p w14:paraId="3A22E80C">
            <w:pPr>
              <w:autoSpaceDE w:val="0"/>
              <w:autoSpaceDN w:val="0"/>
              <w:adjustRightInd w:val="0"/>
              <w:spacing w:line="360" w:lineRule="auto"/>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注：相关项目经验应提供旁证材料</w:t>
            </w:r>
          </w:p>
        </w:tc>
      </w:tr>
      <w:tr w14:paraId="2AE5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2027" w:type="dxa"/>
            <w:vAlign w:val="center"/>
          </w:tcPr>
          <w:p w14:paraId="30CE3A67">
            <w:pPr>
              <w:autoSpaceDE w:val="0"/>
              <w:autoSpaceDN w:val="0"/>
              <w:adjustRightInd w:val="0"/>
              <w:jc w:val="center"/>
              <w:rPr>
                <w:rFonts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性别</w:t>
            </w:r>
          </w:p>
        </w:tc>
        <w:tc>
          <w:tcPr>
            <w:tcW w:w="1833" w:type="dxa"/>
            <w:vAlign w:val="center"/>
          </w:tcPr>
          <w:p w14:paraId="2933A605">
            <w:pPr>
              <w:autoSpaceDE w:val="0"/>
              <w:autoSpaceDN w:val="0"/>
              <w:adjustRightInd w:val="0"/>
              <w:spacing w:line="360" w:lineRule="auto"/>
              <w:jc w:val="center"/>
              <w:rPr>
                <w:rFonts w:ascii="宋体" w:hAnsi="宋体" w:cs="宋体"/>
                <w:color w:val="auto"/>
                <w:sz w:val="22"/>
                <w:szCs w:val="22"/>
                <w:highlight w:val="none"/>
                <w:lang w:val="zh-CN"/>
              </w:rPr>
            </w:pPr>
          </w:p>
        </w:tc>
        <w:tc>
          <w:tcPr>
            <w:tcW w:w="5880" w:type="dxa"/>
            <w:vMerge w:val="continue"/>
            <w:vAlign w:val="center"/>
          </w:tcPr>
          <w:p w14:paraId="63497979">
            <w:pPr>
              <w:autoSpaceDE w:val="0"/>
              <w:autoSpaceDN w:val="0"/>
              <w:adjustRightInd w:val="0"/>
              <w:spacing w:line="360" w:lineRule="auto"/>
              <w:jc w:val="center"/>
              <w:rPr>
                <w:rFonts w:ascii="宋体" w:hAnsi="宋体" w:cs="宋体"/>
                <w:color w:val="auto"/>
                <w:sz w:val="22"/>
                <w:szCs w:val="22"/>
                <w:highlight w:val="none"/>
                <w:lang w:val="zh-CN"/>
              </w:rPr>
            </w:pPr>
          </w:p>
        </w:tc>
      </w:tr>
      <w:tr w14:paraId="644E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2027" w:type="dxa"/>
            <w:vAlign w:val="center"/>
          </w:tcPr>
          <w:p w14:paraId="04BE6340">
            <w:pPr>
              <w:autoSpaceDE w:val="0"/>
              <w:autoSpaceDN w:val="0"/>
              <w:adjustRightInd w:val="0"/>
              <w:jc w:val="center"/>
              <w:rPr>
                <w:rFonts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年龄</w:t>
            </w:r>
          </w:p>
        </w:tc>
        <w:tc>
          <w:tcPr>
            <w:tcW w:w="1833" w:type="dxa"/>
            <w:vAlign w:val="center"/>
          </w:tcPr>
          <w:p w14:paraId="4D608E4B">
            <w:pPr>
              <w:autoSpaceDE w:val="0"/>
              <w:autoSpaceDN w:val="0"/>
              <w:adjustRightInd w:val="0"/>
              <w:spacing w:line="360" w:lineRule="auto"/>
              <w:jc w:val="center"/>
              <w:rPr>
                <w:rFonts w:ascii="宋体" w:hAnsi="宋体" w:cs="宋体"/>
                <w:color w:val="auto"/>
                <w:sz w:val="22"/>
                <w:szCs w:val="22"/>
                <w:highlight w:val="none"/>
                <w:lang w:val="zh-CN"/>
              </w:rPr>
            </w:pPr>
          </w:p>
        </w:tc>
        <w:tc>
          <w:tcPr>
            <w:tcW w:w="5880" w:type="dxa"/>
            <w:vMerge w:val="continue"/>
            <w:vAlign w:val="center"/>
          </w:tcPr>
          <w:p w14:paraId="4888D88B">
            <w:pPr>
              <w:autoSpaceDE w:val="0"/>
              <w:autoSpaceDN w:val="0"/>
              <w:adjustRightInd w:val="0"/>
              <w:spacing w:line="360" w:lineRule="auto"/>
              <w:jc w:val="center"/>
              <w:rPr>
                <w:rFonts w:ascii="宋体" w:hAnsi="宋体" w:cs="宋体"/>
                <w:color w:val="auto"/>
                <w:sz w:val="22"/>
                <w:szCs w:val="22"/>
                <w:highlight w:val="none"/>
                <w:lang w:val="zh-CN"/>
              </w:rPr>
            </w:pPr>
          </w:p>
        </w:tc>
      </w:tr>
      <w:tr w14:paraId="3753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2027" w:type="dxa"/>
            <w:vAlign w:val="center"/>
          </w:tcPr>
          <w:p w14:paraId="01130640">
            <w:pPr>
              <w:autoSpaceDE w:val="0"/>
              <w:autoSpaceDN w:val="0"/>
              <w:adjustRightInd w:val="0"/>
              <w:jc w:val="center"/>
              <w:rPr>
                <w:rFonts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职称</w:t>
            </w:r>
          </w:p>
        </w:tc>
        <w:tc>
          <w:tcPr>
            <w:tcW w:w="1833" w:type="dxa"/>
            <w:vAlign w:val="center"/>
          </w:tcPr>
          <w:p w14:paraId="366ECCB0">
            <w:pPr>
              <w:autoSpaceDE w:val="0"/>
              <w:autoSpaceDN w:val="0"/>
              <w:adjustRightInd w:val="0"/>
              <w:spacing w:line="360" w:lineRule="auto"/>
              <w:jc w:val="center"/>
              <w:rPr>
                <w:rFonts w:ascii="宋体" w:hAnsi="宋体" w:cs="宋体"/>
                <w:color w:val="auto"/>
                <w:sz w:val="22"/>
                <w:szCs w:val="22"/>
                <w:highlight w:val="none"/>
                <w:lang w:val="zh-CN"/>
              </w:rPr>
            </w:pPr>
          </w:p>
        </w:tc>
        <w:tc>
          <w:tcPr>
            <w:tcW w:w="5880" w:type="dxa"/>
            <w:vMerge w:val="continue"/>
            <w:vAlign w:val="center"/>
          </w:tcPr>
          <w:p w14:paraId="09863C2C">
            <w:pPr>
              <w:autoSpaceDE w:val="0"/>
              <w:autoSpaceDN w:val="0"/>
              <w:adjustRightInd w:val="0"/>
              <w:spacing w:line="360" w:lineRule="auto"/>
              <w:jc w:val="center"/>
              <w:rPr>
                <w:rFonts w:ascii="宋体" w:hAnsi="宋体" w:cs="宋体"/>
                <w:color w:val="auto"/>
                <w:sz w:val="22"/>
                <w:szCs w:val="22"/>
                <w:highlight w:val="none"/>
                <w:lang w:val="zh-CN"/>
              </w:rPr>
            </w:pPr>
          </w:p>
        </w:tc>
      </w:tr>
      <w:tr w14:paraId="0CAB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027" w:type="dxa"/>
            <w:vAlign w:val="center"/>
          </w:tcPr>
          <w:p w14:paraId="1DCAE89A">
            <w:pPr>
              <w:autoSpaceDE w:val="0"/>
              <w:autoSpaceDN w:val="0"/>
              <w:adjustRightInd w:val="0"/>
              <w:jc w:val="center"/>
              <w:rPr>
                <w:rFonts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毕业院校系及专业</w:t>
            </w:r>
          </w:p>
        </w:tc>
        <w:tc>
          <w:tcPr>
            <w:tcW w:w="1833" w:type="dxa"/>
            <w:vAlign w:val="center"/>
          </w:tcPr>
          <w:p w14:paraId="2864FDD6">
            <w:pPr>
              <w:autoSpaceDE w:val="0"/>
              <w:autoSpaceDN w:val="0"/>
              <w:adjustRightInd w:val="0"/>
              <w:spacing w:line="360" w:lineRule="auto"/>
              <w:jc w:val="center"/>
              <w:rPr>
                <w:rFonts w:ascii="宋体" w:hAnsi="宋体" w:cs="宋体"/>
                <w:color w:val="auto"/>
                <w:sz w:val="22"/>
                <w:szCs w:val="22"/>
                <w:highlight w:val="none"/>
                <w:lang w:val="zh-CN"/>
              </w:rPr>
            </w:pPr>
          </w:p>
        </w:tc>
        <w:tc>
          <w:tcPr>
            <w:tcW w:w="5880" w:type="dxa"/>
            <w:vMerge w:val="continue"/>
            <w:vAlign w:val="center"/>
          </w:tcPr>
          <w:p w14:paraId="50F3C862">
            <w:pPr>
              <w:autoSpaceDE w:val="0"/>
              <w:autoSpaceDN w:val="0"/>
              <w:adjustRightInd w:val="0"/>
              <w:spacing w:line="360" w:lineRule="auto"/>
              <w:jc w:val="center"/>
              <w:rPr>
                <w:rFonts w:ascii="宋体" w:hAnsi="宋体" w:cs="宋体"/>
                <w:color w:val="auto"/>
                <w:sz w:val="22"/>
                <w:szCs w:val="22"/>
                <w:highlight w:val="none"/>
                <w:lang w:val="zh-CN"/>
              </w:rPr>
            </w:pPr>
          </w:p>
        </w:tc>
      </w:tr>
      <w:tr w14:paraId="6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2027" w:type="dxa"/>
            <w:vAlign w:val="center"/>
          </w:tcPr>
          <w:p w14:paraId="28AB5290">
            <w:pPr>
              <w:autoSpaceDE w:val="0"/>
              <w:autoSpaceDN w:val="0"/>
              <w:adjustRightInd w:val="0"/>
              <w:jc w:val="center"/>
              <w:rPr>
                <w:rFonts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毕业时间</w:t>
            </w:r>
          </w:p>
        </w:tc>
        <w:tc>
          <w:tcPr>
            <w:tcW w:w="1833" w:type="dxa"/>
            <w:vAlign w:val="center"/>
          </w:tcPr>
          <w:p w14:paraId="34E96913">
            <w:pPr>
              <w:autoSpaceDE w:val="0"/>
              <w:autoSpaceDN w:val="0"/>
              <w:adjustRightInd w:val="0"/>
              <w:spacing w:line="360" w:lineRule="auto"/>
              <w:jc w:val="center"/>
              <w:rPr>
                <w:rFonts w:ascii="宋体" w:hAnsi="宋体" w:cs="宋体"/>
                <w:color w:val="auto"/>
                <w:sz w:val="22"/>
                <w:szCs w:val="22"/>
                <w:highlight w:val="none"/>
                <w:lang w:val="zh-CN"/>
              </w:rPr>
            </w:pPr>
          </w:p>
        </w:tc>
        <w:tc>
          <w:tcPr>
            <w:tcW w:w="5880" w:type="dxa"/>
            <w:vMerge w:val="continue"/>
            <w:vAlign w:val="center"/>
          </w:tcPr>
          <w:p w14:paraId="2A6F1D9B">
            <w:pPr>
              <w:autoSpaceDE w:val="0"/>
              <w:autoSpaceDN w:val="0"/>
              <w:adjustRightInd w:val="0"/>
              <w:spacing w:line="360" w:lineRule="auto"/>
              <w:jc w:val="center"/>
              <w:rPr>
                <w:rFonts w:ascii="宋体" w:hAnsi="宋体" w:cs="宋体"/>
                <w:color w:val="auto"/>
                <w:sz w:val="22"/>
                <w:szCs w:val="22"/>
                <w:highlight w:val="none"/>
                <w:lang w:val="zh-CN"/>
              </w:rPr>
            </w:pPr>
          </w:p>
        </w:tc>
      </w:tr>
      <w:tr w14:paraId="767A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2027" w:type="dxa"/>
            <w:vAlign w:val="center"/>
          </w:tcPr>
          <w:p w14:paraId="4BE703D7">
            <w:pPr>
              <w:autoSpaceDE w:val="0"/>
              <w:autoSpaceDN w:val="0"/>
              <w:adjustRightInd w:val="0"/>
              <w:jc w:val="center"/>
              <w:rPr>
                <w:rFonts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最高学历</w:t>
            </w:r>
          </w:p>
        </w:tc>
        <w:tc>
          <w:tcPr>
            <w:tcW w:w="1833" w:type="dxa"/>
            <w:vAlign w:val="center"/>
          </w:tcPr>
          <w:p w14:paraId="63FDD901">
            <w:pPr>
              <w:autoSpaceDE w:val="0"/>
              <w:autoSpaceDN w:val="0"/>
              <w:adjustRightInd w:val="0"/>
              <w:spacing w:line="360" w:lineRule="auto"/>
              <w:jc w:val="center"/>
              <w:rPr>
                <w:rFonts w:ascii="宋体" w:hAnsi="宋体" w:cs="宋体"/>
                <w:color w:val="auto"/>
                <w:sz w:val="22"/>
                <w:szCs w:val="22"/>
                <w:highlight w:val="none"/>
                <w:lang w:val="zh-CN"/>
              </w:rPr>
            </w:pPr>
          </w:p>
        </w:tc>
        <w:tc>
          <w:tcPr>
            <w:tcW w:w="5880" w:type="dxa"/>
            <w:vMerge w:val="continue"/>
            <w:vAlign w:val="center"/>
          </w:tcPr>
          <w:p w14:paraId="24B320A5">
            <w:pPr>
              <w:autoSpaceDE w:val="0"/>
              <w:autoSpaceDN w:val="0"/>
              <w:adjustRightInd w:val="0"/>
              <w:spacing w:line="360" w:lineRule="auto"/>
              <w:jc w:val="center"/>
              <w:rPr>
                <w:rFonts w:ascii="宋体" w:hAnsi="宋体" w:cs="宋体"/>
                <w:color w:val="auto"/>
                <w:sz w:val="22"/>
                <w:szCs w:val="22"/>
                <w:highlight w:val="none"/>
                <w:lang w:val="zh-CN"/>
              </w:rPr>
            </w:pPr>
          </w:p>
        </w:tc>
      </w:tr>
      <w:tr w14:paraId="5980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2027" w:type="dxa"/>
            <w:vAlign w:val="center"/>
          </w:tcPr>
          <w:p w14:paraId="00301A7A">
            <w:pPr>
              <w:autoSpaceDE w:val="0"/>
              <w:autoSpaceDN w:val="0"/>
              <w:adjustRightInd w:val="0"/>
              <w:jc w:val="center"/>
              <w:rPr>
                <w:rFonts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联系电话</w:t>
            </w:r>
          </w:p>
        </w:tc>
        <w:tc>
          <w:tcPr>
            <w:tcW w:w="1833" w:type="dxa"/>
            <w:vAlign w:val="center"/>
          </w:tcPr>
          <w:p w14:paraId="7011CA43">
            <w:pPr>
              <w:autoSpaceDE w:val="0"/>
              <w:autoSpaceDN w:val="0"/>
              <w:adjustRightInd w:val="0"/>
              <w:spacing w:line="360" w:lineRule="auto"/>
              <w:jc w:val="center"/>
              <w:rPr>
                <w:rFonts w:ascii="宋体" w:hAnsi="宋体" w:cs="宋体"/>
                <w:color w:val="auto"/>
                <w:sz w:val="22"/>
                <w:szCs w:val="22"/>
                <w:highlight w:val="none"/>
                <w:lang w:val="zh-CN"/>
              </w:rPr>
            </w:pPr>
          </w:p>
        </w:tc>
        <w:tc>
          <w:tcPr>
            <w:tcW w:w="5880" w:type="dxa"/>
            <w:vMerge w:val="continue"/>
            <w:vAlign w:val="center"/>
          </w:tcPr>
          <w:p w14:paraId="4F8BE5F6">
            <w:pPr>
              <w:autoSpaceDE w:val="0"/>
              <w:autoSpaceDN w:val="0"/>
              <w:adjustRightInd w:val="0"/>
              <w:spacing w:line="360" w:lineRule="auto"/>
              <w:jc w:val="center"/>
              <w:rPr>
                <w:rFonts w:ascii="宋体" w:hAnsi="宋体" w:cs="宋体"/>
                <w:color w:val="auto"/>
                <w:sz w:val="22"/>
                <w:szCs w:val="22"/>
                <w:highlight w:val="none"/>
                <w:lang w:val="zh-CN"/>
              </w:rPr>
            </w:pPr>
          </w:p>
        </w:tc>
      </w:tr>
      <w:tr w14:paraId="5A10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2027" w:type="dxa"/>
            <w:vAlign w:val="center"/>
          </w:tcPr>
          <w:p w14:paraId="25DC788D">
            <w:pPr>
              <w:autoSpaceDE w:val="0"/>
              <w:autoSpaceDN w:val="0"/>
              <w:adjustRightInd w:val="0"/>
              <w:jc w:val="center"/>
              <w:rPr>
                <w:rFonts w:ascii="宋体" w:hAnsi="宋体" w:cs="宋体"/>
                <w:b/>
                <w:bCs/>
                <w:color w:val="auto"/>
                <w:sz w:val="22"/>
                <w:szCs w:val="22"/>
                <w:highlight w:val="none"/>
                <w:lang w:val="zh-CN"/>
              </w:rPr>
            </w:pPr>
            <w:r>
              <w:rPr>
                <w:rFonts w:hint="eastAsia" w:ascii="宋体" w:hAnsi="宋体" w:cs="宋体"/>
                <w:b/>
                <w:bCs/>
                <w:color w:val="auto"/>
                <w:sz w:val="22"/>
                <w:szCs w:val="22"/>
                <w:highlight w:val="none"/>
              </w:rPr>
              <w:t>最近一年工作单位</w:t>
            </w:r>
          </w:p>
        </w:tc>
        <w:tc>
          <w:tcPr>
            <w:tcW w:w="1833" w:type="dxa"/>
            <w:vAlign w:val="center"/>
          </w:tcPr>
          <w:p w14:paraId="3BB9F9FD">
            <w:pPr>
              <w:autoSpaceDE w:val="0"/>
              <w:autoSpaceDN w:val="0"/>
              <w:adjustRightInd w:val="0"/>
              <w:spacing w:line="360" w:lineRule="auto"/>
              <w:jc w:val="center"/>
              <w:rPr>
                <w:rFonts w:ascii="宋体" w:hAnsi="宋体" w:cs="宋体"/>
                <w:color w:val="auto"/>
                <w:sz w:val="22"/>
                <w:szCs w:val="22"/>
                <w:highlight w:val="none"/>
                <w:lang w:val="zh-CN"/>
              </w:rPr>
            </w:pPr>
          </w:p>
        </w:tc>
        <w:tc>
          <w:tcPr>
            <w:tcW w:w="5880" w:type="dxa"/>
            <w:vMerge w:val="continue"/>
            <w:vAlign w:val="center"/>
          </w:tcPr>
          <w:p w14:paraId="79957584">
            <w:pPr>
              <w:autoSpaceDE w:val="0"/>
              <w:autoSpaceDN w:val="0"/>
              <w:adjustRightInd w:val="0"/>
              <w:spacing w:line="360" w:lineRule="auto"/>
              <w:jc w:val="center"/>
              <w:rPr>
                <w:rFonts w:ascii="宋体" w:hAnsi="宋体" w:cs="宋体"/>
                <w:color w:val="auto"/>
                <w:sz w:val="22"/>
                <w:szCs w:val="22"/>
                <w:highlight w:val="none"/>
                <w:lang w:val="zh-CN"/>
              </w:rPr>
            </w:pPr>
          </w:p>
        </w:tc>
      </w:tr>
      <w:tr w14:paraId="6939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27" w:type="dxa"/>
            <w:vAlign w:val="center"/>
          </w:tcPr>
          <w:p w14:paraId="4E37ACFA">
            <w:pPr>
              <w:autoSpaceDE w:val="0"/>
              <w:autoSpaceDN w:val="0"/>
              <w:adjustRightInd w:val="0"/>
              <w:jc w:val="center"/>
              <w:rPr>
                <w:rFonts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拟在本项目中担任主要工作</w:t>
            </w:r>
          </w:p>
        </w:tc>
        <w:tc>
          <w:tcPr>
            <w:tcW w:w="7713" w:type="dxa"/>
            <w:gridSpan w:val="2"/>
            <w:vAlign w:val="center"/>
          </w:tcPr>
          <w:p w14:paraId="5121B76C">
            <w:pPr>
              <w:autoSpaceDE w:val="0"/>
              <w:autoSpaceDN w:val="0"/>
              <w:adjustRightInd w:val="0"/>
              <w:spacing w:line="360" w:lineRule="auto"/>
              <w:jc w:val="center"/>
              <w:rPr>
                <w:rFonts w:ascii="宋体" w:hAnsi="宋体" w:cs="宋体"/>
                <w:color w:val="auto"/>
                <w:sz w:val="22"/>
                <w:szCs w:val="22"/>
                <w:highlight w:val="none"/>
                <w:lang w:val="zh-CN"/>
              </w:rPr>
            </w:pPr>
          </w:p>
        </w:tc>
      </w:tr>
    </w:tbl>
    <w:p w14:paraId="30717587">
      <w:pPr>
        <w:spacing w:line="460" w:lineRule="exact"/>
        <w:rPr>
          <w:rFonts w:ascii="宋体" w:hAnsi="宋体" w:cs="宋体"/>
          <w:color w:val="auto"/>
          <w:sz w:val="22"/>
          <w:szCs w:val="22"/>
          <w:highlight w:val="none"/>
        </w:rPr>
      </w:pPr>
    </w:p>
    <w:p w14:paraId="580D5E15">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w:t>
      </w:r>
    </w:p>
    <w:p w14:paraId="0ABB9890">
      <w:pPr>
        <w:rPr>
          <w:rFonts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3B5AD79C">
      <w:pPr>
        <w:spacing w:line="460" w:lineRule="exact"/>
        <w:jc w:val="center"/>
        <w:outlineLvl w:val="4"/>
        <w:rPr>
          <w:rFonts w:ascii="宋体" w:hAnsi="宋体" w:cs="宋体"/>
          <w:b/>
          <w:bCs/>
          <w:color w:val="auto"/>
          <w:sz w:val="24"/>
          <w:highlight w:val="none"/>
        </w:rPr>
      </w:pPr>
      <w:r>
        <w:rPr>
          <w:rFonts w:hint="eastAsia" w:ascii="宋体" w:hAnsi="宋体" w:cs="宋体"/>
          <w:b/>
          <w:bCs/>
          <w:color w:val="auto"/>
          <w:sz w:val="24"/>
          <w:highlight w:val="none"/>
        </w:rPr>
        <w:t>（2）项目服务人员汇总表</w:t>
      </w:r>
    </w:p>
    <w:p w14:paraId="0007C33C">
      <w:pPr>
        <w:spacing w:line="360" w:lineRule="auto"/>
        <w:rPr>
          <w:rFonts w:ascii="宋体" w:hAnsi="宋体" w:cs="宋体"/>
          <w:bCs/>
          <w:color w:val="auto"/>
          <w:highlight w:val="none"/>
        </w:rPr>
      </w:pPr>
      <w:r>
        <w:rPr>
          <w:rFonts w:hint="eastAsia" w:ascii="宋体" w:hAnsi="宋体" w:cs="宋体"/>
          <w:color w:val="auto"/>
          <w:highlight w:val="none"/>
        </w:rPr>
        <w:t xml:space="preserve">                                           </w:t>
      </w:r>
    </w:p>
    <w:tbl>
      <w:tblPr>
        <w:tblStyle w:val="54"/>
        <w:tblW w:w="0" w:type="auto"/>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351"/>
        <w:gridCol w:w="720"/>
        <w:gridCol w:w="720"/>
        <w:gridCol w:w="720"/>
        <w:gridCol w:w="1080"/>
        <w:gridCol w:w="1458"/>
        <w:gridCol w:w="1422"/>
      </w:tblGrid>
      <w:tr w14:paraId="77D7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05246F0B">
            <w:pPr>
              <w:jc w:val="center"/>
              <w:rPr>
                <w:rFonts w:ascii="宋体" w:hAnsi="宋体" w:cs="宋体"/>
                <w:color w:val="auto"/>
                <w:sz w:val="22"/>
                <w:szCs w:val="22"/>
                <w:highlight w:val="none"/>
              </w:rPr>
            </w:pPr>
            <w:r>
              <w:rPr>
                <w:rFonts w:hint="eastAsia" w:ascii="宋体" w:hAnsi="宋体" w:cs="宋体"/>
                <w:color w:val="auto"/>
                <w:sz w:val="22"/>
                <w:szCs w:val="22"/>
                <w:highlight w:val="none"/>
              </w:rPr>
              <w:t>姓名</w:t>
            </w:r>
          </w:p>
        </w:tc>
        <w:tc>
          <w:tcPr>
            <w:tcW w:w="2351" w:type="dxa"/>
            <w:vAlign w:val="center"/>
          </w:tcPr>
          <w:p w14:paraId="438E02E5">
            <w:pPr>
              <w:jc w:val="center"/>
              <w:rPr>
                <w:rFonts w:ascii="宋体" w:hAnsi="宋体" w:cs="宋体"/>
                <w:color w:val="auto"/>
                <w:sz w:val="22"/>
                <w:szCs w:val="22"/>
                <w:highlight w:val="none"/>
              </w:rPr>
            </w:pPr>
            <w:r>
              <w:rPr>
                <w:rFonts w:hint="eastAsia" w:ascii="宋体" w:hAnsi="宋体" w:cs="宋体"/>
                <w:color w:val="auto"/>
                <w:sz w:val="22"/>
                <w:szCs w:val="22"/>
                <w:highlight w:val="none"/>
              </w:rPr>
              <w:t>本项目主要工作</w:t>
            </w:r>
          </w:p>
        </w:tc>
        <w:tc>
          <w:tcPr>
            <w:tcW w:w="720" w:type="dxa"/>
            <w:vAlign w:val="center"/>
          </w:tcPr>
          <w:p w14:paraId="7A80E7D9">
            <w:pPr>
              <w:jc w:val="center"/>
              <w:rPr>
                <w:rFonts w:ascii="宋体" w:hAnsi="宋体" w:cs="宋体"/>
                <w:color w:val="auto"/>
                <w:sz w:val="22"/>
                <w:szCs w:val="22"/>
                <w:highlight w:val="none"/>
              </w:rPr>
            </w:pPr>
            <w:r>
              <w:rPr>
                <w:rFonts w:hint="eastAsia" w:ascii="宋体" w:hAnsi="宋体" w:cs="宋体"/>
                <w:color w:val="auto"/>
                <w:sz w:val="22"/>
                <w:szCs w:val="22"/>
                <w:highlight w:val="none"/>
              </w:rPr>
              <w:t>年龄</w:t>
            </w:r>
          </w:p>
        </w:tc>
        <w:tc>
          <w:tcPr>
            <w:tcW w:w="720" w:type="dxa"/>
            <w:vAlign w:val="center"/>
          </w:tcPr>
          <w:p w14:paraId="09E562B6">
            <w:pPr>
              <w:jc w:val="center"/>
              <w:rPr>
                <w:rFonts w:ascii="宋体" w:hAnsi="宋体" w:cs="宋体"/>
                <w:color w:val="auto"/>
                <w:sz w:val="22"/>
                <w:szCs w:val="22"/>
                <w:highlight w:val="none"/>
              </w:rPr>
            </w:pPr>
            <w:r>
              <w:rPr>
                <w:rFonts w:hint="eastAsia" w:ascii="宋体" w:hAnsi="宋体" w:cs="宋体"/>
                <w:color w:val="auto"/>
                <w:sz w:val="22"/>
                <w:szCs w:val="22"/>
                <w:highlight w:val="none"/>
              </w:rPr>
              <w:t>性别</w:t>
            </w:r>
          </w:p>
        </w:tc>
        <w:tc>
          <w:tcPr>
            <w:tcW w:w="720" w:type="dxa"/>
            <w:vAlign w:val="center"/>
          </w:tcPr>
          <w:p w14:paraId="605DCBA9">
            <w:pPr>
              <w:jc w:val="center"/>
              <w:rPr>
                <w:rFonts w:ascii="宋体" w:hAnsi="宋体" w:cs="宋体"/>
                <w:color w:val="auto"/>
                <w:sz w:val="22"/>
                <w:szCs w:val="22"/>
                <w:highlight w:val="none"/>
              </w:rPr>
            </w:pPr>
            <w:r>
              <w:rPr>
                <w:rFonts w:hint="eastAsia" w:ascii="宋体" w:hAnsi="宋体" w:cs="宋体"/>
                <w:color w:val="auto"/>
                <w:sz w:val="22"/>
                <w:szCs w:val="22"/>
                <w:highlight w:val="none"/>
              </w:rPr>
              <w:t>专业</w:t>
            </w:r>
          </w:p>
        </w:tc>
        <w:tc>
          <w:tcPr>
            <w:tcW w:w="1080" w:type="dxa"/>
            <w:vAlign w:val="center"/>
          </w:tcPr>
          <w:p w14:paraId="04F5C9E1">
            <w:pPr>
              <w:jc w:val="center"/>
              <w:rPr>
                <w:rFonts w:ascii="宋体" w:hAnsi="宋体" w:cs="宋体"/>
                <w:color w:val="auto"/>
                <w:sz w:val="22"/>
                <w:szCs w:val="22"/>
                <w:highlight w:val="none"/>
              </w:rPr>
            </w:pPr>
            <w:r>
              <w:rPr>
                <w:rFonts w:hint="eastAsia" w:ascii="宋体" w:hAnsi="宋体" w:cs="宋体"/>
                <w:color w:val="auto"/>
                <w:sz w:val="22"/>
                <w:szCs w:val="22"/>
                <w:highlight w:val="none"/>
              </w:rPr>
              <w:t>专业</w:t>
            </w:r>
          </w:p>
          <w:p w14:paraId="27016B27">
            <w:pPr>
              <w:jc w:val="center"/>
              <w:rPr>
                <w:rFonts w:ascii="宋体" w:hAnsi="宋体" w:cs="宋体"/>
                <w:color w:val="auto"/>
                <w:sz w:val="22"/>
                <w:szCs w:val="22"/>
                <w:highlight w:val="none"/>
              </w:rPr>
            </w:pPr>
            <w:r>
              <w:rPr>
                <w:rFonts w:hint="eastAsia" w:ascii="宋体" w:hAnsi="宋体" w:cs="宋体"/>
                <w:color w:val="auto"/>
                <w:sz w:val="22"/>
                <w:szCs w:val="22"/>
                <w:highlight w:val="none"/>
              </w:rPr>
              <w:t>年限</w:t>
            </w:r>
          </w:p>
        </w:tc>
        <w:tc>
          <w:tcPr>
            <w:tcW w:w="1458" w:type="dxa"/>
            <w:vAlign w:val="center"/>
          </w:tcPr>
          <w:p w14:paraId="7E3E27FA">
            <w:pPr>
              <w:jc w:val="center"/>
              <w:rPr>
                <w:rFonts w:ascii="宋体" w:hAnsi="宋体" w:cs="宋体"/>
                <w:color w:val="auto"/>
                <w:sz w:val="22"/>
                <w:szCs w:val="22"/>
                <w:highlight w:val="none"/>
              </w:rPr>
            </w:pPr>
            <w:r>
              <w:rPr>
                <w:rFonts w:hint="eastAsia" w:ascii="宋体" w:hAnsi="宋体" w:cs="宋体"/>
                <w:color w:val="auto"/>
                <w:sz w:val="22"/>
                <w:szCs w:val="22"/>
                <w:highlight w:val="none"/>
              </w:rPr>
              <w:t>职务</w:t>
            </w:r>
          </w:p>
          <w:p w14:paraId="18F829FD">
            <w:pPr>
              <w:jc w:val="center"/>
              <w:rPr>
                <w:rFonts w:ascii="宋体" w:hAnsi="宋体" w:cs="宋体"/>
                <w:color w:val="auto"/>
                <w:sz w:val="22"/>
                <w:szCs w:val="22"/>
                <w:highlight w:val="none"/>
              </w:rPr>
            </w:pPr>
            <w:r>
              <w:rPr>
                <w:rFonts w:hint="eastAsia" w:ascii="宋体" w:hAnsi="宋体" w:cs="宋体"/>
                <w:color w:val="auto"/>
                <w:sz w:val="22"/>
                <w:szCs w:val="22"/>
                <w:highlight w:val="none"/>
              </w:rPr>
              <w:t>和职称/认证</w:t>
            </w:r>
          </w:p>
        </w:tc>
        <w:tc>
          <w:tcPr>
            <w:tcW w:w="1422" w:type="dxa"/>
            <w:vAlign w:val="center"/>
          </w:tcPr>
          <w:p w14:paraId="278F3DD1">
            <w:pPr>
              <w:jc w:val="center"/>
              <w:rPr>
                <w:rFonts w:ascii="宋体" w:hAnsi="宋体" w:cs="宋体"/>
                <w:color w:val="auto"/>
                <w:sz w:val="22"/>
                <w:szCs w:val="22"/>
                <w:highlight w:val="none"/>
              </w:rPr>
            </w:pPr>
            <w:r>
              <w:rPr>
                <w:rFonts w:hint="eastAsia" w:ascii="宋体" w:hAnsi="宋体" w:cs="宋体"/>
                <w:color w:val="auto"/>
                <w:sz w:val="22"/>
                <w:szCs w:val="22"/>
                <w:highlight w:val="none"/>
              </w:rPr>
              <w:t>到现场服务</w:t>
            </w:r>
          </w:p>
          <w:p w14:paraId="1E4027CA">
            <w:pPr>
              <w:jc w:val="center"/>
              <w:rPr>
                <w:rFonts w:ascii="宋体" w:hAnsi="宋体" w:cs="宋体"/>
                <w:color w:val="auto"/>
                <w:sz w:val="22"/>
                <w:szCs w:val="22"/>
                <w:highlight w:val="none"/>
              </w:rPr>
            </w:pPr>
            <w:r>
              <w:rPr>
                <w:rFonts w:hint="eastAsia" w:ascii="宋体" w:hAnsi="宋体" w:cs="宋体"/>
                <w:color w:val="auto"/>
                <w:sz w:val="22"/>
                <w:szCs w:val="22"/>
                <w:highlight w:val="none"/>
              </w:rPr>
              <w:t>起止时间</w:t>
            </w:r>
          </w:p>
        </w:tc>
      </w:tr>
      <w:tr w14:paraId="39F1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2591F4FC">
            <w:pPr>
              <w:spacing w:line="360" w:lineRule="auto"/>
              <w:rPr>
                <w:rFonts w:ascii="宋体" w:hAnsi="宋体" w:cs="宋体"/>
                <w:color w:val="auto"/>
                <w:sz w:val="22"/>
                <w:szCs w:val="22"/>
                <w:highlight w:val="none"/>
              </w:rPr>
            </w:pPr>
          </w:p>
        </w:tc>
        <w:tc>
          <w:tcPr>
            <w:tcW w:w="2351" w:type="dxa"/>
            <w:vAlign w:val="center"/>
          </w:tcPr>
          <w:p w14:paraId="6D6326E6">
            <w:pPr>
              <w:spacing w:line="360" w:lineRule="auto"/>
              <w:rPr>
                <w:rFonts w:ascii="宋体" w:hAnsi="宋体" w:cs="宋体"/>
                <w:color w:val="auto"/>
                <w:sz w:val="22"/>
                <w:szCs w:val="22"/>
                <w:highlight w:val="none"/>
              </w:rPr>
            </w:pPr>
          </w:p>
        </w:tc>
        <w:tc>
          <w:tcPr>
            <w:tcW w:w="720" w:type="dxa"/>
            <w:vAlign w:val="center"/>
          </w:tcPr>
          <w:p w14:paraId="16AC840B">
            <w:pPr>
              <w:spacing w:line="360" w:lineRule="auto"/>
              <w:rPr>
                <w:rFonts w:ascii="宋体" w:hAnsi="宋体" w:cs="宋体"/>
                <w:color w:val="auto"/>
                <w:sz w:val="22"/>
                <w:szCs w:val="22"/>
                <w:highlight w:val="none"/>
              </w:rPr>
            </w:pPr>
          </w:p>
        </w:tc>
        <w:tc>
          <w:tcPr>
            <w:tcW w:w="720" w:type="dxa"/>
            <w:vAlign w:val="center"/>
          </w:tcPr>
          <w:p w14:paraId="1B2576CC">
            <w:pPr>
              <w:spacing w:line="360" w:lineRule="auto"/>
              <w:rPr>
                <w:rFonts w:ascii="宋体" w:hAnsi="宋体" w:cs="宋体"/>
                <w:color w:val="auto"/>
                <w:sz w:val="22"/>
                <w:szCs w:val="22"/>
                <w:highlight w:val="none"/>
              </w:rPr>
            </w:pPr>
          </w:p>
        </w:tc>
        <w:tc>
          <w:tcPr>
            <w:tcW w:w="720" w:type="dxa"/>
            <w:vAlign w:val="center"/>
          </w:tcPr>
          <w:p w14:paraId="22BC33F8">
            <w:pPr>
              <w:spacing w:line="360" w:lineRule="auto"/>
              <w:rPr>
                <w:rFonts w:ascii="宋体" w:hAnsi="宋体" w:cs="宋体"/>
                <w:color w:val="auto"/>
                <w:sz w:val="22"/>
                <w:szCs w:val="22"/>
                <w:highlight w:val="none"/>
              </w:rPr>
            </w:pPr>
          </w:p>
        </w:tc>
        <w:tc>
          <w:tcPr>
            <w:tcW w:w="1080" w:type="dxa"/>
            <w:vAlign w:val="center"/>
          </w:tcPr>
          <w:p w14:paraId="104F3B8B">
            <w:pPr>
              <w:spacing w:line="360" w:lineRule="auto"/>
              <w:rPr>
                <w:rFonts w:ascii="宋体" w:hAnsi="宋体" w:cs="宋体"/>
                <w:color w:val="auto"/>
                <w:sz w:val="22"/>
                <w:szCs w:val="22"/>
                <w:highlight w:val="none"/>
              </w:rPr>
            </w:pPr>
          </w:p>
        </w:tc>
        <w:tc>
          <w:tcPr>
            <w:tcW w:w="1458" w:type="dxa"/>
            <w:vAlign w:val="center"/>
          </w:tcPr>
          <w:p w14:paraId="076F6E57">
            <w:pPr>
              <w:spacing w:line="360" w:lineRule="auto"/>
              <w:ind w:left="5250"/>
              <w:rPr>
                <w:rFonts w:ascii="宋体" w:hAnsi="宋体" w:cs="宋体"/>
                <w:color w:val="auto"/>
                <w:spacing w:val="12"/>
                <w:sz w:val="22"/>
                <w:szCs w:val="22"/>
                <w:highlight w:val="none"/>
              </w:rPr>
            </w:pPr>
          </w:p>
        </w:tc>
        <w:tc>
          <w:tcPr>
            <w:tcW w:w="1422" w:type="dxa"/>
            <w:vAlign w:val="center"/>
          </w:tcPr>
          <w:p w14:paraId="04DC9DC6">
            <w:pPr>
              <w:spacing w:line="360" w:lineRule="auto"/>
              <w:rPr>
                <w:rFonts w:ascii="宋体" w:hAnsi="宋体" w:cs="宋体"/>
                <w:color w:val="auto"/>
                <w:sz w:val="22"/>
                <w:szCs w:val="22"/>
                <w:highlight w:val="none"/>
              </w:rPr>
            </w:pPr>
          </w:p>
        </w:tc>
      </w:tr>
      <w:tr w14:paraId="732B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5E016487">
            <w:pPr>
              <w:spacing w:line="360" w:lineRule="auto"/>
              <w:rPr>
                <w:rFonts w:ascii="宋体" w:hAnsi="宋体" w:cs="宋体"/>
                <w:color w:val="auto"/>
                <w:sz w:val="22"/>
                <w:szCs w:val="22"/>
                <w:highlight w:val="none"/>
              </w:rPr>
            </w:pPr>
          </w:p>
        </w:tc>
        <w:tc>
          <w:tcPr>
            <w:tcW w:w="2351" w:type="dxa"/>
            <w:vAlign w:val="center"/>
          </w:tcPr>
          <w:p w14:paraId="484CFB04">
            <w:pPr>
              <w:spacing w:line="360" w:lineRule="auto"/>
              <w:rPr>
                <w:rFonts w:ascii="宋体" w:hAnsi="宋体" w:cs="宋体"/>
                <w:color w:val="auto"/>
                <w:sz w:val="22"/>
                <w:szCs w:val="22"/>
                <w:highlight w:val="none"/>
              </w:rPr>
            </w:pPr>
          </w:p>
        </w:tc>
        <w:tc>
          <w:tcPr>
            <w:tcW w:w="720" w:type="dxa"/>
            <w:vAlign w:val="center"/>
          </w:tcPr>
          <w:p w14:paraId="2B736BD7">
            <w:pPr>
              <w:spacing w:line="360" w:lineRule="auto"/>
              <w:rPr>
                <w:rFonts w:ascii="宋体" w:hAnsi="宋体" w:cs="宋体"/>
                <w:color w:val="auto"/>
                <w:sz w:val="22"/>
                <w:szCs w:val="22"/>
                <w:highlight w:val="none"/>
              </w:rPr>
            </w:pPr>
          </w:p>
        </w:tc>
        <w:tc>
          <w:tcPr>
            <w:tcW w:w="720" w:type="dxa"/>
            <w:vAlign w:val="center"/>
          </w:tcPr>
          <w:p w14:paraId="2A9CCF16">
            <w:pPr>
              <w:spacing w:line="360" w:lineRule="auto"/>
              <w:rPr>
                <w:rFonts w:ascii="宋体" w:hAnsi="宋体" w:cs="宋体"/>
                <w:color w:val="auto"/>
                <w:sz w:val="22"/>
                <w:szCs w:val="22"/>
                <w:highlight w:val="none"/>
              </w:rPr>
            </w:pPr>
          </w:p>
        </w:tc>
        <w:tc>
          <w:tcPr>
            <w:tcW w:w="720" w:type="dxa"/>
            <w:vAlign w:val="center"/>
          </w:tcPr>
          <w:p w14:paraId="52BF301E">
            <w:pPr>
              <w:spacing w:line="360" w:lineRule="auto"/>
              <w:rPr>
                <w:rFonts w:ascii="宋体" w:hAnsi="宋体" w:cs="宋体"/>
                <w:color w:val="auto"/>
                <w:sz w:val="22"/>
                <w:szCs w:val="22"/>
                <w:highlight w:val="none"/>
              </w:rPr>
            </w:pPr>
          </w:p>
        </w:tc>
        <w:tc>
          <w:tcPr>
            <w:tcW w:w="1080" w:type="dxa"/>
            <w:vAlign w:val="center"/>
          </w:tcPr>
          <w:p w14:paraId="789CC269">
            <w:pPr>
              <w:spacing w:line="360" w:lineRule="auto"/>
              <w:rPr>
                <w:rFonts w:ascii="宋体" w:hAnsi="宋体" w:cs="宋体"/>
                <w:color w:val="auto"/>
                <w:sz w:val="22"/>
                <w:szCs w:val="22"/>
                <w:highlight w:val="none"/>
              </w:rPr>
            </w:pPr>
          </w:p>
        </w:tc>
        <w:tc>
          <w:tcPr>
            <w:tcW w:w="1458" w:type="dxa"/>
            <w:vAlign w:val="center"/>
          </w:tcPr>
          <w:p w14:paraId="485FF4B1">
            <w:pPr>
              <w:spacing w:line="360" w:lineRule="auto"/>
              <w:rPr>
                <w:rFonts w:ascii="宋体" w:hAnsi="宋体" w:cs="宋体"/>
                <w:color w:val="auto"/>
                <w:sz w:val="22"/>
                <w:szCs w:val="22"/>
                <w:highlight w:val="none"/>
              </w:rPr>
            </w:pPr>
          </w:p>
        </w:tc>
        <w:tc>
          <w:tcPr>
            <w:tcW w:w="1422" w:type="dxa"/>
            <w:vAlign w:val="center"/>
          </w:tcPr>
          <w:p w14:paraId="52A2D714">
            <w:pPr>
              <w:spacing w:line="360" w:lineRule="auto"/>
              <w:ind w:left="5250"/>
              <w:rPr>
                <w:rFonts w:ascii="宋体" w:hAnsi="宋体" w:cs="宋体"/>
                <w:color w:val="auto"/>
                <w:spacing w:val="12"/>
                <w:sz w:val="22"/>
                <w:szCs w:val="22"/>
                <w:highlight w:val="none"/>
              </w:rPr>
            </w:pPr>
          </w:p>
        </w:tc>
      </w:tr>
      <w:tr w14:paraId="792C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40470F5F">
            <w:pPr>
              <w:spacing w:line="360" w:lineRule="auto"/>
              <w:rPr>
                <w:rFonts w:ascii="宋体" w:hAnsi="宋体" w:cs="宋体"/>
                <w:color w:val="auto"/>
                <w:sz w:val="22"/>
                <w:szCs w:val="22"/>
                <w:highlight w:val="none"/>
              </w:rPr>
            </w:pPr>
          </w:p>
        </w:tc>
        <w:tc>
          <w:tcPr>
            <w:tcW w:w="2351" w:type="dxa"/>
            <w:vAlign w:val="center"/>
          </w:tcPr>
          <w:p w14:paraId="790A2404">
            <w:pPr>
              <w:spacing w:line="360" w:lineRule="auto"/>
              <w:rPr>
                <w:rFonts w:ascii="宋体" w:hAnsi="宋体" w:cs="宋体"/>
                <w:color w:val="auto"/>
                <w:sz w:val="22"/>
                <w:szCs w:val="22"/>
                <w:highlight w:val="none"/>
              </w:rPr>
            </w:pPr>
          </w:p>
        </w:tc>
        <w:tc>
          <w:tcPr>
            <w:tcW w:w="720" w:type="dxa"/>
            <w:vAlign w:val="center"/>
          </w:tcPr>
          <w:p w14:paraId="18B56A3A">
            <w:pPr>
              <w:spacing w:line="360" w:lineRule="auto"/>
              <w:rPr>
                <w:rFonts w:ascii="宋体" w:hAnsi="宋体" w:cs="宋体"/>
                <w:color w:val="auto"/>
                <w:sz w:val="22"/>
                <w:szCs w:val="22"/>
                <w:highlight w:val="none"/>
              </w:rPr>
            </w:pPr>
          </w:p>
        </w:tc>
        <w:tc>
          <w:tcPr>
            <w:tcW w:w="720" w:type="dxa"/>
            <w:vAlign w:val="center"/>
          </w:tcPr>
          <w:p w14:paraId="10A91DC3">
            <w:pPr>
              <w:spacing w:line="360" w:lineRule="auto"/>
              <w:rPr>
                <w:rFonts w:ascii="宋体" w:hAnsi="宋体" w:cs="宋体"/>
                <w:color w:val="auto"/>
                <w:sz w:val="22"/>
                <w:szCs w:val="22"/>
                <w:highlight w:val="none"/>
              </w:rPr>
            </w:pPr>
          </w:p>
        </w:tc>
        <w:tc>
          <w:tcPr>
            <w:tcW w:w="720" w:type="dxa"/>
            <w:vAlign w:val="center"/>
          </w:tcPr>
          <w:p w14:paraId="3A85600C">
            <w:pPr>
              <w:spacing w:line="360" w:lineRule="auto"/>
              <w:rPr>
                <w:rFonts w:ascii="宋体" w:hAnsi="宋体" w:cs="宋体"/>
                <w:color w:val="auto"/>
                <w:sz w:val="22"/>
                <w:szCs w:val="22"/>
                <w:highlight w:val="none"/>
              </w:rPr>
            </w:pPr>
          </w:p>
        </w:tc>
        <w:tc>
          <w:tcPr>
            <w:tcW w:w="1080" w:type="dxa"/>
            <w:vAlign w:val="center"/>
          </w:tcPr>
          <w:p w14:paraId="437674BC">
            <w:pPr>
              <w:spacing w:line="360" w:lineRule="auto"/>
              <w:rPr>
                <w:rFonts w:ascii="宋体" w:hAnsi="宋体" w:cs="宋体"/>
                <w:color w:val="auto"/>
                <w:sz w:val="22"/>
                <w:szCs w:val="22"/>
                <w:highlight w:val="none"/>
              </w:rPr>
            </w:pPr>
          </w:p>
        </w:tc>
        <w:tc>
          <w:tcPr>
            <w:tcW w:w="1458" w:type="dxa"/>
            <w:vAlign w:val="center"/>
          </w:tcPr>
          <w:p w14:paraId="2640D895">
            <w:pPr>
              <w:spacing w:line="360" w:lineRule="auto"/>
              <w:rPr>
                <w:rFonts w:ascii="宋体" w:hAnsi="宋体" w:cs="宋体"/>
                <w:color w:val="auto"/>
                <w:sz w:val="22"/>
                <w:szCs w:val="22"/>
                <w:highlight w:val="none"/>
              </w:rPr>
            </w:pPr>
          </w:p>
        </w:tc>
        <w:tc>
          <w:tcPr>
            <w:tcW w:w="1422" w:type="dxa"/>
            <w:vAlign w:val="center"/>
          </w:tcPr>
          <w:p w14:paraId="35585A68">
            <w:pPr>
              <w:spacing w:line="360" w:lineRule="auto"/>
              <w:rPr>
                <w:rFonts w:ascii="宋体" w:hAnsi="宋体" w:cs="宋体"/>
                <w:color w:val="auto"/>
                <w:sz w:val="22"/>
                <w:szCs w:val="22"/>
                <w:highlight w:val="none"/>
              </w:rPr>
            </w:pPr>
          </w:p>
        </w:tc>
      </w:tr>
      <w:tr w14:paraId="6013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03C64F7F">
            <w:pPr>
              <w:spacing w:line="360" w:lineRule="auto"/>
              <w:rPr>
                <w:rFonts w:ascii="宋体" w:hAnsi="宋体" w:cs="宋体"/>
                <w:color w:val="auto"/>
                <w:sz w:val="22"/>
                <w:szCs w:val="22"/>
                <w:highlight w:val="none"/>
              </w:rPr>
            </w:pPr>
          </w:p>
        </w:tc>
        <w:tc>
          <w:tcPr>
            <w:tcW w:w="2351" w:type="dxa"/>
            <w:vAlign w:val="center"/>
          </w:tcPr>
          <w:p w14:paraId="1B441245">
            <w:pPr>
              <w:spacing w:line="360" w:lineRule="auto"/>
              <w:rPr>
                <w:rFonts w:ascii="宋体" w:hAnsi="宋体" w:cs="宋体"/>
                <w:color w:val="auto"/>
                <w:sz w:val="22"/>
                <w:szCs w:val="22"/>
                <w:highlight w:val="none"/>
              </w:rPr>
            </w:pPr>
          </w:p>
        </w:tc>
        <w:tc>
          <w:tcPr>
            <w:tcW w:w="720" w:type="dxa"/>
            <w:vAlign w:val="center"/>
          </w:tcPr>
          <w:p w14:paraId="39FF7861">
            <w:pPr>
              <w:spacing w:line="360" w:lineRule="auto"/>
              <w:rPr>
                <w:rFonts w:ascii="宋体" w:hAnsi="宋体" w:cs="宋体"/>
                <w:color w:val="auto"/>
                <w:sz w:val="22"/>
                <w:szCs w:val="22"/>
                <w:highlight w:val="none"/>
              </w:rPr>
            </w:pPr>
          </w:p>
        </w:tc>
        <w:tc>
          <w:tcPr>
            <w:tcW w:w="720" w:type="dxa"/>
            <w:vAlign w:val="center"/>
          </w:tcPr>
          <w:p w14:paraId="5806FCD8">
            <w:pPr>
              <w:spacing w:line="360" w:lineRule="auto"/>
              <w:rPr>
                <w:rFonts w:ascii="宋体" w:hAnsi="宋体" w:cs="宋体"/>
                <w:color w:val="auto"/>
                <w:sz w:val="22"/>
                <w:szCs w:val="22"/>
                <w:highlight w:val="none"/>
              </w:rPr>
            </w:pPr>
          </w:p>
        </w:tc>
        <w:tc>
          <w:tcPr>
            <w:tcW w:w="720" w:type="dxa"/>
            <w:vAlign w:val="center"/>
          </w:tcPr>
          <w:p w14:paraId="2FBA8C7E">
            <w:pPr>
              <w:spacing w:line="360" w:lineRule="auto"/>
              <w:rPr>
                <w:rFonts w:ascii="宋体" w:hAnsi="宋体" w:cs="宋体"/>
                <w:color w:val="auto"/>
                <w:sz w:val="22"/>
                <w:szCs w:val="22"/>
                <w:highlight w:val="none"/>
              </w:rPr>
            </w:pPr>
          </w:p>
        </w:tc>
        <w:tc>
          <w:tcPr>
            <w:tcW w:w="1080" w:type="dxa"/>
            <w:vAlign w:val="center"/>
          </w:tcPr>
          <w:p w14:paraId="4FBB5D40">
            <w:pPr>
              <w:spacing w:line="360" w:lineRule="auto"/>
              <w:rPr>
                <w:rFonts w:ascii="宋体" w:hAnsi="宋体" w:cs="宋体"/>
                <w:color w:val="auto"/>
                <w:sz w:val="22"/>
                <w:szCs w:val="22"/>
                <w:highlight w:val="none"/>
              </w:rPr>
            </w:pPr>
          </w:p>
        </w:tc>
        <w:tc>
          <w:tcPr>
            <w:tcW w:w="1458" w:type="dxa"/>
            <w:vAlign w:val="center"/>
          </w:tcPr>
          <w:p w14:paraId="20A30007">
            <w:pPr>
              <w:spacing w:line="360" w:lineRule="auto"/>
              <w:rPr>
                <w:rFonts w:ascii="宋体" w:hAnsi="宋体" w:cs="宋体"/>
                <w:color w:val="auto"/>
                <w:sz w:val="22"/>
                <w:szCs w:val="22"/>
                <w:highlight w:val="none"/>
              </w:rPr>
            </w:pPr>
          </w:p>
        </w:tc>
        <w:tc>
          <w:tcPr>
            <w:tcW w:w="1422" w:type="dxa"/>
            <w:vAlign w:val="center"/>
          </w:tcPr>
          <w:p w14:paraId="0970239F">
            <w:pPr>
              <w:spacing w:line="360" w:lineRule="auto"/>
              <w:rPr>
                <w:rFonts w:ascii="宋体" w:hAnsi="宋体" w:cs="宋体"/>
                <w:color w:val="auto"/>
                <w:sz w:val="22"/>
                <w:szCs w:val="22"/>
                <w:highlight w:val="none"/>
              </w:rPr>
            </w:pPr>
          </w:p>
        </w:tc>
      </w:tr>
      <w:tr w14:paraId="463A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00700AAF">
            <w:pPr>
              <w:spacing w:line="360" w:lineRule="auto"/>
              <w:rPr>
                <w:rFonts w:ascii="宋体" w:hAnsi="宋体" w:cs="宋体"/>
                <w:color w:val="auto"/>
                <w:sz w:val="22"/>
                <w:szCs w:val="22"/>
                <w:highlight w:val="none"/>
              </w:rPr>
            </w:pPr>
          </w:p>
        </w:tc>
        <w:tc>
          <w:tcPr>
            <w:tcW w:w="2351" w:type="dxa"/>
            <w:vAlign w:val="center"/>
          </w:tcPr>
          <w:p w14:paraId="57CB0A50">
            <w:pPr>
              <w:spacing w:line="360" w:lineRule="auto"/>
              <w:rPr>
                <w:rFonts w:ascii="宋体" w:hAnsi="宋体" w:cs="宋体"/>
                <w:color w:val="auto"/>
                <w:sz w:val="22"/>
                <w:szCs w:val="22"/>
                <w:highlight w:val="none"/>
              </w:rPr>
            </w:pPr>
          </w:p>
        </w:tc>
        <w:tc>
          <w:tcPr>
            <w:tcW w:w="720" w:type="dxa"/>
            <w:vAlign w:val="center"/>
          </w:tcPr>
          <w:p w14:paraId="45DDE957">
            <w:pPr>
              <w:spacing w:line="360" w:lineRule="auto"/>
              <w:rPr>
                <w:rFonts w:ascii="宋体" w:hAnsi="宋体" w:cs="宋体"/>
                <w:color w:val="auto"/>
                <w:sz w:val="22"/>
                <w:szCs w:val="22"/>
                <w:highlight w:val="none"/>
              </w:rPr>
            </w:pPr>
          </w:p>
        </w:tc>
        <w:tc>
          <w:tcPr>
            <w:tcW w:w="720" w:type="dxa"/>
            <w:vAlign w:val="center"/>
          </w:tcPr>
          <w:p w14:paraId="1A7471E3">
            <w:pPr>
              <w:spacing w:line="360" w:lineRule="auto"/>
              <w:rPr>
                <w:rFonts w:ascii="宋体" w:hAnsi="宋体" w:cs="宋体"/>
                <w:color w:val="auto"/>
                <w:sz w:val="22"/>
                <w:szCs w:val="22"/>
                <w:highlight w:val="none"/>
              </w:rPr>
            </w:pPr>
          </w:p>
        </w:tc>
        <w:tc>
          <w:tcPr>
            <w:tcW w:w="720" w:type="dxa"/>
            <w:vAlign w:val="center"/>
          </w:tcPr>
          <w:p w14:paraId="28013B69">
            <w:pPr>
              <w:spacing w:line="360" w:lineRule="auto"/>
              <w:rPr>
                <w:rFonts w:ascii="宋体" w:hAnsi="宋体" w:cs="宋体"/>
                <w:color w:val="auto"/>
                <w:sz w:val="22"/>
                <w:szCs w:val="22"/>
                <w:highlight w:val="none"/>
              </w:rPr>
            </w:pPr>
          </w:p>
        </w:tc>
        <w:tc>
          <w:tcPr>
            <w:tcW w:w="1080" w:type="dxa"/>
            <w:vAlign w:val="center"/>
          </w:tcPr>
          <w:p w14:paraId="0B6C0462">
            <w:pPr>
              <w:spacing w:line="360" w:lineRule="auto"/>
              <w:rPr>
                <w:rFonts w:ascii="宋体" w:hAnsi="宋体" w:cs="宋体"/>
                <w:color w:val="auto"/>
                <w:sz w:val="22"/>
                <w:szCs w:val="22"/>
                <w:highlight w:val="none"/>
              </w:rPr>
            </w:pPr>
          </w:p>
        </w:tc>
        <w:tc>
          <w:tcPr>
            <w:tcW w:w="1458" w:type="dxa"/>
            <w:vAlign w:val="center"/>
          </w:tcPr>
          <w:p w14:paraId="45772E9C">
            <w:pPr>
              <w:spacing w:line="360" w:lineRule="auto"/>
              <w:rPr>
                <w:rFonts w:ascii="宋体" w:hAnsi="宋体" w:cs="宋体"/>
                <w:color w:val="auto"/>
                <w:sz w:val="22"/>
                <w:szCs w:val="22"/>
                <w:highlight w:val="none"/>
              </w:rPr>
            </w:pPr>
          </w:p>
        </w:tc>
        <w:tc>
          <w:tcPr>
            <w:tcW w:w="1422" w:type="dxa"/>
            <w:vAlign w:val="center"/>
          </w:tcPr>
          <w:p w14:paraId="0F74A34A">
            <w:pPr>
              <w:spacing w:line="360" w:lineRule="auto"/>
              <w:rPr>
                <w:rFonts w:ascii="宋体" w:hAnsi="宋体" w:cs="宋体"/>
                <w:color w:val="auto"/>
                <w:sz w:val="22"/>
                <w:szCs w:val="22"/>
                <w:highlight w:val="none"/>
              </w:rPr>
            </w:pPr>
          </w:p>
        </w:tc>
      </w:tr>
      <w:tr w14:paraId="67CA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729BBF22">
            <w:pPr>
              <w:spacing w:line="360" w:lineRule="auto"/>
              <w:rPr>
                <w:rFonts w:ascii="宋体" w:hAnsi="宋体" w:cs="宋体"/>
                <w:color w:val="auto"/>
                <w:sz w:val="22"/>
                <w:szCs w:val="22"/>
                <w:highlight w:val="none"/>
              </w:rPr>
            </w:pPr>
          </w:p>
        </w:tc>
        <w:tc>
          <w:tcPr>
            <w:tcW w:w="2351" w:type="dxa"/>
            <w:vAlign w:val="center"/>
          </w:tcPr>
          <w:p w14:paraId="462E75BF">
            <w:pPr>
              <w:spacing w:line="360" w:lineRule="auto"/>
              <w:rPr>
                <w:rFonts w:ascii="宋体" w:hAnsi="宋体" w:cs="宋体"/>
                <w:color w:val="auto"/>
                <w:sz w:val="22"/>
                <w:szCs w:val="22"/>
                <w:highlight w:val="none"/>
              </w:rPr>
            </w:pPr>
          </w:p>
        </w:tc>
        <w:tc>
          <w:tcPr>
            <w:tcW w:w="720" w:type="dxa"/>
            <w:vAlign w:val="center"/>
          </w:tcPr>
          <w:p w14:paraId="571A3AD8">
            <w:pPr>
              <w:spacing w:line="360" w:lineRule="auto"/>
              <w:rPr>
                <w:rFonts w:ascii="宋体" w:hAnsi="宋体" w:cs="宋体"/>
                <w:color w:val="auto"/>
                <w:sz w:val="22"/>
                <w:szCs w:val="22"/>
                <w:highlight w:val="none"/>
              </w:rPr>
            </w:pPr>
          </w:p>
        </w:tc>
        <w:tc>
          <w:tcPr>
            <w:tcW w:w="720" w:type="dxa"/>
            <w:vAlign w:val="center"/>
          </w:tcPr>
          <w:p w14:paraId="2E6162CD">
            <w:pPr>
              <w:spacing w:line="360" w:lineRule="auto"/>
              <w:rPr>
                <w:rFonts w:ascii="宋体" w:hAnsi="宋体" w:cs="宋体"/>
                <w:color w:val="auto"/>
                <w:sz w:val="22"/>
                <w:szCs w:val="22"/>
                <w:highlight w:val="none"/>
              </w:rPr>
            </w:pPr>
          </w:p>
        </w:tc>
        <w:tc>
          <w:tcPr>
            <w:tcW w:w="720" w:type="dxa"/>
            <w:vAlign w:val="center"/>
          </w:tcPr>
          <w:p w14:paraId="5FD7A044">
            <w:pPr>
              <w:spacing w:line="360" w:lineRule="auto"/>
              <w:rPr>
                <w:rFonts w:ascii="宋体" w:hAnsi="宋体" w:cs="宋体"/>
                <w:color w:val="auto"/>
                <w:sz w:val="22"/>
                <w:szCs w:val="22"/>
                <w:highlight w:val="none"/>
              </w:rPr>
            </w:pPr>
          </w:p>
        </w:tc>
        <w:tc>
          <w:tcPr>
            <w:tcW w:w="1080" w:type="dxa"/>
            <w:vAlign w:val="center"/>
          </w:tcPr>
          <w:p w14:paraId="6AECB3DC">
            <w:pPr>
              <w:spacing w:line="360" w:lineRule="auto"/>
              <w:rPr>
                <w:rFonts w:ascii="宋体" w:hAnsi="宋体" w:cs="宋体"/>
                <w:color w:val="auto"/>
                <w:sz w:val="22"/>
                <w:szCs w:val="22"/>
                <w:highlight w:val="none"/>
              </w:rPr>
            </w:pPr>
          </w:p>
        </w:tc>
        <w:tc>
          <w:tcPr>
            <w:tcW w:w="1458" w:type="dxa"/>
            <w:vAlign w:val="center"/>
          </w:tcPr>
          <w:p w14:paraId="7EB36F9F">
            <w:pPr>
              <w:spacing w:line="360" w:lineRule="auto"/>
              <w:rPr>
                <w:rFonts w:ascii="宋体" w:hAnsi="宋体" w:cs="宋体"/>
                <w:color w:val="auto"/>
                <w:sz w:val="22"/>
                <w:szCs w:val="22"/>
                <w:highlight w:val="none"/>
              </w:rPr>
            </w:pPr>
          </w:p>
        </w:tc>
        <w:tc>
          <w:tcPr>
            <w:tcW w:w="1422" w:type="dxa"/>
            <w:vAlign w:val="center"/>
          </w:tcPr>
          <w:p w14:paraId="2166AE9E">
            <w:pPr>
              <w:spacing w:line="360" w:lineRule="auto"/>
              <w:rPr>
                <w:rFonts w:ascii="宋体" w:hAnsi="宋体" w:cs="宋体"/>
                <w:color w:val="auto"/>
                <w:sz w:val="22"/>
                <w:szCs w:val="22"/>
                <w:highlight w:val="none"/>
              </w:rPr>
            </w:pPr>
          </w:p>
        </w:tc>
      </w:tr>
      <w:tr w14:paraId="0D24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71EACA42">
            <w:pPr>
              <w:spacing w:line="360" w:lineRule="auto"/>
              <w:rPr>
                <w:rFonts w:ascii="宋体" w:hAnsi="宋体" w:cs="宋体"/>
                <w:color w:val="auto"/>
                <w:sz w:val="22"/>
                <w:szCs w:val="22"/>
                <w:highlight w:val="none"/>
              </w:rPr>
            </w:pPr>
          </w:p>
        </w:tc>
        <w:tc>
          <w:tcPr>
            <w:tcW w:w="2351" w:type="dxa"/>
            <w:vAlign w:val="center"/>
          </w:tcPr>
          <w:p w14:paraId="275B6A81">
            <w:pPr>
              <w:spacing w:line="360" w:lineRule="auto"/>
              <w:rPr>
                <w:rFonts w:ascii="宋体" w:hAnsi="宋体" w:cs="宋体"/>
                <w:color w:val="auto"/>
                <w:sz w:val="22"/>
                <w:szCs w:val="22"/>
                <w:highlight w:val="none"/>
              </w:rPr>
            </w:pPr>
          </w:p>
        </w:tc>
        <w:tc>
          <w:tcPr>
            <w:tcW w:w="720" w:type="dxa"/>
            <w:vAlign w:val="center"/>
          </w:tcPr>
          <w:p w14:paraId="06D3D0F0">
            <w:pPr>
              <w:spacing w:line="360" w:lineRule="auto"/>
              <w:rPr>
                <w:rFonts w:ascii="宋体" w:hAnsi="宋体" w:cs="宋体"/>
                <w:color w:val="auto"/>
                <w:sz w:val="22"/>
                <w:szCs w:val="22"/>
                <w:highlight w:val="none"/>
              </w:rPr>
            </w:pPr>
          </w:p>
        </w:tc>
        <w:tc>
          <w:tcPr>
            <w:tcW w:w="720" w:type="dxa"/>
            <w:vAlign w:val="center"/>
          </w:tcPr>
          <w:p w14:paraId="2B4FE026">
            <w:pPr>
              <w:spacing w:line="360" w:lineRule="auto"/>
              <w:rPr>
                <w:rFonts w:ascii="宋体" w:hAnsi="宋体" w:cs="宋体"/>
                <w:color w:val="auto"/>
                <w:sz w:val="22"/>
                <w:szCs w:val="22"/>
                <w:highlight w:val="none"/>
              </w:rPr>
            </w:pPr>
          </w:p>
        </w:tc>
        <w:tc>
          <w:tcPr>
            <w:tcW w:w="720" w:type="dxa"/>
            <w:vAlign w:val="center"/>
          </w:tcPr>
          <w:p w14:paraId="195B6D5C">
            <w:pPr>
              <w:spacing w:line="360" w:lineRule="auto"/>
              <w:rPr>
                <w:rFonts w:ascii="宋体" w:hAnsi="宋体" w:cs="宋体"/>
                <w:color w:val="auto"/>
                <w:sz w:val="22"/>
                <w:szCs w:val="22"/>
                <w:highlight w:val="none"/>
              </w:rPr>
            </w:pPr>
          </w:p>
        </w:tc>
        <w:tc>
          <w:tcPr>
            <w:tcW w:w="1080" w:type="dxa"/>
            <w:vAlign w:val="center"/>
          </w:tcPr>
          <w:p w14:paraId="50DA7D95">
            <w:pPr>
              <w:spacing w:line="360" w:lineRule="auto"/>
              <w:rPr>
                <w:rFonts w:ascii="宋体" w:hAnsi="宋体" w:cs="宋体"/>
                <w:color w:val="auto"/>
                <w:sz w:val="22"/>
                <w:szCs w:val="22"/>
                <w:highlight w:val="none"/>
              </w:rPr>
            </w:pPr>
          </w:p>
        </w:tc>
        <w:tc>
          <w:tcPr>
            <w:tcW w:w="1458" w:type="dxa"/>
            <w:vAlign w:val="center"/>
          </w:tcPr>
          <w:p w14:paraId="0048FEE0">
            <w:pPr>
              <w:spacing w:line="360" w:lineRule="auto"/>
              <w:rPr>
                <w:rFonts w:ascii="宋体" w:hAnsi="宋体" w:cs="宋体"/>
                <w:color w:val="auto"/>
                <w:sz w:val="22"/>
                <w:szCs w:val="22"/>
                <w:highlight w:val="none"/>
              </w:rPr>
            </w:pPr>
          </w:p>
        </w:tc>
        <w:tc>
          <w:tcPr>
            <w:tcW w:w="1422" w:type="dxa"/>
            <w:vAlign w:val="center"/>
          </w:tcPr>
          <w:p w14:paraId="19EAC1FE">
            <w:pPr>
              <w:spacing w:line="360" w:lineRule="auto"/>
              <w:rPr>
                <w:rFonts w:ascii="宋体" w:hAnsi="宋体" w:cs="宋体"/>
                <w:color w:val="auto"/>
                <w:sz w:val="22"/>
                <w:szCs w:val="22"/>
                <w:highlight w:val="none"/>
              </w:rPr>
            </w:pPr>
          </w:p>
        </w:tc>
      </w:tr>
      <w:tr w14:paraId="22EC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537A3E9B">
            <w:pPr>
              <w:spacing w:line="360" w:lineRule="auto"/>
              <w:rPr>
                <w:rFonts w:ascii="宋体" w:hAnsi="宋体" w:cs="宋体"/>
                <w:color w:val="auto"/>
                <w:sz w:val="22"/>
                <w:szCs w:val="22"/>
                <w:highlight w:val="none"/>
              </w:rPr>
            </w:pPr>
          </w:p>
        </w:tc>
        <w:tc>
          <w:tcPr>
            <w:tcW w:w="2351" w:type="dxa"/>
            <w:vAlign w:val="center"/>
          </w:tcPr>
          <w:p w14:paraId="23507FFD">
            <w:pPr>
              <w:spacing w:line="360" w:lineRule="auto"/>
              <w:rPr>
                <w:rFonts w:ascii="宋体" w:hAnsi="宋体" w:cs="宋体"/>
                <w:color w:val="auto"/>
                <w:sz w:val="22"/>
                <w:szCs w:val="22"/>
                <w:highlight w:val="none"/>
              </w:rPr>
            </w:pPr>
          </w:p>
        </w:tc>
        <w:tc>
          <w:tcPr>
            <w:tcW w:w="720" w:type="dxa"/>
            <w:vAlign w:val="center"/>
          </w:tcPr>
          <w:p w14:paraId="228C62F9">
            <w:pPr>
              <w:spacing w:line="360" w:lineRule="auto"/>
              <w:rPr>
                <w:rFonts w:ascii="宋体" w:hAnsi="宋体" w:cs="宋体"/>
                <w:color w:val="auto"/>
                <w:sz w:val="22"/>
                <w:szCs w:val="22"/>
                <w:highlight w:val="none"/>
              </w:rPr>
            </w:pPr>
          </w:p>
        </w:tc>
        <w:tc>
          <w:tcPr>
            <w:tcW w:w="720" w:type="dxa"/>
            <w:vAlign w:val="center"/>
          </w:tcPr>
          <w:p w14:paraId="7C5E1EA7">
            <w:pPr>
              <w:spacing w:line="360" w:lineRule="auto"/>
              <w:rPr>
                <w:rFonts w:ascii="宋体" w:hAnsi="宋体" w:cs="宋体"/>
                <w:color w:val="auto"/>
                <w:sz w:val="22"/>
                <w:szCs w:val="22"/>
                <w:highlight w:val="none"/>
              </w:rPr>
            </w:pPr>
          </w:p>
        </w:tc>
        <w:tc>
          <w:tcPr>
            <w:tcW w:w="720" w:type="dxa"/>
            <w:vAlign w:val="center"/>
          </w:tcPr>
          <w:p w14:paraId="1CFAC430">
            <w:pPr>
              <w:spacing w:line="360" w:lineRule="auto"/>
              <w:rPr>
                <w:rFonts w:ascii="宋体" w:hAnsi="宋体" w:cs="宋体"/>
                <w:color w:val="auto"/>
                <w:sz w:val="22"/>
                <w:szCs w:val="22"/>
                <w:highlight w:val="none"/>
              </w:rPr>
            </w:pPr>
          </w:p>
        </w:tc>
        <w:tc>
          <w:tcPr>
            <w:tcW w:w="1080" w:type="dxa"/>
            <w:vAlign w:val="center"/>
          </w:tcPr>
          <w:p w14:paraId="54E1FF8A">
            <w:pPr>
              <w:spacing w:line="360" w:lineRule="auto"/>
              <w:rPr>
                <w:rFonts w:ascii="宋体" w:hAnsi="宋体" w:cs="宋体"/>
                <w:color w:val="auto"/>
                <w:sz w:val="22"/>
                <w:szCs w:val="22"/>
                <w:highlight w:val="none"/>
              </w:rPr>
            </w:pPr>
          </w:p>
        </w:tc>
        <w:tc>
          <w:tcPr>
            <w:tcW w:w="1458" w:type="dxa"/>
            <w:vAlign w:val="center"/>
          </w:tcPr>
          <w:p w14:paraId="5511F877">
            <w:pPr>
              <w:spacing w:line="360" w:lineRule="auto"/>
              <w:rPr>
                <w:rFonts w:ascii="宋体" w:hAnsi="宋体" w:cs="宋体"/>
                <w:color w:val="auto"/>
                <w:sz w:val="22"/>
                <w:szCs w:val="22"/>
                <w:highlight w:val="none"/>
              </w:rPr>
            </w:pPr>
          </w:p>
        </w:tc>
        <w:tc>
          <w:tcPr>
            <w:tcW w:w="1422" w:type="dxa"/>
            <w:vAlign w:val="center"/>
          </w:tcPr>
          <w:p w14:paraId="57D5D759">
            <w:pPr>
              <w:spacing w:line="360" w:lineRule="auto"/>
              <w:rPr>
                <w:rFonts w:ascii="宋体" w:hAnsi="宋体" w:cs="宋体"/>
                <w:color w:val="auto"/>
                <w:sz w:val="22"/>
                <w:szCs w:val="22"/>
                <w:highlight w:val="none"/>
              </w:rPr>
            </w:pPr>
          </w:p>
        </w:tc>
      </w:tr>
      <w:tr w14:paraId="0C7F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31A78BF5">
            <w:pPr>
              <w:spacing w:line="360" w:lineRule="auto"/>
              <w:rPr>
                <w:rFonts w:ascii="宋体" w:hAnsi="宋体" w:cs="宋体"/>
                <w:color w:val="auto"/>
                <w:sz w:val="22"/>
                <w:szCs w:val="22"/>
                <w:highlight w:val="none"/>
              </w:rPr>
            </w:pPr>
          </w:p>
        </w:tc>
        <w:tc>
          <w:tcPr>
            <w:tcW w:w="2351" w:type="dxa"/>
            <w:vAlign w:val="center"/>
          </w:tcPr>
          <w:p w14:paraId="34F8A785">
            <w:pPr>
              <w:spacing w:line="360" w:lineRule="auto"/>
              <w:rPr>
                <w:rFonts w:ascii="宋体" w:hAnsi="宋体" w:cs="宋体"/>
                <w:color w:val="auto"/>
                <w:sz w:val="22"/>
                <w:szCs w:val="22"/>
                <w:highlight w:val="none"/>
              </w:rPr>
            </w:pPr>
          </w:p>
        </w:tc>
        <w:tc>
          <w:tcPr>
            <w:tcW w:w="720" w:type="dxa"/>
            <w:vAlign w:val="center"/>
          </w:tcPr>
          <w:p w14:paraId="2A525183">
            <w:pPr>
              <w:spacing w:line="360" w:lineRule="auto"/>
              <w:rPr>
                <w:rFonts w:ascii="宋体" w:hAnsi="宋体" w:cs="宋体"/>
                <w:color w:val="auto"/>
                <w:sz w:val="22"/>
                <w:szCs w:val="22"/>
                <w:highlight w:val="none"/>
              </w:rPr>
            </w:pPr>
          </w:p>
        </w:tc>
        <w:tc>
          <w:tcPr>
            <w:tcW w:w="720" w:type="dxa"/>
            <w:vAlign w:val="center"/>
          </w:tcPr>
          <w:p w14:paraId="6BC94F93">
            <w:pPr>
              <w:spacing w:line="360" w:lineRule="auto"/>
              <w:rPr>
                <w:rFonts w:ascii="宋体" w:hAnsi="宋体" w:cs="宋体"/>
                <w:color w:val="auto"/>
                <w:sz w:val="22"/>
                <w:szCs w:val="22"/>
                <w:highlight w:val="none"/>
              </w:rPr>
            </w:pPr>
          </w:p>
        </w:tc>
        <w:tc>
          <w:tcPr>
            <w:tcW w:w="720" w:type="dxa"/>
            <w:vAlign w:val="center"/>
          </w:tcPr>
          <w:p w14:paraId="2396FEC1">
            <w:pPr>
              <w:spacing w:line="360" w:lineRule="auto"/>
              <w:rPr>
                <w:rFonts w:ascii="宋体" w:hAnsi="宋体" w:cs="宋体"/>
                <w:color w:val="auto"/>
                <w:sz w:val="22"/>
                <w:szCs w:val="22"/>
                <w:highlight w:val="none"/>
              </w:rPr>
            </w:pPr>
          </w:p>
        </w:tc>
        <w:tc>
          <w:tcPr>
            <w:tcW w:w="1080" w:type="dxa"/>
            <w:vAlign w:val="center"/>
          </w:tcPr>
          <w:p w14:paraId="65B20BF6">
            <w:pPr>
              <w:spacing w:line="360" w:lineRule="auto"/>
              <w:rPr>
                <w:rFonts w:ascii="宋体" w:hAnsi="宋体" w:cs="宋体"/>
                <w:color w:val="auto"/>
                <w:sz w:val="22"/>
                <w:szCs w:val="22"/>
                <w:highlight w:val="none"/>
              </w:rPr>
            </w:pPr>
          </w:p>
        </w:tc>
        <w:tc>
          <w:tcPr>
            <w:tcW w:w="1458" w:type="dxa"/>
            <w:vAlign w:val="center"/>
          </w:tcPr>
          <w:p w14:paraId="70C1A4DC">
            <w:pPr>
              <w:spacing w:line="360" w:lineRule="auto"/>
              <w:rPr>
                <w:rFonts w:ascii="宋体" w:hAnsi="宋体" w:cs="宋体"/>
                <w:color w:val="auto"/>
                <w:sz w:val="22"/>
                <w:szCs w:val="22"/>
                <w:highlight w:val="none"/>
              </w:rPr>
            </w:pPr>
          </w:p>
        </w:tc>
        <w:tc>
          <w:tcPr>
            <w:tcW w:w="1422" w:type="dxa"/>
            <w:vAlign w:val="center"/>
          </w:tcPr>
          <w:p w14:paraId="04A0C9E5">
            <w:pPr>
              <w:spacing w:line="360" w:lineRule="auto"/>
              <w:rPr>
                <w:rFonts w:ascii="宋体" w:hAnsi="宋体" w:cs="宋体"/>
                <w:color w:val="auto"/>
                <w:sz w:val="22"/>
                <w:szCs w:val="22"/>
                <w:highlight w:val="none"/>
              </w:rPr>
            </w:pPr>
          </w:p>
        </w:tc>
      </w:tr>
      <w:tr w14:paraId="02ED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656C5D89">
            <w:pPr>
              <w:spacing w:line="360" w:lineRule="auto"/>
              <w:rPr>
                <w:rFonts w:ascii="宋体" w:hAnsi="宋体" w:cs="宋体"/>
                <w:color w:val="auto"/>
                <w:sz w:val="22"/>
                <w:szCs w:val="22"/>
                <w:highlight w:val="none"/>
              </w:rPr>
            </w:pPr>
          </w:p>
        </w:tc>
        <w:tc>
          <w:tcPr>
            <w:tcW w:w="2351" w:type="dxa"/>
            <w:vAlign w:val="center"/>
          </w:tcPr>
          <w:p w14:paraId="18533FEE">
            <w:pPr>
              <w:spacing w:line="360" w:lineRule="auto"/>
              <w:rPr>
                <w:rFonts w:ascii="宋体" w:hAnsi="宋体" w:cs="宋体"/>
                <w:color w:val="auto"/>
                <w:sz w:val="22"/>
                <w:szCs w:val="22"/>
                <w:highlight w:val="none"/>
              </w:rPr>
            </w:pPr>
          </w:p>
        </w:tc>
        <w:tc>
          <w:tcPr>
            <w:tcW w:w="720" w:type="dxa"/>
            <w:vAlign w:val="center"/>
          </w:tcPr>
          <w:p w14:paraId="02AAE8C9">
            <w:pPr>
              <w:spacing w:line="360" w:lineRule="auto"/>
              <w:rPr>
                <w:rFonts w:ascii="宋体" w:hAnsi="宋体" w:cs="宋体"/>
                <w:color w:val="auto"/>
                <w:sz w:val="22"/>
                <w:szCs w:val="22"/>
                <w:highlight w:val="none"/>
              </w:rPr>
            </w:pPr>
          </w:p>
        </w:tc>
        <w:tc>
          <w:tcPr>
            <w:tcW w:w="720" w:type="dxa"/>
            <w:vAlign w:val="center"/>
          </w:tcPr>
          <w:p w14:paraId="4FF02B9D">
            <w:pPr>
              <w:spacing w:line="360" w:lineRule="auto"/>
              <w:rPr>
                <w:rFonts w:ascii="宋体" w:hAnsi="宋体" w:cs="宋体"/>
                <w:color w:val="auto"/>
                <w:sz w:val="22"/>
                <w:szCs w:val="22"/>
                <w:highlight w:val="none"/>
              </w:rPr>
            </w:pPr>
          </w:p>
        </w:tc>
        <w:tc>
          <w:tcPr>
            <w:tcW w:w="720" w:type="dxa"/>
            <w:vAlign w:val="center"/>
          </w:tcPr>
          <w:p w14:paraId="0B7A54C4">
            <w:pPr>
              <w:spacing w:line="360" w:lineRule="auto"/>
              <w:rPr>
                <w:rFonts w:ascii="宋体" w:hAnsi="宋体" w:cs="宋体"/>
                <w:color w:val="auto"/>
                <w:sz w:val="22"/>
                <w:szCs w:val="22"/>
                <w:highlight w:val="none"/>
              </w:rPr>
            </w:pPr>
          </w:p>
        </w:tc>
        <w:tc>
          <w:tcPr>
            <w:tcW w:w="1080" w:type="dxa"/>
            <w:vAlign w:val="center"/>
          </w:tcPr>
          <w:p w14:paraId="3A494117">
            <w:pPr>
              <w:spacing w:line="360" w:lineRule="auto"/>
              <w:rPr>
                <w:rFonts w:ascii="宋体" w:hAnsi="宋体" w:cs="宋体"/>
                <w:color w:val="auto"/>
                <w:sz w:val="22"/>
                <w:szCs w:val="22"/>
                <w:highlight w:val="none"/>
              </w:rPr>
            </w:pPr>
          </w:p>
        </w:tc>
        <w:tc>
          <w:tcPr>
            <w:tcW w:w="1458" w:type="dxa"/>
            <w:vAlign w:val="center"/>
          </w:tcPr>
          <w:p w14:paraId="1EED129B">
            <w:pPr>
              <w:spacing w:line="360" w:lineRule="auto"/>
              <w:rPr>
                <w:rFonts w:ascii="宋体" w:hAnsi="宋体" w:cs="宋体"/>
                <w:color w:val="auto"/>
                <w:sz w:val="22"/>
                <w:szCs w:val="22"/>
                <w:highlight w:val="none"/>
              </w:rPr>
            </w:pPr>
          </w:p>
        </w:tc>
        <w:tc>
          <w:tcPr>
            <w:tcW w:w="1422" w:type="dxa"/>
            <w:vAlign w:val="center"/>
          </w:tcPr>
          <w:p w14:paraId="14036EB6">
            <w:pPr>
              <w:spacing w:line="360" w:lineRule="auto"/>
              <w:rPr>
                <w:rFonts w:ascii="宋体" w:hAnsi="宋体" w:cs="宋体"/>
                <w:color w:val="auto"/>
                <w:sz w:val="22"/>
                <w:szCs w:val="22"/>
                <w:highlight w:val="none"/>
              </w:rPr>
            </w:pPr>
          </w:p>
        </w:tc>
      </w:tr>
      <w:tr w14:paraId="5D30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6EF42405">
            <w:pPr>
              <w:spacing w:line="360" w:lineRule="auto"/>
              <w:rPr>
                <w:rFonts w:ascii="宋体" w:hAnsi="宋体" w:cs="宋体"/>
                <w:color w:val="auto"/>
                <w:sz w:val="22"/>
                <w:szCs w:val="22"/>
                <w:highlight w:val="none"/>
              </w:rPr>
            </w:pPr>
          </w:p>
        </w:tc>
        <w:tc>
          <w:tcPr>
            <w:tcW w:w="2351" w:type="dxa"/>
            <w:vAlign w:val="center"/>
          </w:tcPr>
          <w:p w14:paraId="07C0BE7A">
            <w:pPr>
              <w:spacing w:line="360" w:lineRule="auto"/>
              <w:rPr>
                <w:rFonts w:ascii="宋体" w:hAnsi="宋体" w:cs="宋体"/>
                <w:color w:val="auto"/>
                <w:sz w:val="22"/>
                <w:szCs w:val="22"/>
                <w:highlight w:val="none"/>
              </w:rPr>
            </w:pPr>
          </w:p>
        </w:tc>
        <w:tc>
          <w:tcPr>
            <w:tcW w:w="720" w:type="dxa"/>
            <w:vAlign w:val="center"/>
          </w:tcPr>
          <w:p w14:paraId="0C848A47">
            <w:pPr>
              <w:spacing w:line="360" w:lineRule="auto"/>
              <w:rPr>
                <w:rFonts w:ascii="宋体" w:hAnsi="宋体" w:cs="宋体"/>
                <w:color w:val="auto"/>
                <w:sz w:val="22"/>
                <w:szCs w:val="22"/>
                <w:highlight w:val="none"/>
              </w:rPr>
            </w:pPr>
          </w:p>
        </w:tc>
        <w:tc>
          <w:tcPr>
            <w:tcW w:w="720" w:type="dxa"/>
            <w:vAlign w:val="center"/>
          </w:tcPr>
          <w:p w14:paraId="74BF9934">
            <w:pPr>
              <w:spacing w:line="360" w:lineRule="auto"/>
              <w:rPr>
                <w:rFonts w:ascii="宋体" w:hAnsi="宋体" w:cs="宋体"/>
                <w:color w:val="auto"/>
                <w:sz w:val="22"/>
                <w:szCs w:val="22"/>
                <w:highlight w:val="none"/>
              </w:rPr>
            </w:pPr>
          </w:p>
        </w:tc>
        <w:tc>
          <w:tcPr>
            <w:tcW w:w="720" w:type="dxa"/>
            <w:vAlign w:val="center"/>
          </w:tcPr>
          <w:p w14:paraId="7EA1484D">
            <w:pPr>
              <w:spacing w:line="360" w:lineRule="auto"/>
              <w:rPr>
                <w:rFonts w:ascii="宋体" w:hAnsi="宋体" w:cs="宋体"/>
                <w:color w:val="auto"/>
                <w:sz w:val="22"/>
                <w:szCs w:val="22"/>
                <w:highlight w:val="none"/>
              </w:rPr>
            </w:pPr>
          </w:p>
        </w:tc>
        <w:tc>
          <w:tcPr>
            <w:tcW w:w="1080" w:type="dxa"/>
            <w:vAlign w:val="center"/>
          </w:tcPr>
          <w:p w14:paraId="0147D8C6">
            <w:pPr>
              <w:spacing w:line="360" w:lineRule="auto"/>
              <w:rPr>
                <w:rFonts w:ascii="宋体" w:hAnsi="宋体" w:cs="宋体"/>
                <w:color w:val="auto"/>
                <w:sz w:val="22"/>
                <w:szCs w:val="22"/>
                <w:highlight w:val="none"/>
              </w:rPr>
            </w:pPr>
          </w:p>
        </w:tc>
        <w:tc>
          <w:tcPr>
            <w:tcW w:w="1458" w:type="dxa"/>
            <w:vAlign w:val="center"/>
          </w:tcPr>
          <w:p w14:paraId="2AF13F92">
            <w:pPr>
              <w:spacing w:line="360" w:lineRule="auto"/>
              <w:rPr>
                <w:rFonts w:ascii="宋体" w:hAnsi="宋体" w:cs="宋体"/>
                <w:color w:val="auto"/>
                <w:sz w:val="22"/>
                <w:szCs w:val="22"/>
                <w:highlight w:val="none"/>
              </w:rPr>
            </w:pPr>
          </w:p>
        </w:tc>
        <w:tc>
          <w:tcPr>
            <w:tcW w:w="1422" w:type="dxa"/>
            <w:vAlign w:val="center"/>
          </w:tcPr>
          <w:p w14:paraId="17D48E55">
            <w:pPr>
              <w:spacing w:line="360" w:lineRule="auto"/>
              <w:rPr>
                <w:rFonts w:ascii="宋体" w:hAnsi="宋体" w:cs="宋体"/>
                <w:color w:val="auto"/>
                <w:sz w:val="22"/>
                <w:szCs w:val="22"/>
                <w:highlight w:val="none"/>
              </w:rPr>
            </w:pPr>
          </w:p>
        </w:tc>
      </w:tr>
      <w:tr w14:paraId="403D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320C07BA">
            <w:pPr>
              <w:spacing w:line="360" w:lineRule="auto"/>
              <w:rPr>
                <w:rFonts w:ascii="宋体" w:hAnsi="宋体" w:cs="宋体"/>
                <w:color w:val="auto"/>
                <w:sz w:val="22"/>
                <w:szCs w:val="22"/>
                <w:highlight w:val="none"/>
              </w:rPr>
            </w:pPr>
          </w:p>
        </w:tc>
        <w:tc>
          <w:tcPr>
            <w:tcW w:w="2351" w:type="dxa"/>
            <w:vAlign w:val="center"/>
          </w:tcPr>
          <w:p w14:paraId="054857C7">
            <w:pPr>
              <w:spacing w:line="360" w:lineRule="auto"/>
              <w:rPr>
                <w:rFonts w:ascii="宋体" w:hAnsi="宋体" w:cs="宋体"/>
                <w:color w:val="auto"/>
                <w:sz w:val="22"/>
                <w:szCs w:val="22"/>
                <w:highlight w:val="none"/>
              </w:rPr>
            </w:pPr>
          </w:p>
        </w:tc>
        <w:tc>
          <w:tcPr>
            <w:tcW w:w="720" w:type="dxa"/>
            <w:vAlign w:val="center"/>
          </w:tcPr>
          <w:p w14:paraId="13AE96CB">
            <w:pPr>
              <w:spacing w:line="360" w:lineRule="auto"/>
              <w:rPr>
                <w:rFonts w:ascii="宋体" w:hAnsi="宋体" w:cs="宋体"/>
                <w:color w:val="auto"/>
                <w:sz w:val="22"/>
                <w:szCs w:val="22"/>
                <w:highlight w:val="none"/>
              </w:rPr>
            </w:pPr>
          </w:p>
        </w:tc>
        <w:tc>
          <w:tcPr>
            <w:tcW w:w="720" w:type="dxa"/>
            <w:vAlign w:val="center"/>
          </w:tcPr>
          <w:p w14:paraId="2914BEA3">
            <w:pPr>
              <w:spacing w:line="360" w:lineRule="auto"/>
              <w:rPr>
                <w:rFonts w:ascii="宋体" w:hAnsi="宋体" w:cs="宋体"/>
                <w:color w:val="auto"/>
                <w:sz w:val="22"/>
                <w:szCs w:val="22"/>
                <w:highlight w:val="none"/>
              </w:rPr>
            </w:pPr>
          </w:p>
        </w:tc>
        <w:tc>
          <w:tcPr>
            <w:tcW w:w="720" w:type="dxa"/>
            <w:vAlign w:val="center"/>
          </w:tcPr>
          <w:p w14:paraId="18BBD756">
            <w:pPr>
              <w:spacing w:line="360" w:lineRule="auto"/>
              <w:rPr>
                <w:rFonts w:ascii="宋体" w:hAnsi="宋体" w:cs="宋体"/>
                <w:color w:val="auto"/>
                <w:sz w:val="22"/>
                <w:szCs w:val="22"/>
                <w:highlight w:val="none"/>
              </w:rPr>
            </w:pPr>
          </w:p>
        </w:tc>
        <w:tc>
          <w:tcPr>
            <w:tcW w:w="1080" w:type="dxa"/>
            <w:vAlign w:val="center"/>
          </w:tcPr>
          <w:p w14:paraId="4E0AACC7">
            <w:pPr>
              <w:spacing w:line="360" w:lineRule="auto"/>
              <w:rPr>
                <w:rFonts w:ascii="宋体" w:hAnsi="宋体" w:cs="宋体"/>
                <w:color w:val="auto"/>
                <w:sz w:val="22"/>
                <w:szCs w:val="22"/>
                <w:highlight w:val="none"/>
              </w:rPr>
            </w:pPr>
          </w:p>
        </w:tc>
        <w:tc>
          <w:tcPr>
            <w:tcW w:w="1458" w:type="dxa"/>
            <w:vAlign w:val="center"/>
          </w:tcPr>
          <w:p w14:paraId="52710382">
            <w:pPr>
              <w:spacing w:line="360" w:lineRule="auto"/>
              <w:rPr>
                <w:rFonts w:ascii="宋体" w:hAnsi="宋体" w:cs="宋体"/>
                <w:color w:val="auto"/>
                <w:sz w:val="22"/>
                <w:szCs w:val="22"/>
                <w:highlight w:val="none"/>
              </w:rPr>
            </w:pPr>
          </w:p>
        </w:tc>
        <w:tc>
          <w:tcPr>
            <w:tcW w:w="1422" w:type="dxa"/>
            <w:vAlign w:val="center"/>
          </w:tcPr>
          <w:p w14:paraId="4A0F7BB8">
            <w:pPr>
              <w:spacing w:line="360" w:lineRule="auto"/>
              <w:rPr>
                <w:rFonts w:ascii="宋体" w:hAnsi="宋体" w:cs="宋体"/>
                <w:color w:val="auto"/>
                <w:sz w:val="22"/>
                <w:szCs w:val="22"/>
                <w:highlight w:val="none"/>
              </w:rPr>
            </w:pPr>
          </w:p>
        </w:tc>
      </w:tr>
      <w:tr w14:paraId="6BF6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23D8A915">
            <w:pPr>
              <w:spacing w:line="360" w:lineRule="auto"/>
              <w:rPr>
                <w:rFonts w:ascii="宋体" w:hAnsi="宋体" w:cs="宋体"/>
                <w:color w:val="auto"/>
                <w:sz w:val="22"/>
                <w:szCs w:val="22"/>
                <w:highlight w:val="none"/>
              </w:rPr>
            </w:pPr>
          </w:p>
        </w:tc>
        <w:tc>
          <w:tcPr>
            <w:tcW w:w="2351" w:type="dxa"/>
            <w:vAlign w:val="center"/>
          </w:tcPr>
          <w:p w14:paraId="21B7AAD7">
            <w:pPr>
              <w:spacing w:line="360" w:lineRule="auto"/>
              <w:rPr>
                <w:rFonts w:ascii="宋体" w:hAnsi="宋体" w:cs="宋体"/>
                <w:color w:val="auto"/>
                <w:sz w:val="22"/>
                <w:szCs w:val="22"/>
                <w:highlight w:val="none"/>
              </w:rPr>
            </w:pPr>
          </w:p>
        </w:tc>
        <w:tc>
          <w:tcPr>
            <w:tcW w:w="720" w:type="dxa"/>
            <w:vAlign w:val="center"/>
          </w:tcPr>
          <w:p w14:paraId="69014B52">
            <w:pPr>
              <w:spacing w:line="360" w:lineRule="auto"/>
              <w:rPr>
                <w:rFonts w:ascii="宋体" w:hAnsi="宋体" w:cs="宋体"/>
                <w:color w:val="auto"/>
                <w:sz w:val="22"/>
                <w:szCs w:val="22"/>
                <w:highlight w:val="none"/>
              </w:rPr>
            </w:pPr>
          </w:p>
        </w:tc>
        <w:tc>
          <w:tcPr>
            <w:tcW w:w="720" w:type="dxa"/>
            <w:vAlign w:val="center"/>
          </w:tcPr>
          <w:p w14:paraId="6A344340">
            <w:pPr>
              <w:spacing w:line="360" w:lineRule="auto"/>
              <w:rPr>
                <w:rFonts w:ascii="宋体" w:hAnsi="宋体" w:cs="宋体"/>
                <w:color w:val="auto"/>
                <w:sz w:val="22"/>
                <w:szCs w:val="22"/>
                <w:highlight w:val="none"/>
              </w:rPr>
            </w:pPr>
          </w:p>
        </w:tc>
        <w:tc>
          <w:tcPr>
            <w:tcW w:w="720" w:type="dxa"/>
            <w:vAlign w:val="center"/>
          </w:tcPr>
          <w:p w14:paraId="4FA91D20">
            <w:pPr>
              <w:spacing w:line="360" w:lineRule="auto"/>
              <w:rPr>
                <w:rFonts w:ascii="宋体" w:hAnsi="宋体" w:cs="宋体"/>
                <w:color w:val="auto"/>
                <w:sz w:val="22"/>
                <w:szCs w:val="22"/>
                <w:highlight w:val="none"/>
              </w:rPr>
            </w:pPr>
          </w:p>
        </w:tc>
        <w:tc>
          <w:tcPr>
            <w:tcW w:w="1080" w:type="dxa"/>
            <w:vAlign w:val="center"/>
          </w:tcPr>
          <w:p w14:paraId="79EC9846">
            <w:pPr>
              <w:spacing w:line="360" w:lineRule="auto"/>
              <w:rPr>
                <w:rFonts w:ascii="宋体" w:hAnsi="宋体" w:cs="宋体"/>
                <w:color w:val="auto"/>
                <w:sz w:val="22"/>
                <w:szCs w:val="22"/>
                <w:highlight w:val="none"/>
              </w:rPr>
            </w:pPr>
          </w:p>
        </w:tc>
        <w:tc>
          <w:tcPr>
            <w:tcW w:w="1458" w:type="dxa"/>
            <w:vAlign w:val="center"/>
          </w:tcPr>
          <w:p w14:paraId="5AF98655">
            <w:pPr>
              <w:spacing w:line="360" w:lineRule="auto"/>
              <w:rPr>
                <w:rFonts w:ascii="宋体" w:hAnsi="宋体" w:cs="宋体"/>
                <w:color w:val="auto"/>
                <w:sz w:val="22"/>
                <w:szCs w:val="22"/>
                <w:highlight w:val="none"/>
              </w:rPr>
            </w:pPr>
          </w:p>
        </w:tc>
        <w:tc>
          <w:tcPr>
            <w:tcW w:w="1422" w:type="dxa"/>
            <w:vAlign w:val="center"/>
          </w:tcPr>
          <w:p w14:paraId="0D145AEC">
            <w:pPr>
              <w:spacing w:line="360" w:lineRule="auto"/>
              <w:rPr>
                <w:rFonts w:ascii="宋体" w:hAnsi="宋体" w:cs="宋体"/>
                <w:color w:val="auto"/>
                <w:sz w:val="22"/>
                <w:szCs w:val="22"/>
                <w:highlight w:val="none"/>
              </w:rPr>
            </w:pPr>
          </w:p>
        </w:tc>
      </w:tr>
      <w:tr w14:paraId="0F4B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4E306F03">
            <w:pPr>
              <w:spacing w:line="360" w:lineRule="auto"/>
              <w:rPr>
                <w:rFonts w:ascii="宋体" w:hAnsi="宋体" w:cs="宋体"/>
                <w:color w:val="auto"/>
                <w:sz w:val="22"/>
                <w:szCs w:val="22"/>
                <w:highlight w:val="none"/>
              </w:rPr>
            </w:pPr>
          </w:p>
        </w:tc>
        <w:tc>
          <w:tcPr>
            <w:tcW w:w="2351" w:type="dxa"/>
            <w:vAlign w:val="center"/>
          </w:tcPr>
          <w:p w14:paraId="2F1D3133">
            <w:pPr>
              <w:spacing w:line="360" w:lineRule="auto"/>
              <w:rPr>
                <w:rFonts w:ascii="宋体" w:hAnsi="宋体" w:cs="宋体"/>
                <w:color w:val="auto"/>
                <w:sz w:val="22"/>
                <w:szCs w:val="22"/>
                <w:highlight w:val="none"/>
              </w:rPr>
            </w:pPr>
          </w:p>
        </w:tc>
        <w:tc>
          <w:tcPr>
            <w:tcW w:w="720" w:type="dxa"/>
            <w:vAlign w:val="center"/>
          </w:tcPr>
          <w:p w14:paraId="1B841E81">
            <w:pPr>
              <w:spacing w:line="360" w:lineRule="auto"/>
              <w:rPr>
                <w:rFonts w:ascii="宋体" w:hAnsi="宋体" w:cs="宋体"/>
                <w:color w:val="auto"/>
                <w:sz w:val="22"/>
                <w:szCs w:val="22"/>
                <w:highlight w:val="none"/>
              </w:rPr>
            </w:pPr>
          </w:p>
        </w:tc>
        <w:tc>
          <w:tcPr>
            <w:tcW w:w="720" w:type="dxa"/>
            <w:vAlign w:val="center"/>
          </w:tcPr>
          <w:p w14:paraId="612A1582">
            <w:pPr>
              <w:spacing w:line="360" w:lineRule="auto"/>
              <w:rPr>
                <w:rFonts w:ascii="宋体" w:hAnsi="宋体" w:cs="宋体"/>
                <w:color w:val="auto"/>
                <w:sz w:val="22"/>
                <w:szCs w:val="22"/>
                <w:highlight w:val="none"/>
              </w:rPr>
            </w:pPr>
          </w:p>
        </w:tc>
        <w:tc>
          <w:tcPr>
            <w:tcW w:w="720" w:type="dxa"/>
            <w:vAlign w:val="center"/>
          </w:tcPr>
          <w:p w14:paraId="28A70244">
            <w:pPr>
              <w:spacing w:line="360" w:lineRule="auto"/>
              <w:rPr>
                <w:rFonts w:ascii="宋体" w:hAnsi="宋体" w:cs="宋体"/>
                <w:color w:val="auto"/>
                <w:sz w:val="22"/>
                <w:szCs w:val="22"/>
                <w:highlight w:val="none"/>
              </w:rPr>
            </w:pPr>
          </w:p>
        </w:tc>
        <w:tc>
          <w:tcPr>
            <w:tcW w:w="1080" w:type="dxa"/>
            <w:vAlign w:val="center"/>
          </w:tcPr>
          <w:p w14:paraId="580C6AE5">
            <w:pPr>
              <w:spacing w:line="360" w:lineRule="auto"/>
              <w:rPr>
                <w:rFonts w:ascii="宋体" w:hAnsi="宋体" w:cs="宋体"/>
                <w:color w:val="auto"/>
                <w:sz w:val="22"/>
                <w:szCs w:val="22"/>
                <w:highlight w:val="none"/>
              </w:rPr>
            </w:pPr>
          </w:p>
        </w:tc>
        <w:tc>
          <w:tcPr>
            <w:tcW w:w="1458" w:type="dxa"/>
            <w:vAlign w:val="center"/>
          </w:tcPr>
          <w:p w14:paraId="084C9C73">
            <w:pPr>
              <w:spacing w:line="360" w:lineRule="auto"/>
              <w:rPr>
                <w:rFonts w:ascii="宋体" w:hAnsi="宋体" w:cs="宋体"/>
                <w:color w:val="auto"/>
                <w:sz w:val="22"/>
                <w:szCs w:val="22"/>
                <w:highlight w:val="none"/>
              </w:rPr>
            </w:pPr>
          </w:p>
        </w:tc>
        <w:tc>
          <w:tcPr>
            <w:tcW w:w="1422" w:type="dxa"/>
            <w:vAlign w:val="center"/>
          </w:tcPr>
          <w:p w14:paraId="75E68324">
            <w:pPr>
              <w:spacing w:line="360" w:lineRule="auto"/>
              <w:rPr>
                <w:rFonts w:ascii="宋体" w:hAnsi="宋体" w:cs="宋体"/>
                <w:color w:val="auto"/>
                <w:sz w:val="22"/>
                <w:szCs w:val="22"/>
                <w:highlight w:val="none"/>
              </w:rPr>
            </w:pPr>
          </w:p>
        </w:tc>
      </w:tr>
      <w:tr w14:paraId="46C0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02F70544">
            <w:pPr>
              <w:spacing w:line="360" w:lineRule="auto"/>
              <w:rPr>
                <w:rFonts w:ascii="宋体" w:hAnsi="宋体" w:cs="宋体"/>
                <w:color w:val="auto"/>
                <w:sz w:val="22"/>
                <w:szCs w:val="22"/>
                <w:highlight w:val="none"/>
              </w:rPr>
            </w:pPr>
          </w:p>
        </w:tc>
        <w:tc>
          <w:tcPr>
            <w:tcW w:w="2351" w:type="dxa"/>
            <w:vAlign w:val="center"/>
          </w:tcPr>
          <w:p w14:paraId="0DF72442">
            <w:pPr>
              <w:spacing w:line="360" w:lineRule="auto"/>
              <w:rPr>
                <w:rFonts w:ascii="宋体" w:hAnsi="宋体" w:cs="宋体"/>
                <w:color w:val="auto"/>
                <w:sz w:val="22"/>
                <w:szCs w:val="22"/>
                <w:highlight w:val="none"/>
              </w:rPr>
            </w:pPr>
          </w:p>
        </w:tc>
        <w:tc>
          <w:tcPr>
            <w:tcW w:w="720" w:type="dxa"/>
            <w:vAlign w:val="center"/>
          </w:tcPr>
          <w:p w14:paraId="27F4A7CD">
            <w:pPr>
              <w:spacing w:line="360" w:lineRule="auto"/>
              <w:rPr>
                <w:rFonts w:ascii="宋体" w:hAnsi="宋体" w:cs="宋体"/>
                <w:color w:val="auto"/>
                <w:sz w:val="22"/>
                <w:szCs w:val="22"/>
                <w:highlight w:val="none"/>
              </w:rPr>
            </w:pPr>
          </w:p>
        </w:tc>
        <w:tc>
          <w:tcPr>
            <w:tcW w:w="720" w:type="dxa"/>
            <w:vAlign w:val="center"/>
          </w:tcPr>
          <w:p w14:paraId="2050AD22">
            <w:pPr>
              <w:spacing w:line="360" w:lineRule="auto"/>
              <w:rPr>
                <w:rFonts w:ascii="宋体" w:hAnsi="宋体" w:cs="宋体"/>
                <w:color w:val="auto"/>
                <w:sz w:val="22"/>
                <w:szCs w:val="22"/>
                <w:highlight w:val="none"/>
              </w:rPr>
            </w:pPr>
          </w:p>
        </w:tc>
        <w:tc>
          <w:tcPr>
            <w:tcW w:w="720" w:type="dxa"/>
            <w:vAlign w:val="center"/>
          </w:tcPr>
          <w:p w14:paraId="4C3AA907">
            <w:pPr>
              <w:spacing w:line="360" w:lineRule="auto"/>
              <w:rPr>
                <w:rFonts w:ascii="宋体" w:hAnsi="宋体" w:cs="宋体"/>
                <w:color w:val="auto"/>
                <w:sz w:val="22"/>
                <w:szCs w:val="22"/>
                <w:highlight w:val="none"/>
              </w:rPr>
            </w:pPr>
          </w:p>
        </w:tc>
        <w:tc>
          <w:tcPr>
            <w:tcW w:w="1080" w:type="dxa"/>
            <w:vAlign w:val="center"/>
          </w:tcPr>
          <w:p w14:paraId="12737883">
            <w:pPr>
              <w:spacing w:line="360" w:lineRule="auto"/>
              <w:rPr>
                <w:rFonts w:ascii="宋体" w:hAnsi="宋体" w:cs="宋体"/>
                <w:color w:val="auto"/>
                <w:sz w:val="22"/>
                <w:szCs w:val="22"/>
                <w:highlight w:val="none"/>
              </w:rPr>
            </w:pPr>
          </w:p>
        </w:tc>
        <w:tc>
          <w:tcPr>
            <w:tcW w:w="1458" w:type="dxa"/>
            <w:vAlign w:val="center"/>
          </w:tcPr>
          <w:p w14:paraId="4256CAE9">
            <w:pPr>
              <w:spacing w:line="360" w:lineRule="auto"/>
              <w:rPr>
                <w:rFonts w:ascii="宋体" w:hAnsi="宋体" w:cs="宋体"/>
                <w:color w:val="auto"/>
                <w:sz w:val="22"/>
                <w:szCs w:val="22"/>
                <w:highlight w:val="none"/>
              </w:rPr>
            </w:pPr>
          </w:p>
        </w:tc>
        <w:tc>
          <w:tcPr>
            <w:tcW w:w="1422" w:type="dxa"/>
            <w:vAlign w:val="center"/>
          </w:tcPr>
          <w:p w14:paraId="7FF75829">
            <w:pPr>
              <w:spacing w:line="360" w:lineRule="auto"/>
              <w:rPr>
                <w:rFonts w:ascii="宋体" w:hAnsi="宋体" w:cs="宋体"/>
                <w:color w:val="auto"/>
                <w:sz w:val="22"/>
                <w:szCs w:val="22"/>
                <w:highlight w:val="none"/>
              </w:rPr>
            </w:pPr>
          </w:p>
        </w:tc>
      </w:tr>
      <w:tr w14:paraId="4DE2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2815C224">
            <w:pPr>
              <w:spacing w:line="360" w:lineRule="auto"/>
              <w:rPr>
                <w:rFonts w:ascii="宋体" w:hAnsi="宋体" w:cs="宋体"/>
                <w:color w:val="auto"/>
                <w:sz w:val="22"/>
                <w:szCs w:val="22"/>
                <w:highlight w:val="none"/>
              </w:rPr>
            </w:pPr>
          </w:p>
        </w:tc>
        <w:tc>
          <w:tcPr>
            <w:tcW w:w="2351" w:type="dxa"/>
            <w:vAlign w:val="center"/>
          </w:tcPr>
          <w:p w14:paraId="5BDC8C1C">
            <w:pPr>
              <w:spacing w:line="360" w:lineRule="auto"/>
              <w:rPr>
                <w:rFonts w:ascii="宋体" w:hAnsi="宋体" w:cs="宋体"/>
                <w:color w:val="auto"/>
                <w:sz w:val="22"/>
                <w:szCs w:val="22"/>
                <w:highlight w:val="none"/>
              </w:rPr>
            </w:pPr>
          </w:p>
        </w:tc>
        <w:tc>
          <w:tcPr>
            <w:tcW w:w="720" w:type="dxa"/>
            <w:vAlign w:val="center"/>
          </w:tcPr>
          <w:p w14:paraId="25D83D27">
            <w:pPr>
              <w:spacing w:line="360" w:lineRule="auto"/>
              <w:rPr>
                <w:rFonts w:ascii="宋体" w:hAnsi="宋体" w:cs="宋体"/>
                <w:color w:val="auto"/>
                <w:sz w:val="22"/>
                <w:szCs w:val="22"/>
                <w:highlight w:val="none"/>
              </w:rPr>
            </w:pPr>
          </w:p>
        </w:tc>
        <w:tc>
          <w:tcPr>
            <w:tcW w:w="720" w:type="dxa"/>
            <w:vAlign w:val="center"/>
          </w:tcPr>
          <w:p w14:paraId="34122A79">
            <w:pPr>
              <w:spacing w:line="360" w:lineRule="auto"/>
              <w:rPr>
                <w:rFonts w:ascii="宋体" w:hAnsi="宋体" w:cs="宋体"/>
                <w:color w:val="auto"/>
                <w:sz w:val="22"/>
                <w:szCs w:val="22"/>
                <w:highlight w:val="none"/>
              </w:rPr>
            </w:pPr>
          </w:p>
        </w:tc>
        <w:tc>
          <w:tcPr>
            <w:tcW w:w="720" w:type="dxa"/>
            <w:vAlign w:val="center"/>
          </w:tcPr>
          <w:p w14:paraId="710616BE">
            <w:pPr>
              <w:spacing w:line="360" w:lineRule="auto"/>
              <w:rPr>
                <w:rFonts w:ascii="宋体" w:hAnsi="宋体" w:cs="宋体"/>
                <w:color w:val="auto"/>
                <w:sz w:val="22"/>
                <w:szCs w:val="22"/>
                <w:highlight w:val="none"/>
              </w:rPr>
            </w:pPr>
          </w:p>
        </w:tc>
        <w:tc>
          <w:tcPr>
            <w:tcW w:w="1080" w:type="dxa"/>
            <w:vAlign w:val="center"/>
          </w:tcPr>
          <w:p w14:paraId="272DC9F4">
            <w:pPr>
              <w:spacing w:line="360" w:lineRule="auto"/>
              <w:rPr>
                <w:rFonts w:ascii="宋体" w:hAnsi="宋体" w:cs="宋体"/>
                <w:color w:val="auto"/>
                <w:sz w:val="22"/>
                <w:szCs w:val="22"/>
                <w:highlight w:val="none"/>
              </w:rPr>
            </w:pPr>
          </w:p>
        </w:tc>
        <w:tc>
          <w:tcPr>
            <w:tcW w:w="1458" w:type="dxa"/>
            <w:vAlign w:val="center"/>
          </w:tcPr>
          <w:p w14:paraId="49828D2D">
            <w:pPr>
              <w:spacing w:line="360" w:lineRule="auto"/>
              <w:rPr>
                <w:rFonts w:ascii="宋体" w:hAnsi="宋体" w:cs="宋体"/>
                <w:color w:val="auto"/>
                <w:sz w:val="22"/>
                <w:szCs w:val="22"/>
                <w:highlight w:val="none"/>
              </w:rPr>
            </w:pPr>
          </w:p>
        </w:tc>
        <w:tc>
          <w:tcPr>
            <w:tcW w:w="1422" w:type="dxa"/>
            <w:vAlign w:val="center"/>
          </w:tcPr>
          <w:p w14:paraId="6B84D866">
            <w:pPr>
              <w:spacing w:line="360" w:lineRule="auto"/>
              <w:rPr>
                <w:rFonts w:ascii="宋体" w:hAnsi="宋体" w:cs="宋体"/>
                <w:color w:val="auto"/>
                <w:sz w:val="22"/>
                <w:szCs w:val="22"/>
                <w:highlight w:val="none"/>
              </w:rPr>
            </w:pPr>
          </w:p>
        </w:tc>
      </w:tr>
      <w:tr w14:paraId="35F5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283215AA">
            <w:pPr>
              <w:spacing w:line="360" w:lineRule="auto"/>
              <w:rPr>
                <w:rFonts w:ascii="宋体" w:hAnsi="宋体" w:cs="宋体"/>
                <w:color w:val="auto"/>
                <w:sz w:val="22"/>
                <w:szCs w:val="22"/>
                <w:highlight w:val="none"/>
              </w:rPr>
            </w:pPr>
          </w:p>
        </w:tc>
        <w:tc>
          <w:tcPr>
            <w:tcW w:w="2351" w:type="dxa"/>
            <w:vAlign w:val="center"/>
          </w:tcPr>
          <w:p w14:paraId="521D6DA3">
            <w:pPr>
              <w:spacing w:line="360" w:lineRule="auto"/>
              <w:rPr>
                <w:rFonts w:ascii="宋体" w:hAnsi="宋体" w:cs="宋体"/>
                <w:color w:val="auto"/>
                <w:sz w:val="22"/>
                <w:szCs w:val="22"/>
                <w:highlight w:val="none"/>
              </w:rPr>
            </w:pPr>
          </w:p>
        </w:tc>
        <w:tc>
          <w:tcPr>
            <w:tcW w:w="720" w:type="dxa"/>
            <w:vAlign w:val="center"/>
          </w:tcPr>
          <w:p w14:paraId="0295E421">
            <w:pPr>
              <w:spacing w:line="360" w:lineRule="auto"/>
              <w:rPr>
                <w:rFonts w:ascii="宋体" w:hAnsi="宋体" w:cs="宋体"/>
                <w:color w:val="auto"/>
                <w:sz w:val="22"/>
                <w:szCs w:val="22"/>
                <w:highlight w:val="none"/>
              </w:rPr>
            </w:pPr>
          </w:p>
        </w:tc>
        <w:tc>
          <w:tcPr>
            <w:tcW w:w="720" w:type="dxa"/>
            <w:vAlign w:val="center"/>
          </w:tcPr>
          <w:p w14:paraId="0C1D8BB1">
            <w:pPr>
              <w:spacing w:line="360" w:lineRule="auto"/>
              <w:rPr>
                <w:rFonts w:ascii="宋体" w:hAnsi="宋体" w:cs="宋体"/>
                <w:color w:val="auto"/>
                <w:sz w:val="22"/>
                <w:szCs w:val="22"/>
                <w:highlight w:val="none"/>
              </w:rPr>
            </w:pPr>
          </w:p>
        </w:tc>
        <w:tc>
          <w:tcPr>
            <w:tcW w:w="720" w:type="dxa"/>
            <w:vAlign w:val="center"/>
          </w:tcPr>
          <w:p w14:paraId="0ABA12BF">
            <w:pPr>
              <w:spacing w:line="360" w:lineRule="auto"/>
              <w:rPr>
                <w:rFonts w:ascii="宋体" w:hAnsi="宋体" w:cs="宋体"/>
                <w:color w:val="auto"/>
                <w:sz w:val="22"/>
                <w:szCs w:val="22"/>
                <w:highlight w:val="none"/>
              </w:rPr>
            </w:pPr>
          </w:p>
        </w:tc>
        <w:tc>
          <w:tcPr>
            <w:tcW w:w="1080" w:type="dxa"/>
            <w:vAlign w:val="center"/>
          </w:tcPr>
          <w:p w14:paraId="5A19B2D1">
            <w:pPr>
              <w:spacing w:line="360" w:lineRule="auto"/>
              <w:rPr>
                <w:rFonts w:ascii="宋体" w:hAnsi="宋体" w:cs="宋体"/>
                <w:color w:val="auto"/>
                <w:sz w:val="22"/>
                <w:szCs w:val="22"/>
                <w:highlight w:val="none"/>
              </w:rPr>
            </w:pPr>
          </w:p>
        </w:tc>
        <w:tc>
          <w:tcPr>
            <w:tcW w:w="1458" w:type="dxa"/>
            <w:vAlign w:val="center"/>
          </w:tcPr>
          <w:p w14:paraId="6A825739">
            <w:pPr>
              <w:spacing w:line="360" w:lineRule="auto"/>
              <w:rPr>
                <w:rFonts w:ascii="宋体" w:hAnsi="宋体" w:cs="宋体"/>
                <w:color w:val="auto"/>
                <w:sz w:val="22"/>
                <w:szCs w:val="22"/>
                <w:highlight w:val="none"/>
              </w:rPr>
            </w:pPr>
          </w:p>
        </w:tc>
        <w:tc>
          <w:tcPr>
            <w:tcW w:w="1422" w:type="dxa"/>
            <w:vAlign w:val="center"/>
          </w:tcPr>
          <w:p w14:paraId="755DEF60">
            <w:pPr>
              <w:spacing w:line="360" w:lineRule="auto"/>
              <w:rPr>
                <w:rFonts w:ascii="宋体" w:hAnsi="宋体" w:cs="宋体"/>
                <w:color w:val="auto"/>
                <w:sz w:val="22"/>
                <w:szCs w:val="22"/>
                <w:highlight w:val="none"/>
              </w:rPr>
            </w:pPr>
          </w:p>
        </w:tc>
      </w:tr>
      <w:tr w14:paraId="7733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78770941">
            <w:pPr>
              <w:spacing w:line="360" w:lineRule="auto"/>
              <w:rPr>
                <w:rFonts w:ascii="宋体" w:hAnsi="宋体" w:cs="宋体"/>
                <w:color w:val="auto"/>
                <w:sz w:val="22"/>
                <w:szCs w:val="22"/>
                <w:highlight w:val="none"/>
              </w:rPr>
            </w:pPr>
          </w:p>
        </w:tc>
        <w:tc>
          <w:tcPr>
            <w:tcW w:w="2351" w:type="dxa"/>
            <w:vAlign w:val="center"/>
          </w:tcPr>
          <w:p w14:paraId="6BF66BC0">
            <w:pPr>
              <w:spacing w:line="360" w:lineRule="auto"/>
              <w:rPr>
                <w:rFonts w:ascii="宋体" w:hAnsi="宋体" w:cs="宋体"/>
                <w:color w:val="auto"/>
                <w:sz w:val="22"/>
                <w:szCs w:val="22"/>
                <w:highlight w:val="none"/>
              </w:rPr>
            </w:pPr>
          </w:p>
        </w:tc>
        <w:tc>
          <w:tcPr>
            <w:tcW w:w="720" w:type="dxa"/>
            <w:vAlign w:val="center"/>
          </w:tcPr>
          <w:p w14:paraId="3483547A">
            <w:pPr>
              <w:spacing w:line="360" w:lineRule="auto"/>
              <w:rPr>
                <w:rFonts w:ascii="宋体" w:hAnsi="宋体" w:cs="宋体"/>
                <w:color w:val="auto"/>
                <w:sz w:val="22"/>
                <w:szCs w:val="22"/>
                <w:highlight w:val="none"/>
              </w:rPr>
            </w:pPr>
          </w:p>
        </w:tc>
        <w:tc>
          <w:tcPr>
            <w:tcW w:w="720" w:type="dxa"/>
            <w:vAlign w:val="center"/>
          </w:tcPr>
          <w:p w14:paraId="1DA95CF0">
            <w:pPr>
              <w:spacing w:line="360" w:lineRule="auto"/>
              <w:rPr>
                <w:rFonts w:ascii="宋体" w:hAnsi="宋体" w:cs="宋体"/>
                <w:color w:val="auto"/>
                <w:sz w:val="22"/>
                <w:szCs w:val="22"/>
                <w:highlight w:val="none"/>
              </w:rPr>
            </w:pPr>
          </w:p>
        </w:tc>
        <w:tc>
          <w:tcPr>
            <w:tcW w:w="720" w:type="dxa"/>
            <w:vAlign w:val="center"/>
          </w:tcPr>
          <w:p w14:paraId="096906F1">
            <w:pPr>
              <w:spacing w:line="360" w:lineRule="auto"/>
              <w:rPr>
                <w:rFonts w:ascii="宋体" w:hAnsi="宋体" w:cs="宋体"/>
                <w:color w:val="auto"/>
                <w:sz w:val="22"/>
                <w:szCs w:val="22"/>
                <w:highlight w:val="none"/>
              </w:rPr>
            </w:pPr>
          </w:p>
        </w:tc>
        <w:tc>
          <w:tcPr>
            <w:tcW w:w="1080" w:type="dxa"/>
            <w:vAlign w:val="center"/>
          </w:tcPr>
          <w:p w14:paraId="557E2929">
            <w:pPr>
              <w:spacing w:line="360" w:lineRule="auto"/>
              <w:rPr>
                <w:rFonts w:ascii="宋体" w:hAnsi="宋体" w:cs="宋体"/>
                <w:color w:val="auto"/>
                <w:sz w:val="22"/>
                <w:szCs w:val="22"/>
                <w:highlight w:val="none"/>
              </w:rPr>
            </w:pPr>
          </w:p>
        </w:tc>
        <w:tc>
          <w:tcPr>
            <w:tcW w:w="1458" w:type="dxa"/>
            <w:vAlign w:val="center"/>
          </w:tcPr>
          <w:p w14:paraId="4999A73B">
            <w:pPr>
              <w:spacing w:line="360" w:lineRule="auto"/>
              <w:rPr>
                <w:rFonts w:ascii="宋体" w:hAnsi="宋体" w:cs="宋体"/>
                <w:color w:val="auto"/>
                <w:sz w:val="22"/>
                <w:szCs w:val="22"/>
                <w:highlight w:val="none"/>
              </w:rPr>
            </w:pPr>
          </w:p>
        </w:tc>
        <w:tc>
          <w:tcPr>
            <w:tcW w:w="1422" w:type="dxa"/>
            <w:vAlign w:val="center"/>
          </w:tcPr>
          <w:p w14:paraId="51BF46C8">
            <w:pPr>
              <w:spacing w:line="360" w:lineRule="auto"/>
              <w:rPr>
                <w:rFonts w:ascii="宋体" w:hAnsi="宋体" w:cs="宋体"/>
                <w:color w:val="auto"/>
                <w:sz w:val="22"/>
                <w:szCs w:val="22"/>
                <w:highlight w:val="none"/>
              </w:rPr>
            </w:pPr>
          </w:p>
        </w:tc>
      </w:tr>
      <w:tr w14:paraId="5E9A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vAlign w:val="center"/>
          </w:tcPr>
          <w:p w14:paraId="4C596A37">
            <w:pPr>
              <w:spacing w:line="360" w:lineRule="auto"/>
              <w:rPr>
                <w:rFonts w:ascii="宋体" w:hAnsi="宋体" w:cs="宋体"/>
                <w:color w:val="auto"/>
                <w:sz w:val="22"/>
                <w:szCs w:val="22"/>
                <w:highlight w:val="none"/>
              </w:rPr>
            </w:pPr>
          </w:p>
        </w:tc>
        <w:tc>
          <w:tcPr>
            <w:tcW w:w="2351" w:type="dxa"/>
            <w:vAlign w:val="center"/>
          </w:tcPr>
          <w:p w14:paraId="3006B32D">
            <w:pPr>
              <w:spacing w:line="360" w:lineRule="auto"/>
              <w:rPr>
                <w:rFonts w:ascii="宋体" w:hAnsi="宋体" w:cs="宋体"/>
                <w:color w:val="auto"/>
                <w:sz w:val="22"/>
                <w:szCs w:val="22"/>
                <w:highlight w:val="none"/>
              </w:rPr>
            </w:pPr>
          </w:p>
        </w:tc>
        <w:tc>
          <w:tcPr>
            <w:tcW w:w="720" w:type="dxa"/>
            <w:vAlign w:val="center"/>
          </w:tcPr>
          <w:p w14:paraId="2C68D1CD">
            <w:pPr>
              <w:spacing w:line="360" w:lineRule="auto"/>
              <w:rPr>
                <w:rFonts w:ascii="宋体" w:hAnsi="宋体" w:cs="宋体"/>
                <w:color w:val="auto"/>
                <w:sz w:val="22"/>
                <w:szCs w:val="22"/>
                <w:highlight w:val="none"/>
              </w:rPr>
            </w:pPr>
          </w:p>
        </w:tc>
        <w:tc>
          <w:tcPr>
            <w:tcW w:w="720" w:type="dxa"/>
            <w:vAlign w:val="center"/>
          </w:tcPr>
          <w:p w14:paraId="48C7C884">
            <w:pPr>
              <w:spacing w:line="360" w:lineRule="auto"/>
              <w:rPr>
                <w:rFonts w:ascii="宋体" w:hAnsi="宋体" w:cs="宋体"/>
                <w:color w:val="auto"/>
                <w:sz w:val="22"/>
                <w:szCs w:val="22"/>
                <w:highlight w:val="none"/>
              </w:rPr>
            </w:pPr>
          </w:p>
        </w:tc>
        <w:tc>
          <w:tcPr>
            <w:tcW w:w="720" w:type="dxa"/>
            <w:vAlign w:val="center"/>
          </w:tcPr>
          <w:p w14:paraId="58A49DC9">
            <w:pPr>
              <w:spacing w:line="360" w:lineRule="auto"/>
              <w:rPr>
                <w:rFonts w:ascii="宋体" w:hAnsi="宋体" w:cs="宋体"/>
                <w:color w:val="auto"/>
                <w:sz w:val="22"/>
                <w:szCs w:val="22"/>
                <w:highlight w:val="none"/>
              </w:rPr>
            </w:pPr>
          </w:p>
        </w:tc>
        <w:tc>
          <w:tcPr>
            <w:tcW w:w="1080" w:type="dxa"/>
            <w:vAlign w:val="center"/>
          </w:tcPr>
          <w:p w14:paraId="7B2F2CBB">
            <w:pPr>
              <w:spacing w:line="360" w:lineRule="auto"/>
              <w:rPr>
                <w:rFonts w:ascii="宋体" w:hAnsi="宋体" w:cs="宋体"/>
                <w:color w:val="auto"/>
                <w:sz w:val="22"/>
                <w:szCs w:val="22"/>
                <w:highlight w:val="none"/>
              </w:rPr>
            </w:pPr>
          </w:p>
        </w:tc>
        <w:tc>
          <w:tcPr>
            <w:tcW w:w="1458" w:type="dxa"/>
            <w:vAlign w:val="center"/>
          </w:tcPr>
          <w:p w14:paraId="4AFB5D49">
            <w:pPr>
              <w:spacing w:line="360" w:lineRule="auto"/>
              <w:rPr>
                <w:rFonts w:ascii="宋体" w:hAnsi="宋体" w:cs="宋体"/>
                <w:color w:val="auto"/>
                <w:sz w:val="22"/>
                <w:szCs w:val="22"/>
                <w:highlight w:val="none"/>
              </w:rPr>
            </w:pPr>
          </w:p>
        </w:tc>
        <w:tc>
          <w:tcPr>
            <w:tcW w:w="1422" w:type="dxa"/>
            <w:vAlign w:val="center"/>
          </w:tcPr>
          <w:p w14:paraId="50EFD0B7">
            <w:pPr>
              <w:spacing w:line="360" w:lineRule="auto"/>
              <w:rPr>
                <w:rFonts w:ascii="宋体" w:hAnsi="宋体" w:cs="宋体"/>
                <w:color w:val="auto"/>
                <w:sz w:val="22"/>
                <w:szCs w:val="22"/>
                <w:highlight w:val="none"/>
              </w:rPr>
            </w:pPr>
          </w:p>
        </w:tc>
      </w:tr>
    </w:tbl>
    <w:p w14:paraId="56152B0F">
      <w:pPr>
        <w:spacing w:line="360" w:lineRule="exact"/>
        <w:ind w:left="968" w:hanging="968" w:hangingChars="440"/>
        <w:rPr>
          <w:rFonts w:ascii="宋体" w:hAnsi="宋体" w:cs="宋体"/>
          <w:color w:val="auto"/>
          <w:sz w:val="22"/>
          <w:szCs w:val="22"/>
          <w:highlight w:val="none"/>
        </w:rPr>
      </w:pPr>
      <w:r>
        <w:rPr>
          <w:rFonts w:hint="eastAsia" w:ascii="宋体" w:hAnsi="宋体" w:cs="宋体"/>
          <w:color w:val="auto"/>
          <w:sz w:val="22"/>
          <w:szCs w:val="22"/>
          <w:highlight w:val="none"/>
        </w:rPr>
        <w:t>附注：1、列入本表人员如要更换，需经采购人同意，擅自更换或不到位属违约行为；</w:t>
      </w:r>
    </w:p>
    <w:p w14:paraId="3F6CCA0D">
      <w:pPr>
        <w:spacing w:line="360" w:lineRule="exact"/>
        <w:ind w:left="718" w:leftChars="321" w:hanging="44" w:hangingChars="20"/>
        <w:rPr>
          <w:rFonts w:ascii="宋体" w:hAnsi="宋体" w:cs="宋体"/>
          <w:color w:val="auto"/>
          <w:sz w:val="22"/>
          <w:szCs w:val="22"/>
          <w:highlight w:val="none"/>
        </w:rPr>
      </w:pPr>
      <w:r>
        <w:rPr>
          <w:rFonts w:hint="eastAsia" w:ascii="宋体" w:hAnsi="宋体" w:cs="宋体"/>
          <w:color w:val="auto"/>
          <w:sz w:val="22"/>
          <w:szCs w:val="22"/>
          <w:highlight w:val="none"/>
        </w:rPr>
        <w:t>2、职称/认证证书复印件附后。</w:t>
      </w:r>
    </w:p>
    <w:p w14:paraId="15CD753B">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lang w:eastAsia="zh-CN"/>
        </w:rPr>
        <w:t>遴选申请人</w:t>
      </w:r>
      <w:r>
        <w:rPr>
          <w:rFonts w:hint="eastAsia" w:ascii="宋体" w:hAnsi="宋体" w:cs="宋体"/>
          <w:color w:val="auto"/>
          <w:sz w:val="22"/>
          <w:szCs w:val="22"/>
          <w:highlight w:val="none"/>
        </w:rPr>
        <w:t>全称（盖章）：</w:t>
      </w:r>
    </w:p>
    <w:p w14:paraId="596C8C39">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2C1AD719">
      <w:pPr>
        <w:widowControl/>
        <w:overflowPunct w:val="0"/>
        <w:autoSpaceDE w:val="0"/>
        <w:autoSpaceDN w:val="0"/>
        <w:adjustRightInd w:val="0"/>
        <w:spacing w:line="460" w:lineRule="atLeast"/>
        <w:ind w:left="659" w:leftChars="314" w:firstLine="3740" w:firstLineChars="1700"/>
        <w:jc w:val="left"/>
        <w:textAlignment w:val="baseline"/>
        <w:rPr>
          <w:rFonts w:ascii="宋体" w:hAnsi="宋体" w:cs="宋体"/>
          <w:bCs/>
          <w:color w:val="auto"/>
          <w:kern w:val="0"/>
          <w:sz w:val="22"/>
          <w:szCs w:val="21"/>
          <w:highlight w:val="none"/>
        </w:rPr>
      </w:pPr>
      <w:r>
        <w:rPr>
          <w:rFonts w:hint="eastAsia" w:ascii="宋体" w:hAnsi="宋体" w:cs="宋体"/>
          <w:bCs/>
          <w:color w:val="auto"/>
          <w:kern w:val="0"/>
          <w:sz w:val="22"/>
          <w:szCs w:val="22"/>
          <w:highlight w:val="none"/>
        </w:rPr>
        <w:t>日  期：</w:t>
      </w:r>
      <w:r>
        <w:rPr>
          <w:rFonts w:hint="eastAsia" w:ascii="宋体" w:hAnsi="宋体" w:cs="宋体"/>
          <w:bCs/>
          <w:color w:val="auto"/>
          <w:kern w:val="0"/>
          <w:sz w:val="22"/>
          <w:szCs w:val="21"/>
          <w:highlight w:val="none"/>
        </w:rPr>
        <w:t xml:space="preserve"> </w:t>
      </w:r>
    </w:p>
    <w:p w14:paraId="7E2120B7">
      <w:pPr>
        <w:spacing w:line="460" w:lineRule="exact"/>
        <w:rPr>
          <w:color w:val="auto"/>
          <w:sz w:val="22"/>
          <w:szCs w:val="22"/>
          <w:highlight w:val="none"/>
        </w:rPr>
      </w:pPr>
    </w:p>
    <w:p w14:paraId="41B789D2">
      <w:pPr>
        <w:rPr>
          <w:color w:val="auto"/>
          <w:highlight w:val="none"/>
        </w:rPr>
      </w:pPr>
    </w:p>
    <w:p w14:paraId="1FE9A9E3">
      <w:pPr>
        <w:rPr>
          <w:b/>
          <w:bCs/>
          <w:color w:val="auto"/>
          <w:sz w:val="28"/>
          <w:szCs w:val="28"/>
          <w:highlight w:val="none"/>
        </w:rPr>
      </w:pPr>
    </w:p>
    <w:p w14:paraId="0AD9F05C">
      <w:pPr>
        <w:spacing w:line="400" w:lineRule="exact"/>
        <w:jc w:val="center"/>
        <w:outlineLvl w:val="3"/>
        <w:rPr>
          <w:b/>
          <w:bCs/>
          <w:color w:val="auto"/>
          <w:sz w:val="28"/>
          <w:szCs w:val="28"/>
          <w:highlight w:val="none"/>
        </w:rPr>
      </w:pPr>
      <w:r>
        <w:rPr>
          <w:rFonts w:hint="eastAsia"/>
          <w:b/>
          <w:bCs/>
          <w:color w:val="auto"/>
          <w:sz w:val="28"/>
          <w:szCs w:val="28"/>
          <w:highlight w:val="none"/>
          <w:lang w:val="en-US" w:eastAsia="zh-CN"/>
        </w:rPr>
        <w:t>8</w:t>
      </w:r>
      <w:r>
        <w:rPr>
          <w:rFonts w:hAnsi="宋体"/>
          <w:b/>
          <w:bCs/>
          <w:color w:val="auto"/>
          <w:sz w:val="28"/>
          <w:szCs w:val="28"/>
          <w:highlight w:val="none"/>
        </w:rPr>
        <w:t>、</w:t>
      </w:r>
      <w:r>
        <w:rPr>
          <w:rFonts w:hint="eastAsia" w:hAnsi="宋体"/>
          <w:b/>
          <w:bCs/>
          <w:color w:val="auto"/>
          <w:sz w:val="28"/>
          <w:szCs w:val="28"/>
          <w:highlight w:val="none"/>
          <w:lang w:val="en-US" w:eastAsia="zh-CN"/>
        </w:rPr>
        <w:t>投标人根据招标文件中的采购内容与技术要求、评标细则等，需要提供的其它文件和资料。</w:t>
      </w:r>
    </w:p>
    <w:p w14:paraId="07B11BA0">
      <w:pPr>
        <w:spacing w:line="460" w:lineRule="exact"/>
        <w:rPr>
          <w:color w:val="auto"/>
          <w:sz w:val="22"/>
          <w:szCs w:val="22"/>
          <w:highlight w:val="none"/>
        </w:rPr>
      </w:pPr>
    </w:p>
    <w:p w14:paraId="415208A0">
      <w:pPr>
        <w:pStyle w:val="52"/>
        <w:ind w:firstLine="200"/>
        <w:rPr>
          <w:color w:val="auto"/>
          <w:highlight w:val="none"/>
        </w:rPr>
      </w:pPr>
    </w:p>
    <w:p w14:paraId="116670E3">
      <w:pPr>
        <w:rPr>
          <w:b/>
          <w:bCs/>
          <w:color w:val="auto"/>
          <w:sz w:val="22"/>
          <w:szCs w:val="22"/>
          <w:highlight w:val="none"/>
        </w:rPr>
      </w:pPr>
    </w:p>
    <w:p w14:paraId="0E155015">
      <w:pPr>
        <w:rPr>
          <w:rFonts w:hint="eastAsia" w:ascii="宋体" w:hAnsi="宋体" w:eastAsia="宋体" w:cs="宋体"/>
          <w:b/>
          <w:color w:val="auto"/>
          <w:kern w:val="2"/>
          <w:sz w:val="32"/>
          <w:szCs w:val="20"/>
          <w:highlight w:val="none"/>
          <w:lang w:val="en-US" w:eastAsia="zh-CN" w:bidi="ar-SA"/>
        </w:rPr>
      </w:pPr>
      <w:r>
        <w:rPr>
          <w:rFonts w:hint="eastAsia" w:ascii="宋体" w:hAnsi="宋体" w:eastAsia="宋体" w:cs="宋体"/>
          <w:b/>
          <w:color w:val="auto"/>
          <w:kern w:val="2"/>
          <w:sz w:val="32"/>
          <w:szCs w:val="20"/>
          <w:highlight w:val="none"/>
          <w:lang w:val="en-US" w:eastAsia="zh-CN" w:bidi="ar-SA"/>
        </w:rPr>
        <w:br w:type="page"/>
      </w:r>
    </w:p>
    <w:p w14:paraId="70E3D9EB">
      <w:pPr>
        <w:pStyle w:val="3"/>
        <w:numPr>
          <w:ilvl w:val="0"/>
          <w:numId w:val="0"/>
        </w:numPr>
        <w:rPr>
          <w:rFonts w:ascii="宋体" w:hAnsi="宋体" w:eastAsia="宋体" w:cs="宋体"/>
          <w:color w:val="auto"/>
          <w:highlight w:val="none"/>
        </w:rPr>
      </w:pPr>
      <w:r>
        <w:rPr>
          <w:rFonts w:hint="eastAsia" w:ascii="宋体" w:hAnsi="宋体" w:eastAsia="宋体" w:cs="宋体"/>
          <w:b/>
          <w:color w:val="auto"/>
          <w:kern w:val="2"/>
          <w:sz w:val="32"/>
          <w:szCs w:val="20"/>
          <w:highlight w:val="none"/>
          <w:lang w:val="en-US" w:eastAsia="zh-CN" w:bidi="ar-SA"/>
        </w:rPr>
        <w:t>第四部分</w:t>
      </w:r>
      <w:r>
        <w:rPr>
          <w:rFonts w:hint="eastAsia" w:ascii="宋体" w:hAnsi="宋体" w:eastAsia="宋体" w:cs="宋体"/>
          <w:color w:val="auto"/>
          <w:highlight w:val="none"/>
        </w:rPr>
        <w:t xml:space="preserve">   </w:t>
      </w:r>
      <w:bookmarkStart w:id="46" w:name="_Toc10142"/>
      <w:bookmarkStart w:id="47" w:name="_Toc3381"/>
      <w:bookmarkStart w:id="48" w:name="_Toc221356958"/>
      <w:bookmarkStart w:id="49" w:name="_Toc221356895"/>
      <w:r>
        <w:rPr>
          <w:rFonts w:hint="eastAsia" w:ascii="宋体" w:hAnsi="宋体" w:eastAsia="宋体" w:cs="宋体"/>
          <w:color w:val="auto"/>
          <w:highlight w:val="none"/>
        </w:rPr>
        <w:t>项目技术规范和服务要求</w:t>
      </w:r>
      <w:bookmarkEnd w:id="46"/>
      <w:bookmarkEnd w:id="47"/>
    </w:p>
    <w:bookmarkEnd w:id="48"/>
    <w:bookmarkEnd w:id="49"/>
    <w:p w14:paraId="48C6CFD7">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新宋体" w:hAnsi="新宋体" w:eastAsia="新宋体" w:cs="新宋体"/>
          <w:b/>
          <w:color w:val="auto"/>
          <w:sz w:val="22"/>
          <w:szCs w:val="22"/>
          <w:highlight w:val="none"/>
          <w:lang w:val="en-US" w:eastAsia="zh-CN"/>
        </w:rPr>
      </w:pPr>
      <w:bookmarkStart w:id="50" w:name="_Toc29259"/>
      <w:bookmarkStart w:id="51" w:name="_Toc23665"/>
      <w:bookmarkStart w:id="52" w:name="_Toc51996430"/>
      <w:bookmarkStart w:id="53" w:name="_Toc497300733"/>
      <w:bookmarkStart w:id="54" w:name="_Toc495660084"/>
      <w:bookmarkStart w:id="55" w:name="_Toc497307615"/>
      <w:bookmarkStart w:id="56" w:name="_Toc23050625"/>
      <w:bookmarkStart w:id="57" w:name="_Toc23050562"/>
      <w:bookmarkStart w:id="58" w:name="_Toc23050423"/>
      <w:bookmarkStart w:id="59" w:name="_Toc498186820"/>
      <w:bookmarkStart w:id="60" w:name="_Toc496101575"/>
      <w:bookmarkStart w:id="61" w:name="_Toc496257825"/>
      <w:bookmarkStart w:id="62" w:name="_Toc496256263"/>
      <w:bookmarkStart w:id="63" w:name="_Toc441051461"/>
      <w:bookmarkStart w:id="64" w:name="_Toc23050833"/>
      <w:bookmarkStart w:id="65" w:name="_Toc495651839"/>
      <w:bookmarkStart w:id="66" w:name="_Toc497300664"/>
      <w:bookmarkStart w:id="67" w:name="_Toc496101312"/>
      <w:bookmarkStart w:id="68" w:name="_Toc40594931"/>
      <w:bookmarkStart w:id="69" w:name="_Toc498199476"/>
      <w:bookmarkStart w:id="70" w:name="_Toc498186719"/>
      <w:bookmarkStart w:id="71" w:name="_Toc282690445"/>
      <w:bookmarkStart w:id="72" w:name="_Toc40266002"/>
      <w:bookmarkStart w:id="73" w:name="_Toc201920298"/>
      <w:r>
        <w:rPr>
          <w:rFonts w:hint="eastAsia" w:ascii="新宋体" w:hAnsi="新宋体" w:eastAsia="新宋体" w:cs="新宋体"/>
          <w:b/>
          <w:color w:val="auto"/>
          <w:sz w:val="22"/>
          <w:szCs w:val="22"/>
          <w:highlight w:val="none"/>
          <w:lang w:val="en-US" w:eastAsia="zh-CN"/>
        </w:rPr>
        <w:t>一、</w:t>
      </w:r>
      <w:r>
        <w:rPr>
          <w:rFonts w:hint="eastAsia" w:ascii="新宋体" w:hAnsi="新宋体" w:eastAsia="新宋体" w:cs="新宋体"/>
          <w:b/>
          <w:color w:val="auto"/>
          <w:sz w:val="22"/>
          <w:szCs w:val="22"/>
          <w:highlight w:val="none"/>
          <w:lang w:val="zh-CN" w:eastAsia="zh-CN"/>
        </w:rPr>
        <w:t>采购总说明</w:t>
      </w:r>
      <w:bookmarkEnd w:id="50"/>
      <w:bookmarkEnd w:id="51"/>
    </w:p>
    <w:p w14:paraId="0E0A4C7C">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eastAsia="zh-CN"/>
        </w:rPr>
      </w:pPr>
      <w:r>
        <w:rPr>
          <w:rFonts w:hint="eastAsia" w:ascii="新宋体" w:hAnsi="新宋体" w:eastAsia="新宋体" w:cs="新宋体"/>
          <w:b w:val="0"/>
          <w:bCs/>
          <w:color w:val="auto"/>
          <w:sz w:val="22"/>
          <w:szCs w:val="22"/>
          <w:highlight w:val="none"/>
          <w:lang w:eastAsia="zh-CN"/>
        </w:rPr>
        <w:t>1、遴选申请人应对招标范围内的所有内容进行投标，提供产品及其附件的设计、采购、制造、检测、试验、至最终目的地的运输和保险、现场仓储以及安装、验收、技术服务及相关文件的提交、质保期维护等服务。</w:t>
      </w:r>
    </w:p>
    <w:p w14:paraId="14A97664">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eastAsia="zh-CN"/>
        </w:rPr>
      </w:pPr>
      <w:r>
        <w:rPr>
          <w:rFonts w:hint="eastAsia" w:ascii="新宋体" w:hAnsi="新宋体" w:eastAsia="新宋体" w:cs="新宋体"/>
          <w:b w:val="0"/>
          <w:bCs/>
          <w:color w:val="auto"/>
          <w:sz w:val="22"/>
          <w:szCs w:val="22"/>
          <w:highlight w:val="none"/>
          <w:lang w:eastAsia="zh-CN"/>
        </w:rPr>
        <w:t>2、遴选申请人所投产品及主要部件的名称、品牌、型号、技术参数、性能、数量、单价、合价、制造商、质保期等应在投标文件中明确，对招标文件的技术条款及要求应予以实质性响应，如有偏离应在偏离表中注明。</w:t>
      </w:r>
    </w:p>
    <w:p w14:paraId="124528E0">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9"/>
        <w:rPr>
          <w:rFonts w:hint="default" w:ascii="新宋体" w:hAnsi="新宋体" w:eastAsia="新宋体" w:cs="新宋体"/>
          <w:b/>
          <w:bCs/>
          <w:color w:val="auto"/>
          <w:sz w:val="22"/>
          <w:szCs w:val="22"/>
          <w:highlight w:val="none"/>
          <w:u w:val="single"/>
          <w:lang w:val="en-US" w:eastAsia="zh-CN"/>
        </w:rPr>
      </w:pPr>
      <w:r>
        <w:rPr>
          <w:rFonts w:hint="eastAsia" w:ascii="新宋体" w:hAnsi="新宋体" w:eastAsia="新宋体"/>
          <w:b/>
          <w:bCs/>
          <w:color w:val="auto"/>
          <w:sz w:val="22"/>
          <w:szCs w:val="22"/>
          <w:highlight w:val="none"/>
          <w:u w:val="single"/>
          <w:lang w:val="en-US" w:eastAsia="zh-CN"/>
        </w:rPr>
        <w:t>招标文件</w:t>
      </w:r>
      <w:r>
        <w:rPr>
          <w:rFonts w:ascii="新宋体" w:hAnsi="新宋体" w:eastAsia="新宋体"/>
          <w:b/>
          <w:bCs/>
          <w:color w:val="auto"/>
          <w:sz w:val="22"/>
          <w:szCs w:val="22"/>
          <w:highlight w:val="none"/>
          <w:u w:val="single"/>
        </w:rPr>
        <w:t>中的技术要求不得被认为是详尽无遗的，无论规定与否，</w:t>
      </w:r>
      <w:r>
        <w:rPr>
          <w:rFonts w:hint="eastAsia" w:ascii="新宋体" w:hAnsi="新宋体" w:eastAsia="新宋体"/>
          <w:b/>
          <w:bCs/>
          <w:color w:val="auto"/>
          <w:sz w:val="22"/>
          <w:szCs w:val="22"/>
          <w:highlight w:val="none"/>
          <w:u w:val="single"/>
          <w:lang w:eastAsia="zh-CN"/>
        </w:rPr>
        <w:t>遴选申请人</w:t>
      </w:r>
      <w:r>
        <w:rPr>
          <w:rFonts w:ascii="新宋体" w:hAnsi="新宋体" w:eastAsia="新宋体"/>
          <w:b/>
          <w:bCs/>
          <w:color w:val="auto"/>
          <w:sz w:val="22"/>
          <w:szCs w:val="22"/>
          <w:highlight w:val="none"/>
          <w:u w:val="single"/>
        </w:rPr>
        <w:t>应提供所有</w:t>
      </w:r>
      <w:r>
        <w:rPr>
          <w:rFonts w:hint="eastAsia" w:ascii="新宋体" w:hAnsi="新宋体" w:eastAsia="新宋体"/>
          <w:b/>
          <w:bCs/>
          <w:color w:val="auto"/>
          <w:sz w:val="22"/>
          <w:szCs w:val="22"/>
          <w:highlight w:val="none"/>
          <w:u w:val="single"/>
        </w:rPr>
        <w:t>投标文件</w:t>
      </w:r>
      <w:r>
        <w:rPr>
          <w:rFonts w:ascii="新宋体" w:hAnsi="新宋体" w:eastAsia="新宋体"/>
          <w:b/>
          <w:bCs/>
          <w:color w:val="auto"/>
          <w:sz w:val="22"/>
          <w:szCs w:val="22"/>
          <w:highlight w:val="none"/>
          <w:u w:val="single"/>
        </w:rPr>
        <w:t>没有规定但</w:t>
      </w:r>
      <w:r>
        <w:rPr>
          <w:rFonts w:hint="eastAsia" w:ascii="新宋体" w:hAnsi="新宋体" w:eastAsia="新宋体"/>
          <w:b/>
          <w:bCs/>
          <w:color w:val="auto"/>
          <w:sz w:val="22"/>
          <w:szCs w:val="22"/>
          <w:highlight w:val="none"/>
          <w:u w:val="single"/>
          <w:lang w:eastAsia="zh-CN"/>
        </w:rPr>
        <w:t>遴选申请人</w:t>
      </w:r>
      <w:r>
        <w:rPr>
          <w:rFonts w:ascii="新宋体" w:hAnsi="新宋体" w:eastAsia="新宋体"/>
          <w:b/>
          <w:bCs/>
          <w:color w:val="auto"/>
          <w:sz w:val="22"/>
          <w:szCs w:val="22"/>
          <w:highlight w:val="none"/>
          <w:u w:val="single"/>
        </w:rPr>
        <w:t>认为完成本项目必要或必须的设备和材料，应在</w:t>
      </w:r>
      <w:r>
        <w:rPr>
          <w:rFonts w:hint="eastAsia" w:ascii="新宋体" w:hAnsi="新宋体" w:eastAsia="新宋体"/>
          <w:b/>
          <w:bCs/>
          <w:color w:val="auto"/>
          <w:sz w:val="22"/>
          <w:szCs w:val="22"/>
          <w:highlight w:val="none"/>
          <w:u w:val="single"/>
        </w:rPr>
        <w:t>技术标</w:t>
      </w:r>
      <w:r>
        <w:rPr>
          <w:rFonts w:ascii="新宋体" w:hAnsi="新宋体" w:eastAsia="新宋体"/>
          <w:b/>
          <w:bCs/>
          <w:color w:val="auto"/>
          <w:sz w:val="22"/>
          <w:szCs w:val="22"/>
          <w:highlight w:val="none"/>
          <w:u w:val="single"/>
        </w:rPr>
        <w:t>表中一一列明</w:t>
      </w:r>
      <w:r>
        <w:rPr>
          <w:rFonts w:hint="eastAsia" w:ascii="新宋体" w:hAnsi="新宋体" w:eastAsia="新宋体"/>
          <w:b/>
          <w:bCs/>
          <w:color w:val="auto"/>
          <w:sz w:val="22"/>
          <w:szCs w:val="22"/>
          <w:highlight w:val="none"/>
          <w:u w:val="single"/>
        </w:rPr>
        <w:t>并在商务标分项报价表中列出对应价格。</w:t>
      </w:r>
      <w:r>
        <w:rPr>
          <w:rFonts w:hint="eastAsia" w:ascii="新宋体" w:hAnsi="新宋体" w:eastAsia="新宋体"/>
          <w:b/>
          <w:bCs/>
          <w:color w:val="auto"/>
          <w:sz w:val="22"/>
          <w:szCs w:val="22"/>
          <w:highlight w:val="none"/>
          <w:u w:val="single"/>
          <w:lang w:val="en-US" w:eastAsia="zh-CN"/>
        </w:rPr>
        <w:t>本项目为</w:t>
      </w:r>
      <w:r>
        <w:rPr>
          <w:rFonts w:hint="eastAsia" w:ascii="新宋体" w:hAnsi="新宋体" w:eastAsia="新宋体"/>
          <w:b/>
          <w:color w:val="auto"/>
          <w:sz w:val="22"/>
          <w:highlight w:val="none"/>
          <w:lang w:val="en-US" w:eastAsia="zh-CN"/>
        </w:rPr>
        <w:t>交钥匙项目</w:t>
      </w:r>
    </w:p>
    <w:p w14:paraId="03DB571F">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eastAsia="zh-CN"/>
        </w:rPr>
      </w:pPr>
      <w:r>
        <w:rPr>
          <w:rFonts w:hint="eastAsia" w:ascii="新宋体" w:hAnsi="新宋体" w:eastAsia="新宋体" w:cs="新宋体"/>
          <w:b w:val="0"/>
          <w:bCs/>
          <w:color w:val="auto"/>
          <w:sz w:val="22"/>
          <w:szCs w:val="22"/>
          <w:highlight w:val="none"/>
          <w:lang w:eastAsia="zh-CN"/>
        </w:rPr>
        <w:t>3、上述技术标准和规范如果有不足之处或者未能达到国际和国家最新标准的时候，遴选申请人应使选用的设备和材料符合最新版本的国际和国家的标准、规范，并提供采用的国家和国际标准、规范以及所采用的版本的有关技术资料。</w:t>
      </w:r>
    </w:p>
    <w:p w14:paraId="19058BA5">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eastAsia="zh-CN"/>
        </w:rPr>
      </w:pPr>
      <w:r>
        <w:rPr>
          <w:rFonts w:hint="eastAsia" w:ascii="新宋体" w:hAnsi="新宋体" w:eastAsia="新宋体" w:cs="新宋体"/>
          <w:b w:val="0"/>
          <w:bCs/>
          <w:color w:val="auto"/>
          <w:sz w:val="22"/>
          <w:szCs w:val="22"/>
          <w:highlight w:val="none"/>
          <w:lang w:eastAsia="zh-CN"/>
        </w:rPr>
        <w:t>4、遴选申请人采用其它标准和规范时，应在投标文件中注明是采用何种标准，并应保证设备达到或优于国家规定的现行相关标准。</w:t>
      </w:r>
    </w:p>
    <w:p w14:paraId="08EBC4AF">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eastAsia="zh-CN"/>
        </w:rPr>
      </w:pPr>
      <w:r>
        <w:rPr>
          <w:rFonts w:hint="eastAsia" w:ascii="新宋体" w:hAnsi="新宋体" w:eastAsia="新宋体" w:cs="新宋体"/>
          <w:b w:val="0"/>
          <w:bCs/>
          <w:color w:val="auto"/>
          <w:sz w:val="22"/>
          <w:szCs w:val="22"/>
          <w:highlight w:val="none"/>
          <w:lang w:eastAsia="zh-CN"/>
        </w:rPr>
        <w:t>5、对国家规定有强制性规范或条例或认证要求的设备或材料，遴选申请人提供的设备或材料应符合该类要求。</w:t>
      </w:r>
    </w:p>
    <w:p w14:paraId="6E42A0EB">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9"/>
        <w:rPr>
          <w:rFonts w:hint="eastAsia" w:ascii="新宋体" w:hAnsi="新宋体" w:eastAsia="新宋体" w:cs="新宋体"/>
          <w:b/>
          <w:bCs w:val="0"/>
          <w:color w:val="auto"/>
          <w:sz w:val="22"/>
          <w:szCs w:val="22"/>
          <w:highlight w:val="none"/>
          <w:u w:val="single"/>
          <w:lang w:eastAsia="zh-CN"/>
        </w:rPr>
      </w:pPr>
      <w:r>
        <w:rPr>
          <w:rFonts w:hint="eastAsia" w:ascii="新宋体" w:hAnsi="新宋体" w:eastAsia="新宋体" w:cs="新宋体"/>
          <w:b/>
          <w:bCs w:val="0"/>
          <w:color w:val="auto"/>
          <w:sz w:val="22"/>
          <w:szCs w:val="22"/>
          <w:highlight w:val="none"/>
          <w:u w:val="single"/>
          <w:lang w:val="en-US" w:eastAsia="zh-CN"/>
        </w:rPr>
        <w:t>6</w:t>
      </w:r>
      <w:r>
        <w:rPr>
          <w:rFonts w:hint="eastAsia" w:ascii="新宋体" w:hAnsi="新宋体" w:eastAsia="新宋体" w:cs="新宋体"/>
          <w:b/>
          <w:bCs w:val="0"/>
          <w:color w:val="auto"/>
          <w:sz w:val="22"/>
          <w:szCs w:val="22"/>
          <w:highlight w:val="none"/>
          <w:u w:val="single"/>
          <w:lang w:eastAsia="zh-CN"/>
        </w:rPr>
        <w:t>、</w:t>
      </w:r>
      <w:r>
        <w:rPr>
          <w:rFonts w:hint="eastAsia" w:ascii="新宋体" w:hAnsi="新宋体" w:eastAsia="新宋体" w:cs="新宋体"/>
          <w:b/>
          <w:bCs w:val="0"/>
          <w:color w:val="auto"/>
          <w:sz w:val="22"/>
          <w:szCs w:val="22"/>
          <w:highlight w:val="none"/>
          <w:u w:val="single"/>
          <w:lang w:val="en-US" w:eastAsia="zh-CN"/>
        </w:rPr>
        <w:t>招标文件</w:t>
      </w:r>
      <w:r>
        <w:rPr>
          <w:rFonts w:hint="eastAsia" w:ascii="新宋体" w:hAnsi="新宋体" w:eastAsia="新宋体" w:cs="新宋体"/>
          <w:b/>
          <w:bCs w:val="0"/>
          <w:color w:val="auto"/>
          <w:sz w:val="22"/>
          <w:szCs w:val="22"/>
          <w:highlight w:val="none"/>
          <w:u w:val="single"/>
          <w:lang w:eastAsia="zh-CN"/>
        </w:rPr>
        <w:t xml:space="preserve">所列的技术性能及配置均为最低要求，遴选申请人可以按技术性能及配置要求选用的设备功能、配置、技术性能等于或高于招标文件要求，并完全满足采购需要，否则将可能作出对遴选申请人不利的评定。 </w:t>
      </w:r>
    </w:p>
    <w:p w14:paraId="5A86C145">
      <w:pPr>
        <w:spacing w:line="460" w:lineRule="exact"/>
        <w:ind w:firstLine="541" w:firstLineChars="245"/>
        <w:rPr>
          <w:rFonts w:eastAsia="新宋体"/>
          <w:bCs/>
          <w:color w:val="auto"/>
          <w:sz w:val="22"/>
          <w:szCs w:val="22"/>
          <w:highlight w:val="none"/>
        </w:rPr>
      </w:pPr>
      <w:r>
        <w:rPr>
          <w:rFonts w:hint="eastAsia" w:ascii="新宋体" w:hAnsi="新宋体" w:eastAsia="新宋体" w:cs="新宋体"/>
          <w:b/>
          <w:bCs w:val="0"/>
          <w:color w:val="auto"/>
          <w:sz w:val="22"/>
          <w:szCs w:val="22"/>
          <w:highlight w:val="none"/>
          <w:u w:val="single"/>
          <w:lang w:val="en-US" w:eastAsia="zh-CN"/>
        </w:rPr>
        <w:t>7</w:t>
      </w:r>
      <w:r>
        <w:rPr>
          <w:rFonts w:hint="eastAsia" w:ascii="新宋体" w:hAnsi="新宋体" w:eastAsia="新宋体" w:cs="新宋体"/>
          <w:b/>
          <w:bCs w:val="0"/>
          <w:color w:val="auto"/>
          <w:sz w:val="22"/>
          <w:szCs w:val="22"/>
          <w:highlight w:val="none"/>
          <w:u w:val="single"/>
          <w:lang w:eastAsia="zh-CN"/>
        </w:rPr>
        <w:t>、保证所供货物、服务或其任何一部分不受第三方提出侵犯其专利权、商标权、版权和工业设计权的指控。</w:t>
      </w:r>
    </w:p>
    <w:p w14:paraId="1D04AF2E">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cs="宋体"/>
          <w:b/>
          <w:color w:val="auto"/>
          <w:sz w:val="22"/>
          <w:highlight w:val="none"/>
        </w:rPr>
      </w:pPr>
      <w:bookmarkStart w:id="74" w:name="_Toc4588"/>
      <w:r>
        <w:rPr>
          <w:rFonts w:hint="eastAsia" w:ascii="宋体" w:hAnsi="宋体" w:eastAsia="宋体" w:cs="宋体"/>
          <w:b/>
          <w:color w:val="auto"/>
          <w:kern w:val="2"/>
          <w:sz w:val="22"/>
          <w:szCs w:val="24"/>
          <w:highlight w:val="none"/>
          <w:lang w:val="en-US" w:eastAsia="zh-CN" w:bidi="ar-SA"/>
        </w:rPr>
        <w:t>二、</w:t>
      </w:r>
      <w:r>
        <w:rPr>
          <w:rFonts w:hint="eastAsia" w:ascii="宋体" w:hAnsi="宋体" w:cs="宋体"/>
          <w:b/>
          <w:color w:val="auto"/>
          <w:sz w:val="22"/>
          <w:highlight w:val="none"/>
        </w:rPr>
        <w:t>采购内容清单</w:t>
      </w:r>
      <w:bookmarkEnd w:id="74"/>
    </w:p>
    <w:p w14:paraId="0600B851">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2"/>
        <w:rPr>
          <w:rFonts w:hint="eastAsia" w:ascii="宋体" w:hAnsi="宋体" w:cs="宋体"/>
          <w:b/>
          <w:color w:val="auto"/>
          <w:sz w:val="22"/>
          <w:highlight w:val="none"/>
          <w:lang w:eastAsia="zh-CN"/>
        </w:rPr>
      </w:pPr>
      <w:r>
        <w:rPr>
          <w:rFonts w:hint="eastAsia" w:ascii="新宋体" w:hAnsi="新宋体" w:eastAsia="新宋体" w:cs="新宋体"/>
          <w:b/>
          <w:color w:val="auto"/>
          <w:sz w:val="22"/>
          <w:szCs w:val="22"/>
          <w:highlight w:val="none"/>
          <w:lang w:val="en-US" w:eastAsia="zh-CN"/>
        </w:rPr>
        <w:t>1、</w:t>
      </w:r>
      <w:r>
        <w:rPr>
          <w:rFonts w:hint="eastAsia" w:ascii="新宋体" w:hAnsi="新宋体" w:eastAsia="新宋体" w:cs="新宋体"/>
          <w:b/>
          <w:color w:val="auto"/>
          <w:sz w:val="22"/>
          <w:szCs w:val="22"/>
          <w:highlight w:val="none"/>
          <w:lang w:val="zh-CN"/>
        </w:rPr>
        <w:t>产品清单及技术要求</w:t>
      </w:r>
    </w:p>
    <w:tbl>
      <w:tblPr>
        <w:tblStyle w:val="54"/>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05"/>
        <w:gridCol w:w="6088"/>
        <w:gridCol w:w="615"/>
        <w:gridCol w:w="1065"/>
      </w:tblGrid>
      <w:tr w14:paraId="0332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2205" w:type="dxa"/>
            <w:vMerge w:val="restart"/>
            <w:shd w:val="clear" w:color="auto" w:fill="FFFFFF"/>
            <w:vAlign w:val="center"/>
          </w:tcPr>
          <w:p w14:paraId="5F4B3B2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6088" w:type="dxa"/>
            <w:vMerge w:val="restart"/>
            <w:shd w:val="clear" w:color="auto" w:fill="FFFFFF"/>
            <w:vAlign w:val="center"/>
          </w:tcPr>
          <w:p w14:paraId="1342B80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项目特征</w:t>
            </w:r>
          </w:p>
        </w:tc>
        <w:tc>
          <w:tcPr>
            <w:tcW w:w="615" w:type="dxa"/>
            <w:vMerge w:val="restart"/>
            <w:shd w:val="clear" w:color="auto" w:fill="FFFFFF"/>
            <w:vAlign w:val="center"/>
          </w:tcPr>
          <w:p w14:paraId="2148FEF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计量</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单位</w:t>
            </w:r>
          </w:p>
        </w:tc>
        <w:tc>
          <w:tcPr>
            <w:tcW w:w="1065" w:type="dxa"/>
            <w:vMerge w:val="restart"/>
            <w:shd w:val="clear" w:color="auto" w:fill="FFFFFF"/>
            <w:vAlign w:val="center"/>
          </w:tcPr>
          <w:p w14:paraId="3EE1BA4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工程量</w:t>
            </w:r>
          </w:p>
        </w:tc>
      </w:tr>
      <w:tr w14:paraId="759F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05" w:type="dxa"/>
            <w:vMerge w:val="continue"/>
            <w:shd w:val="clear" w:color="auto" w:fill="FFFFFF"/>
            <w:vAlign w:val="center"/>
          </w:tcPr>
          <w:p w14:paraId="261F181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iCs w:val="0"/>
                <w:color w:val="auto"/>
                <w:sz w:val="18"/>
                <w:szCs w:val="18"/>
                <w:highlight w:val="none"/>
                <w:u w:val="none"/>
              </w:rPr>
            </w:pPr>
          </w:p>
        </w:tc>
        <w:tc>
          <w:tcPr>
            <w:tcW w:w="6088" w:type="dxa"/>
            <w:vMerge w:val="continue"/>
            <w:shd w:val="clear" w:color="auto" w:fill="FFFFFF"/>
            <w:vAlign w:val="center"/>
          </w:tcPr>
          <w:p w14:paraId="277CFB9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iCs w:val="0"/>
                <w:color w:val="auto"/>
                <w:sz w:val="18"/>
                <w:szCs w:val="18"/>
                <w:highlight w:val="none"/>
                <w:u w:val="none"/>
              </w:rPr>
            </w:pPr>
          </w:p>
        </w:tc>
        <w:tc>
          <w:tcPr>
            <w:tcW w:w="615" w:type="dxa"/>
            <w:vMerge w:val="continue"/>
            <w:shd w:val="clear" w:color="auto" w:fill="FFFFFF"/>
            <w:vAlign w:val="center"/>
          </w:tcPr>
          <w:p w14:paraId="68792A3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iCs w:val="0"/>
                <w:color w:val="auto"/>
                <w:sz w:val="18"/>
                <w:szCs w:val="18"/>
                <w:highlight w:val="none"/>
                <w:u w:val="none"/>
              </w:rPr>
            </w:pPr>
          </w:p>
        </w:tc>
        <w:tc>
          <w:tcPr>
            <w:tcW w:w="1065" w:type="dxa"/>
            <w:vMerge w:val="continue"/>
            <w:shd w:val="clear" w:color="auto" w:fill="FFFFFF"/>
            <w:vAlign w:val="center"/>
          </w:tcPr>
          <w:p w14:paraId="227F65C1">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iCs w:val="0"/>
                <w:color w:val="auto"/>
                <w:sz w:val="18"/>
                <w:szCs w:val="18"/>
                <w:highlight w:val="none"/>
                <w:u w:val="none"/>
              </w:rPr>
            </w:pPr>
          </w:p>
        </w:tc>
      </w:tr>
      <w:tr w14:paraId="25A6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2205" w:type="dxa"/>
            <w:vMerge w:val="continue"/>
            <w:shd w:val="clear" w:color="auto" w:fill="FFFFFF"/>
            <w:vAlign w:val="center"/>
          </w:tcPr>
          <w:p w14:paraId="0F6B60DB">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iCs w:val="0"/>
                <w:color w:val="auto"/>
                <w:sz w:val="18"/>
                <w:szCs w:val="18"/>
                <w:highlight w:val="none"/>
                <w:u w:val="none"/>
              </w:rPr>
            </w:pPr>
          </w:p>
        </w:tc>
        <w:tc>
          <w:tcPr>
            <w:tcW w:w="6088" w:type="dxa"/>
            <w:vMerge w:val="continue"/>
            <w:shd w:val="clear" w:color="auto" w:fill="FFFFFF"/>
            <w:vAlign w:val="center"/>
          </w:tcPr>
          <w:p w14:paraId="6D66A5C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iCs w:val="0"/>
                <w:color w:val="auto"/>
                <w:sz w:val="18"/>
                <w:szCs w:val="18"/>
                <w:highlight w:val="none"/>
                <w:u w:val="none"/>
              </w:rPr>
            </w:pPr>
          </w:p>
        </w:tc>
        <w:tc>
          <w:tcPr>
            <w:tcW w:w="615" w:type="dxa"/>
            <w:vMerge w:val="continue"/>
            <w:shd w:val="clear" w:color="auto" w:fill="FFFFFF"/>
            <w:vAlign w:val="center"/>
          </w:tcPr>
          <w:p w14:paraId="3C3CF98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iCs w:val="0"/>
                <w:color w:val="auto"/>
                <w:sz w:val="18"/>
                <w:szCs w:val="18"/>
                <w:highlight w:val="none"/>
                <w:u w:val="none"/>
              </w:rPr>
            </w:pPr>
          </w:p>
        </w:tc>
        <w:tc>
          <w:tcPr>
            <w:tcW w:w="1065" w:type="dxa"/>
            <w:vMerge w:val="continue"/>
            <w:shd w:val="clear" w:color="auto" w:fill="FFFFFF"/>
            <w:vAlign w:val="center"/>
          </w:tcPr>
          <w:p w14:paraId="5C67903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iCs w:val="0"/>
                <w:color w:val="auto"/>
                <w:sz w:val="18"/>
                <w:szCs w:val="18"/>
                <w:highlight w:val="none"/>
                <w:u w:val="none"/>
              </w:rPr>
            </w:pPr>
          </w:p>
        </w:tc>
      </w:tr>
      <w:tr w14:paraId="281C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2205" w:type="dxa"/>
            <w:shd w:val="clear" w:color="auto" w:fill="FFFFFF"/>
            <w:vAlign w:val="center"/>
          </w:tcPr>
          <w:p w14:paraId="5748B9F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 金属结构工程</w:t>
            </w:r>
          </w:p>
        </w:tc>
        <w:tc>
          <w:tcPr>
            <w:tcW w:w="6088" w:type="dxa"/>
            <w:shd w:val="clear" w:color="auto" w:fill="FFFFFF"/>
            <w:vAlign w:val="center"/>
          </w:tcPr>
          <w:p w14:paraId="6A4E4AD7">
            <w:pPr>
              <w:keepNext w:val="0"/>
              <w:keepLines w:val="0"/>
              <w:pageBreakBefore w:val="0"/>
              <w:widowControl/>
              <w:kinsoku/>
              <w:wordWrap/>
              <w:overflowPunct/>
              <w:topLinePunct w:val="0"/>
              <w:autoSpaceDE/>
              <w:autoSpaceDN/>
              <w:bidi w:val="0"/>
              <w:adjustRightInd/>
              <w:snapToGrid/>
              <w:spacing w:line="460" w:lineRule="exact"/>
              <w:jc w:val="left"/>
              <w:rPr>
                <w:rFonts w:hint="eastAsia" w:ascii="宋体" w:hAnsi="宋体" w:eastAsia="宋体" w:cs="宋体"/>
                <w:i w:val="0"/>
                <w:iCs w:val="0"/>
                <w:color w:val="auto"/>
                <w:sz w:val="18"/>
                <w:szCs w:val="18"/>
                <w:highlight w:val="none"/>
                <w:u w:val="none"/>
              </w:rPr>
            </w:pPr>
          </w:p>
        </w:tc>
        <w:tc>
          <w:tcPr>
            <w:tcW w:w="615" w:type="dxa"/>
            <w:shd w:val="clear" w:color="auto" w:fill="FFFFFF"/>
            <w:vAlign w:val="center"/>
          </w:tcPr>
          <w:p w14:paraId="2C80FB2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iCs w:val="0"/>
                <w:color w:val="auto"/>
                <w:sz w:val="18"/>
                <w:szCs w:val="18"/>
                <w:highlight w:val="none"/>
                <w:u w:val="none"/>
              </w:rPr>
            </w:pPr>
          </w:p>
        </w:tc>
        <w:tc>
          <w:tcPr>
            <w:tcW w:w="1065" w:type="dxa"/>
            <w:shd w:val="clear" w:color="auto" w:fill="FFFFFF"/>
            <w:vAlign w:val="center"/>
          </w:tcPr>
          <w:p w14:paraId="1E9F20D5">
            <w:pPr>
              <w:keepNext w:val="0"/>
              <w:keepLines w:val="0"/>
              <w:pageBreakBefore w:val="0"/>
              <w:widowControl/>
              <w:kinsoku/>
              <w:wordWrap/>
              <w:overflowPunct/>
              <w:topLinePunct w:val="0"/>
              <w:autoSpaceDE/>
              <w:autoSpaceDN/>
              <w:bidi w:val="0"/>
              <w:adjustRightInd/>
              <w:snapToGrid/>
              <w:spacing w:line="460" w:lineRule="exact"/>
              <w:jc w:val="right"/>
              <w:rPr>
                <w:rFonts w:hint="eastAsia" w:ascii="宋体" w:hAnsi="宋体" w:eastAsia="宋体" w:cs="宋体"/>
                <w:i w:val="0"/>
                <w:iCs w:val="0"/>
                <w:color w:val="auto"/>
                <w:sz w:val="18"/>
                <w:szCs w:val="18"/>
                <w:highlight w:val="none"/>
                <w:u w:val="none"/>
              </w:rPr>
            </w:pPr>
          </w:p>
        </w:tc>
      </w:tr>
      <w:tr w14:paraId="22C2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2205" w:type="dxa"/>
            <w:shd w:val="clear" w:color="auto" w:fill="FFFFFF"/>
            <w:vAlign w:val="center"/>
          </w:tcPr>
          <w:p w14:paraId="6FDD33A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钢支撑、钢拉条</w:t>
            </w:r>
          </w:p>
        </w:tc>
        <w:tc>
          <w:tcPr>
            <w:tcW w:w="6088" w:type="dxa"/>
            <w:shd w:val="clear" w:color="auto" w:fill="FFFFFF"/>
            <w:vAlign w:val="center"/>
          </w:tcPr>
          <w:p w14:paraId="5F458FD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1、150x200x10镀锌方管、80x80x4mm@160镀锌方通、100x200x10镀锌方管、200x200x10镀锌方管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2、加劲肋 100x100,t=10，3mm铝合金角码L=40mm,@300mm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3、钢材：Q235B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4、钢材表面应采用喷射除锈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5、包括制作、安装、运输、油漆等</w:t>
            </w:r>
          </w:p>
        </w:tc>
        <w:tc>
          <w:tcPr>
            <w:tcW w:w="615" w:type="dxa"/>
            <w:shd w:val="clear" w:color="auto" w:fill="FFFFFF"/>
            <w:vAlign w:val="center"/>
          </w:tcPr>
          <w:p w14:paraId="089B8B5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1065" w:type="dxa"/>
            <w:shd w:val="clear" w:color="auto" w:fill="FFFFFF"/>
            <w:vAlign w:val="center"/>
          </w:tcPr>
          <w:p w14:paraId="3647B24D">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15.162</w:t>
            </w:r>
          </w:p>
        </w:tc>
      </w:tr>
      <w:tr w14:paraId="1004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2205" w:type="dxa"/>
            <w:shd w:val="clear" w:color="auto" w:fill="FFFFFF"/>
            <w:vAlign w:val="center"/>
          </w:tcPr>
          <w:p w14:paraId="16988B7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钢支撑、钢拉条</w:t>
            </w:r>
          </w:p>
        </w:tc>
        <w:tc>
          <w:tcPr>
            <w:tcW w:w="6088" w:type="dxa"/>
            <w:shd w:val="clear" w:color="auto" w:fill="FFFFFF"/>
            <w:vAlign w:val="center"/>
          </w:tcPr>
          <w:p w14:paraId="1C40551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1、80x60X3m镀锌方通字内骨架、100x100x5mm镀锌方通立柱、80x60x3mm@160镀锌方通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2、钢材：Q235B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3、钢材表面应采用喷射除锈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4、包括制作、安装、运输、油漆等</w:t>
            </w:r>
          </w:p>
        </w:tc>
        <w:tc>
          <w:tcPr>
            <w:tcW w:w="615" w:type="dxa"/>
            <w:shd w:val="clear" w:color="auto" w:fill="FFFFFF"/>
            <w:vAlign w:val="center"/>
          </w:tcPr>
          <w:p w14:paraId="2C413BD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1065" w:type="dxa"/>
            <w:shd w:val="clear" w:color="auto" w:fill="FFFFFF"/>
            <w:vAlign w:val="center"/>
          </w:tcPr>
          <w:p w14:paraId="30E9F675">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4.243</w:t>
            </w:r>
          </w:p>
        </w:tc>
      </w:tr>
      <w:tr w14:paraId="71ED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2205" w:type="dxa"/>
            <w:shd w:val="clear" w:color="auto" w:fill="FFFFFF"/>
            <w:vAlign w:val="center"/>
          </w:tcPr>
          <w:p w14:paraId="7B4ADD0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金属面油漆</w:t>
            </w:r>
          </w:p>
        </w:tc>
        <w:tc>
          <w:tcPr>
            <w:tcW w:w="6088" w:type="dxa"/>
            <w:shd w:val="clear" w:color="auto" w:fill="FFFFFF"/>
            <w:vAlign w:val="center"/>
          </w:tcPr>
          <w:p w14:paraId="346D335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1、抛丸清锈后涂红丹醇酸防锈漆二道,醇酸磁漆面漆二道，干漆膜总厚度不小于125。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2、本工程耐火等级为二级,广告牌耐火极限耐火极限为1小时。钢梁的防火涂料厚度(采用薄涂型钢结构防火涂料)为3mm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3、焊接部位作做3道防腐处理:第一道为富锌底漆,第二道、三道为防锈漆,为便于查每道应使用不同颜色,其涂层厚度应按下表中要求的局部厚度厚30μmm以上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4、包括制作、安装、运输、油漆等</w:t>
            </w:r>
          </w:p>
        </w:tc>
        <w:tc>
          <w:tcPr>
            <w:tcW w:w="615" w:type="dxa"/>
            <w:shd w:val="clear" w:color="auto" w:fill="FFFFFF"/>
            <w:vAlign w:val="center"/>
          </w:tcPr>
          <w:p w14:paraId="6540533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65" w:type="dxa"/>
            <w:shd w:val="clear" w:color="auto" w:fill="FFFFFF"/>
            <w:vAlign w:val="center"/>
          </w:tcPr>
          <w:p w14:paraId="5535C4A0">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513.81</w:t>
            </w:r>
          </w:p>
        </w:tc>
      </w:tr>
      <w:tr w14:paraId="4B73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2205" w:type="dxa"/>
            <w:shd w:val="clear" w:color="auto" w:fill="FFFFFF"/>
            <w:vAlign w:val="center"/>
          </w:tcPr>
          <w:p w14:paraId="391D1EA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预埋铁件</w:t>
            </w:r>
          </w:p>
        </w:tc>
        <w:tc>
          <w:tcPr>
            <w:tcW w:w="6088" w:type="dxa"/>
            <w:shd w:val="clear" w:color="auto" w:fill="FFFFFF"/>
            <w:vAlign w:val="center"/>
          </w:tcPr>
          <w:p w14:paraId="525F6B4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预埋件：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2、MJ-01：20mm厚热浸镀锌钢板(Q235B)，直径20钢筋(HRB400)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3、HZMJ-01：300x300x10mm镀锌钢板、80x80x8mm三角板加强肋、M14化学螺栓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4、焊接部位作做3道防腐处理:第一道为富锌底漆,第二道、三道为防锈漆,为便于查每道应使用不同颜色,其涂层厚度应按下表中要求的局部厚度厚30μmm以上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5、含制作、安装、运输、油漆等</w:t>
            </w:r>
          </w:p>
        </w:tc>
        <w:tc>
          <w:tcPr>
            <w:tcW w:w="615" w:type="dxa"/>
            <w:shd w:val="clear" w:color="auto" w:fill="FFFFFF"/>
            <w:vAlign w:val="center"/>
          </w:tcPr>
          <w:p w14:paraId="494BBDB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1065" w:type="dxa"/>
            <w:shd w:val="clear" w:color="auto" w:fill="FFFFFF"/>
            <w:vAlign w:val="center"/>
          </w:tcPr>
          <w:p w14:paraId="7A6140F3">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1.391</w:t>
            </w:r>
          </w:p>
        </w:tc>
      </w:tr>
      <w:tr w14:paraId="7215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shd w:val="clear" w:color="auto" w:fill="FFFFFF"/>
            <w:vAlign w:val="center"/>
          </w:tcPr>
          <w:p w14:paraId="5D31678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广告牌字体</w:t>
            </w:r>
          </w:p>
        </w:tc>
        <w:tc>
          <w:tcPr>
            <w:tcW w:w="6088" w:type="dxa"/>
            <w:shd w:val="clear" w:color="auto" w:fill="FFFFFF"/>
            <w:vAlign w:val="center"/>
          </w:tcPr>
          <w:p w14:paraId="3418F3B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1、文字采用1.2mm304不锈钢喷漆扣边，底板均采用1.2mm不锈钢原色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2、面板部分：5mm红色亚克力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3、光源要求：使用户外低压防雨蓝景灯，一个平方不低于100个模组，使用蓝景变压器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4、文字背面使用60*60*3mm热镀方钢热镀锌管单字连接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5、固定方式：100*100*3热镀锌方管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6、进线采用4m2国标护套线，出线使用1.5m2国标线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7、包括制作、安装、运输、配件等</w:t>
            </w:r>
          </w:p>
        </w:tc>
        <w:tc>
          <w:tcPr>
            <w:tcW w:w="615" w:type="dxa"/>
            <w:shd w:val="clear" w:color="auto" w:fill="FFFFFF"/>
            <w:vAlign w:val="center"/>
          </w:tcPr>
          <w:p w14:paraId="271AA45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65" w:type="dxa"/>
            <w:shd w:val="clear" w:color="auto" w:fill="FFFFFF"/>
            <w:vAlign w:val="center"/>
          </w:tcPr>
          <w:p w14:paraId="6F5265C0">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66.72</w:t>
            </w:r>
          </w:p>
        </w:tc>
      </w:tr>
      <w:tr w14:paraId="032D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shd w:val="clear" w:color="auto" w:fill="FFFFFF"/>
            <w:vAlign w:val="center"/>
          </w:tcPr>
          <w:p w14:paraId="3FEBE24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大型机械设备进出场及安拆</w:t>
            </w:r>
          </w:p>
        </w:tc>
        <w:tc>
          <w:tcPr>
            <w:tcW w:w="6088" w:type="dxa"/>
            <w:shd w:val="clear" w:color="auto" w:fill="FFFFFF"/>
            <w:vAlign w:val="center"/>
          </w:tcPr>
          <w:p w14:paraId="420F4C1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大型机械设备进出场及安拆</w:t>
            </w:r>
          </w:p>
        </w:tc>
        <w:tc>
          <w:tcPr>
            <w:tcW w:w="615" w:type="dxa"/>
            <w:shd w:val="clear" w:color="auto" w:fill="FFFFFF"/>
            <w:vAlign w:val="center"/>
          </w:tcPr>
          <w:p w14:paraId="64E84AD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台次</w:t>
            </w:r>
          </w:p>
        </w:tc>
        <w:tc>
          <w:tcPr>
            <w:tcW w:w="1065" w:type="dxa"/>
            <w:shd w:val="clear" w:color="auto" w:fill="FFFFFF"/>
            <w:vAlign w:val="center"/>
          </w:tcPr>
          <w:p w14:paraId="46F9E34C">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19E3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shd w:val="clear" w:color="auto" w:fill="FFFFFF"/>
            <w:vAlign w:val="center"/>
          </w:tcPr>
          <w:p w14:paraId="074A11C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拆除费用</w:t>
            </w:r>
          </w:p>
        </w:tc>
        <w:tc>
          <w:tcPr>
            <w:tcW w:w="6088" w:type="dxa"/>
            <w:shd w:val="clear" w:color="auto" w:fill="FFFFFF"/>
            <w:vAlign w:val="center"/>
          </w:tcPr>
          <w:p w14:paraId="48EC5D1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外墙铝板拆除、垃圾外运及消纳</w:t>
            </w:r>
          </w:p>
        </w:tc>
        <w:tc>
          <w:tcPr>
            <w:tcW w:w="615" w:type="dxa"/>
            <w:shd w:val="clear" w:color="auto" w:fill="FFFFFF"/>
            <w:vAlign w:val="center"/>
          </w:tcPr>
          <w:p w14:paraId="2765F10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65" w:type="dxa"/>
            <w:shd w:val="clear" w:color="auto" w:fill="FFFFFF"/>
            <w:vAlign w:val="center"/>
          </w:tcPr>
          <w:p w14:paraId="0C8AF5A9">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181.82</w:t>
            </w:r>
          </w:p>
        </w:tc>
      </w:tr>
    </w:tbl>
    <w:p w14:paraId="5E0870FA">
      <w:pPr>
        <w:numPr>
          <w:ilvl w:val="0"/>
          <w:numId w:val="0"/>
        </w:numPr>
        <w:snapToGrid w:val="0"/>
        <w:spacing w:line="460" w:lineRule="exact"/>
        <w:ind w:firstLine="442" w:firstLineChars="200"/>
        <w:outlineLvl w:val="9"/>
        <w:rPr>
          <w:rFonts w:hint="eastAsia" w:ascii="宋体" w:hAnsi="宋体" w:eastAsia="宋体" w:cs="宋体"/>
          <w:b/>
          <w:color w:val="auto"/>
          <w:kern w:val="2"/>
          <w:sz w:val="22"/>
          <w:szCs w:val="24"/>
          <w:highlight w:val="none"/>
          <w:lang w:val="en-US" w:eastAsia="zh-CN" w:bidi="ar-SA"/>
        </w:rPr>
      </w:pPr>
      <w:r>
        <w:rPr>
          <w:rFonts w:hint="eastAsia" w:ascii="新宋体" w:hAnsi="新宋体" w:eastAsia="新宋体"/>
          <w:b/>
          <w:bCs/>
          <w:color w:val="auto"/>
          <w:sz w:val="22"/>
          <w:szCs w:val="22"/>
          <w:highlight w:val="none"/>
          <w:u w:val="single"/>
          <w:lang w:val="en-US" w:eastAsia="zh-CN"/>
        </w:rPr>
        <w:t>注：招标文件</w:t>
      </w:r>
      <w:r>
        <w:rPr>
          <w:rFonts w:ascii="新宋体" w:hAnsi="新宋体" w:eastAsia="新宋体"/>
          <w:b/>
          <w:bCs/>
          <w:color w:val="auto"/>
          <w:sz w:val="22"/>
          <w:szCs w:val="22"/>
          <w:highlight w:val="none"/>
          <w:u w:val="single"/>
        </w:rPr>
        <w:t>中的技术要求不得被认为是详尽无遗的，无论规定与否，</w:t>
      </w:r>
      <w:r>
        <w:rPr>
          <w:rFonts w:hint="eastAsia" w:ascii="新宋体" w:hAnsi="新宋体" w:eastAsia="新宋体"/>
          <w:b/>
          <w:bCs/>
          <w:color w:val="auto"/>
          <w:sz w:val="22"/>
          <w:szCs w:val="22"/>
          <w:highlight w:val="none"/>
          <w:u w:val="single"/>
          <w:lang w:eastAsia="zh-CN"/>
        </w:rPr>
        <w:t>遴选申请人</w:t>
      </w:r>
      <w:r>
        <w:rPr>
          <w:rFonts w:ascii="新宋体" w:hAnsi="新宋体" w:eastAsia="新宋体"/>
          <w:b/>
          <w:bCs/>
          <w:color w:val="auto"/>
          <w:sz w:val="22"/>
          <w:szCs w:val="22"/>
          <w:highlight w:val="none"/>
          <w:u w:val="single"/>
        </w:rPr>
        <w:t>应提供所有</w:t>
      </w:r>
      <w:r>
        <w:rPr>
          <w:rFonts w:hint="eastAsia" w:ascii="新宋体" w:hAnsi="新宋体" w:eastAsia="新宋体"/>
          <w:b/>
          <w:bCs/>
          <w:color w:val="auto"/>
          <w:sz w:val="22"/>
          <w:szCs w:val="22"/>
          <w:highlight w:val="none"/>
          <w:u w:val="single"/>
        </w:rPr>
        <w:t>投标文件</w:t>
      </w:r>
      <w:r>
        <w:rPr>
          <w:rFonts w:ascii="新宋体" w:hAnsi="新宋体" w:eastAsia="新宋体"/>
          <w:b/>
          <w:bCs/>
          <w:color w:val="auto"/>
          <w:sz w:val="22"/>
          <w:szCs w:val="22"/>
          <w:highlight w:val="none"/>
          <w:u w:val="single"/>
        </w:rPr>
        <w:t>没有规定但</w:t>
      </w:r>
      <w:r>
        <w:rPr>
          <w:rFonts w:hint="eastAsia" w:ascii="新宋体" w:hAnsi="新宋体" w:eastAsia="新宋体"/>
          <w:b/>
          <w:bCs/>
          <w:color w:val="auto"/>
          <w:sz w:val="22"/>
          <w:szCs w:val="22"/>
          <w:highlight w:val="none"/>
          <w:u w:val="single"/>
          <w:lang w:eastAsia="zh-CN"/>
        </w:rPr>
        <w:t>遴选申请人</w:t>
      </w:r>
      <w:r>
        <w:rPr>
          <w:rFonts w:ascii="新宋体" w:hAnsi="新宋体" w:eastAsia="新宋体"/>
          <w:b/>
          <w:bCs/>
          <w:color w:val="auto"/>
          <w:sz w:val="22"/>
          <w:szCs w:val="22"/>
          <w:highlight w:val="none"/>
          <w:u w:val="single"/>
        </w:rPr>
        <w:t>认为完成本项目必要或必须的设备和材料，应在</w:t>
      </w:r>
      <w:r>
        <w:rPr>
          <w:rFonts w:hint="eastAsia" w:ascii="新宋体" w:hAnsi="新宋体" w:eastAsia="新宋体"/>
          <w:b/>
          <w:bCs/>
          <w:color w:val="auto"/>
          <w:sz w:val="22"/>
          <w:szCs w:val="22"/>
          <w:highlight w:val="none"/>
          <w:u w:val="single"/>
        </w:rPr>
        <w:t>技术标</w:t>
      </w:r>
      <w:r>
        <w:rPr>
          <w:rFonts w:ascii="新宋体" w:hAnsi="新宋体" w:eastAsia="新宋体"/>
          <w:b/>
          <w:bCs/>
          <w:color w:val="auto"/>
          <w:sz w:val="22"/>
          <w:szCs w:val="22"/>
          <w:highlight w:val="none"/>
          <w:u w:val="single"/>
        </w:rPr>
        <w:t>表中一一列明</w:t>
      </w:r>
      <w:r>
        <w:rPr>
          <w:rFonts w:hint="eastAsia" w:ascii="新宋体" w:hAnsi="新宋体" w:eastAsia="新宋体"/>
          <w:b/>
          <w:bCs/>
          <w:color w:val="auto"/>
          <w:sz w:val="22"/>
          <w:szCs w:val="22"/>
          <w:highlight w:val="none"/>
          <w:u w:val="single"/>
        </w:rPr>
        <w:t>并在商务标分项报价表中列出对应价格</w:t>
      </w:r>
      <w:r>
        <w:rPr>
          <w:rFonts w:hint="eastAsia" w:ascii="新宋体" w:hAnsi="新宋体" w:eastAsia="新宋体"/>
          <w:b/>
          <w:bCs/>
          <w:color w:val="auto"/>
          <w:sz w:val="22"/>
          <w:szCs w:val="22"/>
          <w:highlight w:val="none"/>
          <w:u w:val="single"/>
          <w:lang w:eastAsia="zh-CN"/>
        </w:rPr>
        <w:t>，</w:t>
      </w:r>
      <w:r>
        <w:rPr>
          <w:rFonts w:hint="eastAsia" w:ascii="新宋体" w:hAnsi="新宋体" w:eastAsia="新宋体" w:cs="新宋体"/>
          <w:b/>
          <w:color w:val="auto"/>
          <w:sz w:val="22"/>
          <w:szCs w:val="22"/>
          <w:highlight w:val="none"/>
          <w:u w:val="single"/>
          <w:lang w:val="zh-CN"/>
        </w:rPr>
        <w:t>在实际采购和安装过程中需要配置的各种设备、材料和其他费用等均计入针对各</w:t>
      </w:r>
      <w:r>
        <w:rPr>
          <w:rFonts w:hint="eastAsia" w:ascii="新宋体" w:hAnsi="新宋体" w:eastAsia="新宋体" w:cs="新宋体"/>
          <w:b/>
          <w:color w:val="auto"/>
          <w:sz w:val="22"/>
          <w:szCs w:val="22"/>
          <w:highlight w:val="none"/>
          <w:u w:val="single"/>
          <w:lang w:val="en-US" w:eastAsia="zh-CN"/>
        </w:rPr>
        <w:t>遴选申请人</w:t>
      </w:r>
      <w:r>
        <w:rPr>
          <w:rFonts w:hint="eastAsia" w:ascii="新宋体" w:hAnsi="新宋体" w:eastAsia="新宋体" w:cs="新宋体"/>
          <w:b/>
          <w:color w:val="auto"/>
          <w:sz w:val="22"/>
          <w:szCs w:val="22"/>
          <w:highlight w:val="none"/>
          <w:u w:val="single"/>
          <w:lang w:val="zh-CN"/>
        </w:rPr>
        <w:t>的报价中，不得额外收费。</w:t>
      </w:r>
      <w:r>
        <w:rPr>
          <w:rFonts w:hint="eastAsia" w:ascii="新宋体" w:hAnsi="新宋体" w:eastAsia="新宋体"/>
          <w:b/>
          <w:bCs/>
          <w:color w:val="auto"/>
          <w:sz w:val="22"/>
          <w:szCs w:val="22"/>
          <w:highlight w:val="none"/>
          <w:u w:val="single"/>
          <w:lang w:val="en-US" w:eastAsia="zh-CN"/>
        </w:rPr>
        <w:t>本项目为</w:t>
      </w:r>
      <w:r>
        <w:rPr>
          <w:rFonts w:hint="eastAsia" w:ascii="新宋体" w:hAnsi="新宋体" w:eastAsia="新宋体"/>
          <w:b/>
          <w:color w:val="auto"/>
          <w:sz w:val="22"/>
          <w:highlight w:val="none"/>
          <w:u w:val="single"/>
          <w:lang w:val="en-US" w:eastAsia="zh-CN"/>
        </w:rPr>
        <w:t>交钥匙项目。</w:t>
      </w:r>
    </w:p>
    <w:p w14:paraId="6A807656">
      <w:pPr>
        <w:rPr>
          <w:rFonts w:hint="eastAsia" w:ascii="新宋体" w:hAnsi="新宋体" w:eastAsia="新宋体" w:cs="新宋体"/>
          <w:b/>
          <w:color w:val="auto"/>
          <w:sz w:val="22"/>
          <w:szCs w:val="22"/>
          <w:highlight w:val="none"/>
          <w:lang w:val="en-US" w:eastAsia="zh-CN"/>
        </w:rPr>
      </w:pPr>
      <w:bookmarkStart w:id="75" w:name="_Toc26895"/>
      <w:bookmarkStart w:id="76" w:name="_Toc14489"/>
      <w:r>
        <w:rPr>
          <w:rFonts w:hint="eastAsia" w:ascii="新宋体" w:hAnsi="新宋体" w:eastAsia="新宋体" w:cs="新宋体"/>
          <w:b/>
          <w:color w:val="auto"/>
          <w:sz w:val="22"/>
          <w:szCs w:val="22"/>
          <w:highlight w:val="none"/>
          <w:lang w:val="en-US" w:eastAsia="zh-CN"/>
        </w:rPr>
        <w:t>2、参考图片</w:t>
      </w:r>
    </w:p>
    <w:p w14:paraId="30958552">
      <w:pPr>
        <w:rPr>
          <w:rFonts w:hint="eastAsia" w:ascii="新宋体" w:hAnsi="新宋体" w:eastAsia="新宋体" w:cs="新宋体"/>
          <w:b/>
          <w:color w:val="auto"/>
          <w:sz w:val="22"/>
          <w:szCs w:val="22"/>
          <w:highlight w:val="none"/>
          <w:lang w:val="zh-CN" w:eastAsia="zh-CN"/>
        </w:rPr>
      </w:pPr>
      <w:r>
        <w:rPr>
          <w:rFonts w:hint="eastAsia" w:ascii="新宋体" w:hAnsi="新宋体" w:eastAsia="新宋体" w:cs="新宋体"/>
          <w:b/>
          <w:color w:val="auto"/>
          <w:sz w:val="22"/>
          <w:szCs w:val="22"/>
          <w:highlight w:val="none"/>
          <w:lang w:val="zh-CN" w:eastAsia="zh-CN"/>
        </w:rPr>
        <w:drawing>
          <wp:inline distT="0" distB="0" distL="114300" distR="114300">
            <wp:extent cx="6101080" cy="5062855"/>
            <wp:effectExtent l="0" t="0" r="13970" b="4445"/>
            <wp:docPr id="1" name="图片 1" descr="d436ed7e306c605e692fed7bb9ff0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436ed7e306c605e692fed7bb9ff0cad"/>
                    <pic:cNvPicPr>
                      <a:picLocks noChangeAspect="1"/>
                    </pic:cNvPicPr>
                  </pic:nvPicPr>
                  <pic:blipFill>
                    <a:blip r:embed="rId8"/>
                    <a:stretch>
                      <a:fillRect/>
                    </a:stretch>
                  </pic:blipFill>
                  <pic:spPr>
                    <a:xfrm>
                      <a:off x="0" y="0"/>
                      <a:ext cx="6101080" cy="5062855"/>
                    </a:xfrm>
                    <a:prstGeom prst="rect">
                      <a:avLst/>
                    </a:prstGeom>
                  </pic:spPr>
                </pic:pic>
              </a:graphicData>
            </a:graphic>
          </wp:inline>
        </w:drawing>
      </w:r>
      <w:bookmarkStart w:id="93" w:name="_GoBack"/>
      <w:r>
        <w:rPr>
          <w:rFonts w:hint="eastAsia" w:ascii="新宋体" w:hAnsi="新宋体" w:eastAsia="新宋体" w:cs="新宋体"/>
          <w:b/>
          <w:color w:val="auto"/>
          <w:sz w:val="22"/>
          <w:szCs w:val="22"/>
          <w:highlight w:val="none"/>
          <w:lang w:val="zh-CN" w:eastAsia="zh-CN"/>
        </w:rPr>
        <w:drawing>
          <wp:inline distT="0" distB="0" distL="114300" distR="114300">
            <wp:extent cx="6109335" cy="1045210"/>
            <wp:effectExtent l="0" t="0" r="5715" b="2540"/>
            <wp:docPr id="2" name="图片 2" descr="f05a9d219a57f85bef523e189bb77f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05a9d219a57f85bef523e189bb77fc7"/>
                    <pic:cNvPicPr>
                      <a:picLocks noChangeAspect="1"/>
                    </pic:cNvPicPr>
                  </pic:nvPicPr>
                  <pic:blipFill>
                    <a:blip r:embed="rId9"/>
                    <a:stretch>
                      <a:fillRect/>
                    </a:stretch>
                  </pic:blipFill>
                  <pic:spPr>
                    <a:xfrm>
                      <a:off x="0" y="0"/>
                      <a:ext cx="6109335" cy="1045210"/>
                    </a:xfrm>
                    <a:prstGeom prst="rect">
                      <a:avLst/>
                    </a:prstGeom>
                  </pic:spPr>
                </pic:pic>
              </a:graphicData>
            </a:graphic>
          </wp:inline>
        </w:drawing>
      </w:r>
      <w:bookmarkEnd w:id="93"/>
      <w:r>
        <w:rPr>
          <w:rFonts w:hint="eastAsia" w:ascii="新宋体" w:hAnsi="新宋体" w:eastAsia="新宋体" w:cs="新宋体"/>
          <w:b/>
          <w:color w:val="auto"/>
          <w:sz w:val="22"/>
          <w:szCs w:val="22"/>
          <w:highlight w:val="none"/>
          <w:lang w:val="zh-CN" w:eastAsia="zh-CN"/>
        </w:rPr>
        <w:br w:type="page"/>
      </w:r>
    </w:p>
    <w:p w14:paraId="27AA231E">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新宋体" w:hAnsi="新宋体" w:eastAsia="新宋体" w:cs="新宋体"/>
          <w:b/>
          <w:color w:val="auto"/>
          <w:sz w:val="22"/>
          <w:szCs w:val="22"/>
          <w:highlight w:val="none"/>
          <w:lang w:val="zh-CN" w:eastAsia="zh-CN"/>
        </w:rPr>
      </w:pPr>
      <w:r>
        <w:rPr>
          <w:rFonts w:hint="eastAsia" w:ascii="新宋体" w:hAnsi="新宋体" w:eastAsia="新宋体" w:cs="新宋体"/>
          <w:b/>
          <w:color w:val="auto"/>
          <w:sz w:val="22"/>
          <w:szCs w:val="22"/>
          <w:highlight w:val="none"/>
          <w:lang w:val="zh-CN" w:eastAsia="zh-CN"/>
        </w:rPr>
        <w:t>三、其他要求</w:t>
      </w:r>
      <w:bookmarkEnd w:id="75"/>
      <w:bookmarkEnd w:id="76"/>
    </w:p>
    <w:p w14:paraId="6D4CCCC5">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9"/>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zh-CN"/>
        </w:rPr>
        <w:t>1、设备交货期</w:t>
      </w:r>
    </w:p>
    <w:p w14:paraId="11288024">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zh-CN"/>
        </w:rPr>
      </w:pPr>
      <w:r>
        <w:rPr>
          <w:rFonts w:hint="eastAsia" w:ascii="新宋体" w:hAnsi="新宋体" w:eastAsia="新宋体" w:cs="新宋体"/>
          <w:b w:val="0"/>
          <w:bCs/>
          <w:color w:val="auto"/>
          <w:sz w:val="22"/>
          <w:szCs w:val="22"/>
          <w:highlight w:val="none"/>
          <w:lang w:val="en-US" w:eastAsia="zh-CN"/>
        </w:rPr>
        <w:t>15</w:t>
      </w:r>
      <w:r>
        <w:rPr>
          <w:rFonts w:hint="eastAsia" w:ascii="新宋体" w:hAnsi="新宋体" w:eastAsia="新宋体" w:cs="新宋体"/>
          <w:b w:val="0"/>
          <w:bCs/>
          <w:color w:val="auto"/>
          <w:sz w:val="22"/>
          <w:szCs w:val="22"/>
          <w:highlight w:val="none"/>
          <w:lang w:val="zh-CN" w:eastAsia="zh-CN"/>
        </w:rPr>
        <w:t>日历天，以</w:t>
      </w:r>
      <w:r>
        <w:rPr>
          <w:rFonts w:hint="eastAsia" w:ascii="新宋体" w:hAnsi="新宋体" w:eastAsia="新宋体" w:cs="新宋体"/>
          <w:b w:val="0"/>
          <w:bCs/>
          <w:color w:val="auto"/>
          <w:sz w:val="22"/>
          <w:szCs w:val="22"/>
          <w:highlight w:val="none"/>
          <w:lang w:val="en-US" w:eastAsia="zh-CN"/>
        </w:rPr>
        <w:t>招标人</w:t>
      </w:r>
      <w:r>
        <w:rPr>
          <w:rFonts w:hint="eastAsia" w:ascii="新宋体" w:hAnsi="新宋体" w:eastAsia="新宋体" w:cs="新宋体"/>
          <w:b w:val="0"/>
          <w:bCs/>
          <w:color w:val="auto"/>
          <w:sz w:val="22"/>
          <w:szCs w:val="22"/>
          <w:highlight w:val="none"/>
          <w:lang w:val="zh-CN" w:eastAsia="zh-CN"/>
        </w:rPr>
        <w:t>通知开工时间为准</w:t>
      </w:r>
      <w:r>
        <w:rPr>
          <w:rFonts w:hint="eastAsia" w:ascii="新宋体" w:hAnsi="新宋体" w:eastAsia="新宋体" w:cs="新宋体"/>
          <w:b w:val="0"/>
          <w:bCs/>
          <w:color w:val="auto"/>
          <w:sz w:val="22"/>
          <w:szCs w:val="22"/>
          <w:highlight w:val="none"/>
          <w:lang w:val="zh-CN"/>
        </w:rPr>
        <w:t>。</w:t>
      </w:r>
    </w:p>
    <w:p w14:paraId="08409494">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9"/>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zh-CN"/>
        </w:rPr>
        <w:t>2、招标要求</w:t>
      </w:r>
    </w:p>
    <w:p w14:paraId="345B3A94">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zh-CN"/>
        </w:rPr>
      </w:pPr>
      <w:r>
        <w:rPr>
          <w:rFonts w:hint="eastAsia" w:ascii="新宋体" w:hAnsi="新宋体" w:eastAsia="新宋体" w:cs="新宋体"/>
          <w:b w:val="0"/>
          <w:bCs/>
          <w:color w:val="auto"/>
          <w:sz w:val="22"/>
          <w:szCs w:val="22"/>
          <w:highlight w:val="none"/>
          <w:lang w:val="zh-CN"/>
        </w:rPr>
        <w:t>制作安装、调试、终验、上级审计完毕并交付使用。</w:t>
      </w:r>
    </w:p>
    <w:p w14:paraId="53AB6790">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9"/>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zh-CN"/>
        </w:rPr>
        <w:t>3、承包方式</w:t>
      </w:r>
    </w:p>
    <w:p w14:paraId="463B8123">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zh-CN"/>
        </w:rPr>
      </w:pPr>
      <w:r>
        <w:rPr>
          <w:rFonts w:hint="eastAsia" w:ascii="新宋体" w:hAnsi="新宋体" w:eastAsia="新宋体" w:cs="新宋体"/>
          <w:b w:val="0"/>
          <w:bCs/>
          <w:color w:val="auto"/>
          <w:sz w:val="22"/>
          <w:szCs w:val="22"/>
          <w:highlight w:val="none"/>
          <w:lang w:val="en-US" w:eastAsia="zh-CN"/>
        </w:rPr>
        <w:t>（1）</w:t>
      </w:r>
      <w:r>
        <w:rPr>
          <w:rFonts w:hint="eastAsia" w:ascii="新宋体" w:hAnsi="新宋体" w:eastAsia="新宋体" w:cs="新宋体"/>
          <w:b w:val="0"/>
          <w:bCs/>
          <w:color w:val="auto"/>
          <w:sz w:val="22"/>
          <w:szCs w:val="22"/>
          <w:highlight w:val="none"/>
          <w:lang w:val="zh-CN"/>
        </w:rPr>
        <w:t>以总承包方式，制作安装</w:t>
      </w:r>
      <w:r>
        <w:rPr>
          <w:rFonts w:hint="eastAsia" w:ascii="新宋体" w:hAnsi="新宋体" w:eastAsia="新宋体" w:cs="新宋体"/>
          <w:b w:val="0"/>
          <w:bCs/>
          <w:color w:val="auto"/>
          <w:sz w:val="22"/>
          <w:szCs w:val="22"/>
          <w:highlight w:val="none"/>
          <w:lang w:val="zh-CN" w:eastAsia="zh-CN"/>
        </w:rPr>
        <w:t>发光字</w:t>
      </w:r>
      <w:r>
        <w:rPr>
          <w:rFonts w:hint="eastAsia" w:ascii="新宋体" w:hAnsi="新宋体" w:eastAsia="新宋体" w:cs="新宋体"/>
          <w:b w:val="0"/>
          <w:bCs/>
          <w:color w:val="auto"/>
          <w:sz w:val="22"/>
          <w:szCs w:val="22"/>
          <w:highlight w:val="none"/>
          <w:lang w:val="zh-CN"/>
        </w:rPr>
        <w:t>、</w:t>
      </w:r>
      <w:r>
        <w:rPr>
          <w:rFonts w:hint="eastAsia" w:ascii="新宋体" w:hAnsi="新宋体" w:eastAsia="新宋体" w:cs="新宋体"/>
          <w:b w:val="0"/>
          <w:bCs/>
          <w:color w:val="auto"/>
          <w:sz w:val="22"/>
          <w:szCs w:val="22"/>
          <w:highlight w:val="none"/>
          <w:lang w:val="en-US" w:eastAsia="zh-CN"/>
        </w:rPr>
        <w:t>电线、线路防护、避雷等材料、</w:t>
      </w:r>
      <w:r>
        <w:rPr>
          <w:rFonts w:hint="eastAsia" w:ascii="新宋体" w:hAnsi="新宋体" w:eastAsia="新宋体" w:cs="新宋体"/>
          <w:b w:val="0"/>
          <w:bCs/>
          <w:color w:val="auto"/>
          <w:sz w:val="22"/>
          <w:szCs w:val="22"/>
          <w:highlight w:val="none"/>
          <w:lang w:val="zh-CN"/>
        </w:rPr>
        <w:t>运输装卸、保险、调试、验收、维保等完成合同所需的一切本身和不可或缺的所有工作开支、政策性文件规定及合同包含的所有风险、责任等各项全部</w:t>
      </w:r>
      <w:r>
        <w:rPr>
          <w:rFonts w:hint="eastAsia" w:ascii="新宋体" w:hAnsi="新宋体" w:eastAsia="新宋体" w:cs="新宋体"/>
          <w:b w:val="0"/>
          <w:bCs/>
          <w:color w:val="auto"/>
          <w:sz w:val="22"/>
          <w:szCs w:val="22"/>
          <w:highlight w:val="none"/>
          <w:lang w:val="en-US" w:eastAsia="zh-CN"/>
        </w:rPr>
        <w:t>事项</w:t>
      </w:r>
      <w:r>
        <w:rPr>
          <w:rFonts w:hint="eastAsia" w:ascii="新宋体" w:hAnsi="新宋体" w:eastAsia="新宋体" w:cs="新宋体"/>
          <w:b w:val="0"/>
          <w:bCs/>
          <w:color w:val="auto"/>
          <w:sz w:val="22"/>
          <w:szCs w:val="22"/>
          <w:highlight w:val="none"/>
          <w:lang w:val="zh-CN"/>
        </w:rPr>
        <w:t>，总体交钥匙工程。</w:t>
      </w:r>
    </w:p>
    <w:p w14:paraId="2CB86175">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default" w:ascii="新宋体" w:hAnsi="新宋体" w:eastAsia="新宋体" w:cs="新宋体"/>
          <w:b w:val="0"/>
          <w:bCs/>
          <w:color w:val="auto"/>
          <w:sz w:val="22"/>
          <w:szCs w:val="22"/>
          <w:highlight w:val="none"/>
          <w:lang w:val="en-US" w:eastAsia="zh-CN"/>
        </w:rPr>
      </w:pPr>
      <w:r>
        <w:rPr>
          <w:rFonts w:hint="eastAsia" w:ascii="新宋体" w:hAnsi="新宋体" w:eastAsia="新宋体" w:cs="新宋体"/>
          <w:b w:val="0"/>
          <w:bCs/>
          <w:color w:val="auto"/>
          <w:sz w:val="22"/>
          <w:szCs w:val="22"/>
          <w:highlight w:val="none"/>
          <w:lang w:val="en-US" w:eastAsia="zh-CN"/>
        </w:rPr>
        <w:t>（2）做好线路的布局。</w:t>
      </w:r>
    </w:p>
    <w:p w14:paraId="7C34C15B">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default" w:ascii="新宋体" w:hAnsi="新宋体" w:eastAsia="新宋体" w:cs="新宋体"/>
          <w:b w:val="0"/>
          <w:bCs/>
          <w:color w:val="auto"/>
          <w:sz w:val="22"/>
          <w:szCs w:val="22"/>
          <w:highlight w:val="none"/>
          <w:lang w:val="en-US" w:eastAsia="zh-CN"/>
        </w:rPr>
      </w:pPr>
      <w:r>
        <w:rPr>
          <w:rFonts w:hint="eastAsia" w:ascii="新宋体" w:hAnsi="新宋体" w:eastAsia="新宋体" w:cs="新宋体"/>
          <w:b w:val="0"/>
          <w:bCs/>
          <w:color w:val="auto"/>
          <w:sz w:val="22"/>
          <w:szCs w:val="22"/>
          <w:highlight w:val="none"/>
          <w:lang w:val="en-US" w:eastAsia="zh-CN"/>
        </w:rPr>
        <w:t>（3）提供的适合本项目的电线规格型号，需要耐久耐用。做好线路的防护措施(绝缘、屏护、安全距离、安全电压等防护措施)</w:t>
      </w:r>
    </w:p>
    <w:p w14:paraId="22482D77">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default" w:ascii="新宋体" w:hAnsi="新宋体" w:eastAsia="新宋体" w:cs="新宋体"/>
          <w:b w:val="0"/>
          <w:bCs/>
          <w:color w:val="auto"/>
          <w:sz w:val="22"/>
          <w:szCs w:val="22"/>
          <w:highlight w:val="none"/>
          <w:lang w:val="en-US" w:eastAsia="zh-CN"/>
        </w:rPr>
      </w:pPr>
      <w:r>
        <w:rPr>
          <w:rFonts w:hint="eastAsia" w:ascii="新宋体" w:hAnsi="新宋体" w:eastAsia="新宋体" w:cs="新宋体"/>
          <w:b w:val="0"/>
          <w:bCs/>
          <w:color w:val="auto"/>
          <w:sz w:val="22"/>
          <w:szCs w:val="22"/>
          <w:highlight w:val="none"/>
          <w:lang w:val="en-US" w:eastAsia="zh-CN"/>
        </w:rPr>
        <w:t>（4）做好接地防雷措施</w:t>
      </w:r>
    </w:p>
    <w:p w14:paraId="2BA00885">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9"/>
        <w:rPr>
          <w:rFonts w:hint="eastAsia" w:ascii="新宋体" w:hAnsi="新宋体" w:eastAsia="新宋体" w:cs="新宋体"/>
          <w:b/>
          <w:bCs w:val="0"/>
          <w:color w:val="auto"/>
          <w:sz w:val="22"/>
          <w:szCs w:val="22"/>
          <w:highlight w:val="none"/>
          <w:u w:val="single"/>
          <w:lang w:eastAsia="zh-CN"/>
        </w:rPr>
      </w:pPr>
      <w:r>
        <w:rPr>
          <w:rFonts w:hint="eastAsia" w:ascii="新宋体" w:hAnsi="新宋体" w:eastAsia="新宋体" w:cs="新宋体"/>
          <w:b/>
          <w:bCs w:val="0"/>
          <w:color w:val="auto"/>
          <w:sz w:val="22"/>
          <w:szCs w:val="22"/>
          <w:highlight w:val="none"/>
          <w:u w:val="single"/>
          <w:lang w:eastAsia="zh-CN"/>
        </w:rPr>
        <w:t>（</w:t>
      </w:r>
      <w:r>
        <w:rPr>
          <w:rFonts w:hint="eastAsia" w:ascii="新宋体" w:hAnsi="新宋体" w:eastAsia="新宋体" w:cs="新宋体"/>
          <w:b/>
          <w:bCs w:val="0"/>
          <w:color w:val="auto"/>
          <w:sz w:val="22"/>
          <w:szCs w:val="22"/>
          <w:highlight w:val="none"/>
          <w:u w:val="single"/>
          <w:lang w:val="en-US" w:eastAsia="zh-CN"/>
        </w:rPr>
        <w:t>5</w:t>
      </w:r>
      <w:r>
        <w:rPr>
          <w:rFonts w:hint="eastAsia" w:ascii="新宋体" w:hAnsi="新宋体" w:eastAsia="新宋体" w:cs="新宋体"/>
          <w:b/>
          <w:bCs w:val="0"/>
          <w:color w:val="auto"/>
          <w:sz w:val="22"/>
          <w:szCs w:val="22"/>
          <w:highlight w:val="none"/>
          <w:u w:val="single"/>
          <w:lang w:eastAsia="zh-CN"/>
        </w:rPr>
        <w:t>）</w:t>
      </w:r>
      <w:r>
        <w:rPr>
          <w:rFonts w:hint="eastAsia" w:ascii="新宋体" w:hAnsi="新宋体" w:eastAsia="新宋体" w:cs="新宋体"/>
          <w:b/>
          <w:bCs w:val="0"/>
          <w:color w:val="auto"/>
          <w:sz w:val="22"/>
          <w:szCs w:val="22"/>
          <w:highlight w:val="none"/>
          <w:u w:val="single"/>
          <w:lang w:val="en-US" w:eastAsia="zh-CN"/>
        </w:rPr>
        <w:t>以上内容需</w:t>
      </w:r>
      <w:r>
        <w:rPr>
          <w:rFonts w:hint="eastAsia" w:ascii="新宋体" w:hAnsi="新宋体" w:eastAsia="新宋体" w:cs="新宋体"/>
          <w:b/>
          <w:bCs w:val="0"/>
          <w:color w:val="auto"/>
          <w:sz w:val="22"/>
          <w:szCs w:val="22"/>
          <w:highlight w:val="none"/>
          <w:u w:val="single"/>
          <w:lang w:eastAsia="zh-CN"/>
        </w:rPr>
        <w:t>供应商自行前往采购单位现场勘查</w:t>
      </w:r>
      <w:r>
        <w:rPr>
          <w:rFonts w:hint="eastAsia" w:ascii="新宋体" w:hAnsi="新宋体" w:eastAsia="新宋体" w:cs="新宋体"/>
          <w:b/>
          <w:bCs w:val="0"/>
          <w:color w:val="auto"/>
          <w:sz w:val="22"/>
          <w:szCs w:val="22"/>
          <w:highlight w:val="none"/>
          <w:u w:val="single"/>
          <w:lang w:val="en-US" w:eastAsia="zh-CN"/>
        </w:rPr>
        <w:t>评估</w:t>
      </w:r>
      <w:r>
        <w:rPr>
          <w:rFonts w:hint="eastAsia" w:ascii="新宋体" w:hAnsi="新宋体" w:eastAsia="新宋体" w:cs="新宋体"/>
          <w:b/>
          <w:bCs w:val="0"/>
          <w:color w:val="auto"/>
          <w:sz w:val="22"/>
          <w:szCs w:val="22"/>
          <w:highlight w:val="none"/>
          <w:u w:val="single"/>
          <w:lang w:eastAsia="zh-CN"/>
        </w:rPr>
        <w:t>。</w:t>
      </w:r>
    </w:p>
    <w:p w14:paraId="692C8D28">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9"/>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en-US" w:eastAsia="zh-CN"/>
        </w:rPr>
        <w:t>4</w:t>
      </w:r>
      <w:r>
        <w:rPr>
          <w:rFonts w:hint="eastAsia" w:ascii="新宋体" w:hAnsi="新宋体" w:eastAsia="新宋体" w:cs="新宋体"/>
          <w:b/>
          <w:color w:val="auto"/>
          <w:sz w:val="22"/>
          <w:szCs w:val="22"/>
          <w:highlight w:val="none"/>
          <w:lang w:val="zh-CN"/>
        </w:rPr>
        <w:t>、付款结算：</w:t>
      </w:r>
    </w:p>
    <w:p w14:paraId="07B8CEAF">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en-US" w:eastAsia="zh-CN"/>
        </w:rPr>
      </w:pPr>
      <w:r>
        <w:rPr>
          <w:rFonts w:hint="eastAsia" w:ascii="新宋体" w:hAnsi="新宋体" w:eastAsia="新宋体" w:cs="Times New Roman"/>
          <w:color w:val="auto"/>
          <w:sz w:val="22"/>
          <w:highlight w:val="none"/>
          <w:lang w:val="zh-CN"/>
        </w:rPr>
        <w:t>合同签订后</w:t>
      </w:r>
      <w:r>
        <w:rPr>
          <w:rFonts w:hint="eastAsia" w:ascii="新宋体" w:hAnsi="新宋体" w:eastAsia="新宋体" w:cs="Times New Roman"/>
          <w:color w:val="auto"/>
          <w:sz w:val="22"/>
          <w:highlight w:val="none"/>
          <w:lang w:val="en-US" w:eastAsia="zh-CN"/>
        </w:rPr>
        <w:t>7个工作日内</w:t>
      </w:r>
      <w:r>
        <w:rPr>
          <w:rFonts w:hint="eastAsia" w:ascii="新宋体" w:hAnsi="新宋体" w:eastAsia="新宋体" w:cs="Times New Roman"/>
          <w:color w:val="auto"/>
          <w:sz w:val="22"/>
          <w:highlight w:val="none"/>
          <w:lang w:val="zh-CN"/>
        </w:rPr>
        <w:t>甲方支付乙方预付款合同总额</w:t>
      </w:r>
      <w:r>
        <w:rPr>
          <w:rFonts w:hint="eastAsia" w:ascii="新宋体" w:hAnsi="新宋体" w:eastAsia="新宋体" w:cs="Times New Roman"/>
          <w:color w:val="auto"/>
          <w:sz w:val="22"/>
          <w:highlight w:val="none"/>
          <w:lang w:val="en-US" w:eastAsia="zh-CN"/>
        </w:rPr>
        <w:t>40%，</w:t>
      </w:r>
      <w:r>
        <w:rPr>
          <w:rFonts w:hint="eastAsia" w:ascii="新宋体" w:hAnsi="新宋体" w:eastAsia="新宋体" w:cs="Times New Roman"/>
          <w:color w:val="auto"/>
          <w:sz w:val="22"/>
          <w:highlight w:val="none"/>
          <w:lang w:val="zh-CN"/>
        </w:rPr>
        <w:t>全部完成设备供货和系统的安装、调试完成后</w:t>
      </w:r>
      <w:r>
        <w:rPr>
          <w:rFonts w:hint="eastAsia" w:ascii="新宋体" w:hAnsi="新宋体" w:eastAsia="新宋体" w:cs="Times New Roman"/>
          <w:color w:val="auto"/>
          <w:sz w:val="22"/>
          <w:highlight w:val="none"/>
          <w:lang w:val="en-US" w:eastAsia="zh-CN"/>
        </w:rPr>
        <w:t>7个工作日内</w:t>
      </w:r>
      <w:r>
        <w:rPr>
          <w:rFonts w:hint="eastAsia" w:ascii="新宋体" w:hAnsi="新宋体" w:eastAsia="新宋体" w:cs="Times New Roman"/>
          <w:color w:val="auto"/>
          <w:sz w:val="22"/>
          <w:highlight w:val="none"/>
          <w:lang w:val="zh-CN"/>
        </w:rPr>
        <w:t>支付乙方进度款合同总额的</w:t>
      </w:r>
      <w:r>
        <w:rPr>
          <w:rFonts w:hint="eastAsia" w:ascii="新宋体" w:hAnsi="新宋体" w:eastAsia="新宋体" w:cs="Times New Roman"/>
          <w:color w:val="auto"/>
          <w:sz w:val="22"/>
          <w:highlight w:val="none"/>
          <w:lang w:val="en-US" w:eastAsia="zh-CN"/>
        </w:rPr>
        <w:t>30%，项目</w:t>
      </w:r>
      <w:r>
        <w:rPr>
          <w:rFonts w:hint="eastAsia" w:ascii="新宋体" w:hAnsi="新宋体" w:eastAsia="新宋体" w:cs="Times New Roman"/>
          <w:color w:val="auto"/>
          <w:sz w:val="22"/>
          <w:highlight w:val="none"/>
          <w:lang w:val="zh-CN"/>
        </w:rPr>
        <w:t>验收合格</w:t>
      </w:r>
      <w:r>
        <w:rPr>
          <w:rFonts w:hint="eastAsia" w:ascii="新宋体" w:hAnsi="新宋体" w:eastAsia="新宋体" w:cs="Times New Roman"/>
          <w:color w:val="auto"/>
          <w:sz w:val="22"/>
          <w:highlight w:val="none"/>
          <w:lang w:val="en-US" w:eastAsia="zh-CN"/>
        </w:rPr>
        <w:t>并经第三方造价咨询单位结算审核</w:t>
      </w:r>
      <w:r>
        <w:rPr>
          <w:rFonts w:hint="eastAsia" w:ascii="新宋体" w:hAnsi="新宋体" w:eastAsia="新宋体" w:cs="Times New Roman"/>
          <w:color w:val="auto"/>
          <w:sz w:val="22"/>
          <w:highlight w:val="none"/>
          <w:lang w:val="zh-CN"/>
        </w:rPr>
        <w:t>后</w:t>
      </w:r>
      <w:r>
        <w:rPr>
          <w:rFonts w:hint="eastAsia" w:ascii="新宋体" w:hAnsi="新宋体" w:eastAsia="新宋体" w:cs="Times New Roman"/>
          <w:color w:val="auto"/>
          <w:sz w:val="22"/>
          <w:highlight w:val="none"/>
          <w:lang w:val="en-US" w:eastAsia="zh-CN"/>
        </w:rPr>
        <w:t>7个工作日</w:t>
      </w:r>
      <w:r>
        <w:rPr>
          <w:rFonts w:hint="eastAsia" w:ascii="新宋体" w:hAnsi="新宋体" w:eastAsia="新宋体" w:cs="Times New Roman"/>
          <w:color w:val="auto"/>
          <w:sz w:val="22"/>
          <w:highlight w:val="none"/>
          <w:lang w:val="zh-CN"/>
        </w:rPr>
        <w:t>内支付乙方</w:t>
      </w:r>
      <w:r>
        <w:rPr>
          <w:rFonts w:hint="eastAsia" w:ascii="新宋体" w:hAnsi="新宋体" w:eastAsia="新宋体" w:cs="Times New Roman"/>
          <w:color w:val="auto"/>
          <w:sz w:val="22"/>
          <w:highlight w:val="none"/>
          <w:lang w:val="en-US" w:eastAsia="zh-CN"/>
        </w:rPr>
        <w:t>合同</w:t>
      </w:r>
      <w:r>
        <w:rPr>
          <w:rFonts w:hint="eastAsia" w:ascii="新宋体" w:hAnsi="新宋体" w:eastAsia="新宋体" w:cs="Times New Roman"/>
          <w:color w:val="auto"/>
          <w:sz w:val="22"/>
          <w:highlight w:val="none"/>
          <w:lang w:val="zh-CN"/>
        </w:rPr>
        <w:t>款合同总额的</w:t>
      </w:r>
      <w:r>
        <w:rPr>
          <w:rFonts w:hint="eastAsia" w:ascii="新宋体" w:hAnsi="新宋体" w:eastAsia="新宋体" w:cs="Times New Roman"/>
          <w:color w:val="auto"/>
          <w:sz w:val="22"/>
          <w:highlight w:val="none"/>
          <w:lang w:val="en-US" w:eastAsia="zh-CN"/>
        </w:rPr>
        <w:t>30%</w:t>
      </w:r>
      <w:r>
        <w:rPr>
          <w:rFonts w:hint="eastAsia" w:ascii="新宋体" w:hAnsi="新宋体" w:eastAsia="新宋体" w:cs="Times New Roman"/>
          <w:color w:val="auto"/>
          <w:sz w:val="22"/>
          <w:highlight w:val="none"/>
          <w:lang w:val="zh-CN"/>
        </w:rPr>
        <w:t>（乙方必须开具合同金额100%的正式税务发票壹张）。</w:t>
      </w:r>
    </w:p>
    <w:p w14:paraId="16948D6C">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9"/>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en-US" w:eastAsia="zh-CN"/>
        </w:rPr>
        <w:t>5</w:t>
      </w:r>
      <w:r>
        <w:rPr>
          <w:rFonts w:hint="eastAsia" w:ascii="新宋体" w:hAnsi="新宋体" w:eastAsia="新宋体" w:cs="新宋体"/>
          <w:b/>
          <w:color w:val="auto"/>
          <w:sz w:val="22"/>
          <w:szCs w:val="22"/>
          <w:highlight w:val="none"/>
          <w:lang w:val="zh-CN"/>
        </w:rPr>
        <w:t>、</w:t>
      </w:r>
      <w:r>
        <w:rPr>
          <w:rFonts w:hint="eastAsia" w:ascii="新宋体" w:hAnsi="新宋体" w:eastAsia="新宋体" w:cs="新宋体"/>
          <w:b/>
          <w:color w:val="auto"/>
          <w:sz w:val="22"/>
          <w:szCs w:val="22"/>
          <w:highlight w:val="none"/>
          <w:lang w:val="zh-CN" w:eastAsia="zh-CN"/>
        </w:rPr>
        <w:t>发光字</w:t>
      </w:r>
      <w:r>
        <w:rPr>
          <w:rFonts w:hint="eastAsia" w:ascii="新宋体" w:hAnsi="新宋体" w:eastAsia="新宋体" w:cs="新宋体"/>
          <w:b/>
          <w:color w:val="auto"/>
          <w:sz w:val="22"/>
          <w:szCs w:val="22"/>
          <w:highlight w:val="none"/>
          <w:lang w:val="zh-CN"/>
        </w:rPr>
        <w:t>配件产地要求说明：</w:t>
      </w:r>
    </w:p>
    <w:p w14:paraId="0E2F551D">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zh-CN"/>
        </w:rPr>
      </w:pPr>
      <w:r>
        <w:rPr>
          <w:rFonts w:hint="eastAsia" w:ascii="新宋体" w:hAnsi="新宋体" w:eastAsia="新宋体" w:cs="新宋体"/>
          <w:b w:val="0"/>
          <w:bCs/>
          <w:color w:val="auto"/>
          <w:sz w:val="22"/>
          <w:szCs w:val="22"/>
          <w:highlight w:val="none"/>
          <w:lang w:val="zh-CN"/>
        </w:rPr>
        <w:t>（1）本</w:t>
      </w:r>
      <w:r>
        <w:rPr>
          <w:rFonts w:hint="eastAsia" w:ascii="新宋体" w:hAnsi="新宋体" w:eastAsia="新宋体" w:cs="新宋体"/>
          <w:b w:val="0"/>
          <w:bCs/>
          <w:color w:val="auto"/>
          <w:sz w:val="22"/>
          <w:szCs w:val="22"/>
          <w:highlight w:val="none"/>
          <w:lang w:val="en-US" w:eastAsia="zh-CN"/>
        </w:rPr>
        <w:t>项目</w:t>
      </w:r>
      <w:r>
        <w:rPr>
          <w:rFonts w:hint="eastAsia" w:ascii="新宋体" w:hAnsi="新宋体" w:eastAsia="新宋体" w:cs="新宋体"/>
          <w:b w:val="0"/>
          <w:bCs/>
          <w:color w:val="auto"/>
          <w:sz w:val="22"/>
          <w:szCs w:val="22"/>
          <w:highlight w:val="none"/>
          <w:lang w:val="zh-CN"/>
        </w:rPr>
        <w:t>要求的材料在投标文件中按名称，型号，规格说明主要参数、性能，交货时要随货交验所供货物清单及合格证（质保书原件）。</w:t>
      </w:r>
    </w:p>
    <w:p w14:paraId="4311E773">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zh-CN"/>
        </w:rPr>
      </w:pPr>
      <w:r>
        <w:rPr>
          <w:rFonts w:hint="eastAsia" w:ascii="新宋体" w:hAnsi="新宋体" w:eastAsia="新宋体" w:cs="新宋体"/>
          <w:b w:val="0"/>
          <w:bCs/>
          <w:color w:val="auto"/>
          <w:sz w:val="22"/>
          <w:szCs w:val="22"/>
          <w:highlight w:val="none"/>
          <w:lang w:val="zh-CN"/>
        </w:rPr>
        <w:t>（2）进口部件须提供货物进口证明。</w:t>
      </w:r>
    </w:p>
    <w:p w14:paraId="74B112DD">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zh-CN"/>
        </w:rPr>
      </w:pPr>
      <w:r>
        <w:rPr>
          <w:rFonts w:hint="eastAsia" w:ascii="新宋体" w:hAnsi="新宋体" w:eastAsia="新宋体" w:cs="新宋体"/>
          <w:b w:val="0"/>
          <w:bCs/>
          <w:color w:val="auto"/>
          <w:sz w:val="22"/>
          <w:szCs w:val="22"/>
          <w:highlight w:val="none"/>
          <w:lang w:val="zh-CN"/>
        </w:rPr>
        <w:t>（3）货物材料到工地后，经使用单位有关人员签字认可后方可安装使用。</w:t>
      </w:r>
    </w:p>
    <w:p w14:paraId="5C11D6DF">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9"/>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en-US" w:eastAsia="zh-CN"/>
        </w:rPr>
        <w:t>6</w:t>
      </w:r>
      <w:r>
        <w:rPr>
          <w:rFonts w:hint="eastAsia" w:ascii="新宋体" w:hAnsi="新宋体" w:eastAsia="新宋体" w:cs="新宋体"/>
          <w:b/>
          <w:color w:val="auto"/>
          <w:sz w:val="22"/>
          <w:szCs w:val="22"/>
          <w:highlight w:val="none"/>
          <w:lang w:val="zh-CN"/>
        </w:rPr>
        <w:t>、供货条款</w:t>
      </w:r>
    </w:p>
    <w:p w14:paraId="3652D2E3">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zh-CN"/>
        </w:rPr>
      </w:pPr>
      <w:r>
        <w:rPr>
          <w:rFonts w:hint="eastAsia" w:ascii="新宋体" w:hAnsi="新宋体" w:eastAsia="新宋体" w:cs="新宋体"/>
          <w:b w:val="0"/>
          <w:bCs/>
          <w:color w:val="auto"/>
          <w:sz w:val="22"/>
          <w:szCs w:val="22"/>
          <w:highlight w:val="none"/>
          <w:lang w:val="zh-CN"/>
        </w:rPr>
        <w:t>（1）</w:t>
      </w:r>
      <w:r>
        <w:rPr>
          <w:rFonts w:hint="eastAsia" w:ascii="新宋体" w:hAnsi="新宋体" w:eastAsia="新宋体" w:cs="新宋体"/>
          <w:b w:val="0"/>
          <w:bCs/>
          <w:color w:val="auto"/>
          <w:sz w:val="22"/>
          <w:szCs w:val="22"/>
          <w:highlight w:val="none"/>
          <w:lang w:val="zh-CN" w:eastAsia="zh-CN"/>
        </w:rPr>
        <w:t>发光字</w:t>
      </w:r>
      <w:r>
        <w:rPr>
          <w:rFonts w:hint="eastAsia" w:ascii="新宋体" w:hAnsi="新宋体" w:eastAsia="新宋体" w:cs="新宋体"/>
          <w:b w:val="0"/>
          <w:bCs/>
          <w:color w:val="auto"/>
          <w:sz w:val="22"/>
          <w:szCs w:val="22"/>
          <w:highlight w:val="none"/>
          <w:lang w:val="zh-CN"/>
        </w:rPr>
        <w:t>安装要符合国家消防条列、劳动安全条列、公安保卫等条列，满足国家现行户外</w:t>
      </w:r>
      <w:r>
        <w:rPr>
          <w:rFonts w:hint="eastAsia" w:ascii="新宋体" w:hAnsi="新宋体" w:eastAsia="新宋体" w:cs="新宋体"/>
          <w:b w:val="0"/>
          <w:bCs/>
          <w:color w:val="auto"/>
          <w:sz w:val="22"/>
          <w:szCs w:val="22"/>
          <w:highlight w:val="none"/>
          <w:lang w:val="zh-CN" w:eastAsia="zh-CN"/>
        </w:rPr>
        <w:t>发光字</w:t>
      </w:r>
      <w:r>
        <w:rPr>
          <w:rFonts w:hint="eastAsia" w:ascii="新宋体" w:hAnsi="新宋体" w:eastAsia="新宋体" w:cs="新宋体"/>
          <w:b w:val="0"/>
          <w:bCs/>
          <w:color w:val="auto"/>
          <w:sz w:val="22"/>
          <w:szCs w:val="22"/>
          <w:highlight w:val="none"/>
          <w:lang w:val="zh-CN"/>
        </w:rPr>
        <w:t>制作安装规范要求。</w:t>
      </w:r>
      <w:r>
        <w:rPr>
          <w:rFonts w:hint="eastAsia" w:ascii="新宋体" w:hAnsi="新宋体" w:eastAsia="新宋体" w:cs="新宋体"/>
          <w:b w:val="0"/>
          <w:bCs/>
          <w:color w:val="auto"/>
          <w:sz w:val="22"/>
          <w:szCs w:val="22"/>
          <w:highlight w:val="none"/>
          <w:lang w:val="zh-CN" w:eastAsia="zh-CN"/>
        </w:rPr>
        <w:t>发光字</w:t>
      </w:r>
      <w:r>
        <w:rPr>
          <w:rFonts w:hint="eastAsia" w:ascii="新宋体" w:hAnsi="新宋体" w:eastAsia="新宋体" w:cs="新宋体"/>
          <w:b w:val="0"/>
          <w:bCs/>
          <w:color w:val="auto"/>
          <w:sz w:val="22"/>
          <w:szCs w:val="22"/>
          <w:highlight w:val="none"/>
          <w:lang w:val="zh-CN"/>
        </w:rPr>
        <w:t>审批手续由中标单位负责办理。</w:t>
      </w:r>
    </w:p>
    <w:p w14:paraId="2D92F37C">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zh-CN"/>
        </w:rPr>
      </w:pPr>
      <w:r>
        <w:rPr>
          <w:rFonts w:hint="eastAsia" w:ascii="新宋体" w:hAnsi="新宋体" w:eastAsia="新宋体" w:cs="新宋体"/>
          <w:b w:val="0"/>
          <w:bCs/>
          <w:color w:val="auto"/>
          <w:sz w:val="22"/>
          <w:szCs w:val="22"/>
          <w:highlight w:val="none"/>
          <w:lang w:val="zh-CN"/>
        </w:rPr>
        <w:t>（2）使用单位提供制作安装方案和图纸说明。</w:t>
      </w:r>
    </w:p>
    <w:p w14:paraId="5E3A717A">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zh-CN"/>
        </w:rPr>
      </w:pPr>
      <w:r>
        <w:rPr>
          <w:rFonts w:hint="eastAsia" w:ascii="新宋体" w:hAnsi="新宋体" w:eastAsia="新宋体" w:cs="新宋体"/>
          <w:b w:val="0"/>
          <w:bCs/>
          <w:color w:val="auto"/>
          <w:sz w:val="22"/>
          <w:szCs w:val="22"/>
          <w:highlight w:val="none"/>
          <w:lang w:val="zh-CN"/>
        </w:rPr>
        <w:t>（3）安装制作过程中如发现不符合投标文件要求，中标人应无条件更换。</w:t>
      </w:r>
    </w:p>
    <w:p w14:paraId="4095CA8B">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9"/>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en-US" w:eastAsia="zh-CN"/>
        </w:rPr>
        <w:t>7</w:t>
      </w:r>
      <w:r>
        <w:rPr>
          <w:rFonts w:hint="eastAsia" w:ascii="新宋体" w:hAnsi="新宋体" w:eastAsia="新宋体" w:cs="新宋体"/>
          <w:b/>
          <w:color w:val="auto"/>
          <w:sz w:val="22"/>
          <w:szCs w:val="22"/>
          <w:highlight w:val="none"/>
          <w:lang w:val="zh-CN"/>
        </w:rPr>
        <w:t>、惩罚条款</w:t>
      </w:r>
    </w:p>
    <w:p w14:paraId="70FE7D35">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zh-CN"/>
        </w:rPr>
      </w:pPr>
      <w:r>
        <w:rPr>
          <w:rFonts w:hint="eastAsia" w:ascii="新宋体" w:hAnsi="新宋体" w:eastAsia="新宋体" w:cs="新宋体"/>
          <w:b w:val="0"/>
          <w:bCs/>
          <w:color w:val="auto"/>
          <w:sz w:val="22"/>
          <w:szCs w:val="22"/>
          <w:highlight w:val="none"/>
          <w:lang w:val="zh-CN"/>
        </w:rPr>
        <w:t>（</w:t>
      </w:r>
      <w:r>
        <w:rPr>
          <w:rFonts w:hint="eastAsia" w:ascii="新宋体" w:hAnsi="新宋体" w:eastAsia="新宋体" w:cs="新宋体"/>
          <w:b w:val="0"/>
          <w:bCs/>
          <w:color w:val="auto"/>
          <w:sz w:val="22"/>
          <w:szCs w:val="22"/>
          <w:highlight w:val="none"/>
          <w:lang w:val="en-US" w:eastAsia="zh-CN"/>
        </w:rPr>
        <w:t>1</w:t>
      </w:r>
      <w:r>
        <w:rPr>
          <w:rFonts w:hint="eastAsia" w:ascii="新宋体" w:hAnsi="新宋体" w:eastAsia="新宋体" w:cs="新宋体"/>
          <w:b w:val="0"/>
          <w:bCs/>
          <w:color w:val="auto"/>
          <w:sz w:val="22"/>
          <w:szCs w:val="22"/>
          <w:highlight w:val="none"/>
          <w:lang w:val="zh-CN"/>
        </w:rPr>
        <w:t>）工期：按投标时最终承诺的工期。</w:t>
      </w:r>
    </w:p>
    <w:p w14:paraId="774E4B23">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zh-CN"/>
        </w:rPr>
      </w:pPr>
      <w:r>
        <w:rPr>
          <w:rFonts w:hint="eastAsia" w:ascii="新宋体" w:hAnsi="新宋体" w:eastAsia="新宋体" w:cs="新宋体"/>
          <w:b w:val="0"/>
          <w:bCs/>
          <w:color w:val="auto"/>
          <w:sz w:val="22"/>
          <w:szCs w:val="22"/>
          <w:highlight w:val="none"/>
          <w:lang w:val="zh-CN"/>
        </w:rPr>
        <w:t>①交付日期每延迟一天，按合同总金额1%收取拖延工期罚金。</w:t>
      </w:r>
    </w:p>
    <w:p w14:paraId="3F8C57C0">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zh-CN"/>
        </w:rPr>
      </w:pPr>
      <w:r>
        <w:rPr>
          <w:rFonts w:hint="eastAsia" w:ascii="新宋体" w:hAnsi="新宋体" w:eastAsia="新宋体" w:cs="新宋体"/>
          <w:b w:val="0"/>
          <w:bCs/>
          <w:color w:val="auto"/>
          <w:sz w:val="22"/>
          <w:szCs w:val="22"/>
          <w:highlight w:val="none"/>
          <w:lang w:val="zh-CN"/>
        </w:rPr>
        <w:t>②因不可抗力原因另行协商</w:t>
      </w:r>
    </w:p>
    <w:p w14:paraId="5EC58A78">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zh-CN"/>
        </w:rPr>
      </w:pPr>
      <w:r>
        <w:rPr>
          <w:rFonts w:hint="eastAsia" w:ascii="新宋体" w:hAnsi="新宋体" w:eastAsia="新宋体" w:cs="新宋体"/>
          <w:b w:val="0"/>
          <w:bCs/>
          <w:color w:val="auto"/>
          <w:sz w:val="22"/>
          <w:szCs w:val="22"/>
          <w:highlight w:val="none"/>
          <w:lang w:val="zh-CN"/>
        </w:rPr>
        <w:t>（</w:t>
      </w:r>
      <w:r>
        <w:rPr>
          <w:rFonts w:hint="eastAsia" w:ascii="新宋体" w:hAnsi="新宋体" w:eastAsia="新宋体" w:cs="新宋体"/>
          <w:b w:val="0"/>
          <w:bCs/>
          <w:color w:val="auto"/>
          <w:sz w:val="22"/>
          <w:szCs w:val="22"/>
          <w:highlight w:val="none"/>
          <w:lang w:val="en-US" w:eastAsia="zh-CN"/>
        </w:rPr>
        <w:t>2</w:t>
      </w:r>
      <w:r>
        <w:rPr>
          <w:rFonts w:hint="eastAsia" w:ascii="新宋体" w:hAnsi="新宋体" w:eastAsia="新宋体" w:cs="新宋体"/>
          <w:b w:val="0"/>
          <w:bCs/>
          <w:color w:val="auto"/>
          <w:sz w:val="22"/>
          <w:szCs w:val="22"/>
          <w:highlight w:val="none"/>
          <w:lang w:val="zh-CN"/>
        </w:rPr>
        <w:t>）质量</w:t>
      </w:r>
    </w:p>
    <w:p w14:paraId="08C3072D">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zh-CN"/>
        </w:rPr>
      </w:pPr>
      <w:r>
        <w:rPr>
          <w:rFonts w:hint="eastAsia" w:ascii="新宋体" w:hAnsi="新宋体" w:eastAsia="新宋体" w:cs="新宋体"/>
          <w:b w:val="0"/>
          <w:bCs/>
          <w:color w:val="auto"/>
          <w:sz w:val="22"/>
          <w:szCs w:val="22"/>
          <w:highlight w:val="none"/>
          <w:lang w:val="zh-CN"/>
        </w:rPr>
        <w:t>①交货验收时，如材料和制作工艺不合格情况，使用单位有权拒付货款并有权提出索赔。由此发生的延期交货，</w:t>
      </w:r>
      <w:r>
        <w:rPr>
          <w:rFonts w:hint="eastAsia" w:ascii="新宋体" w:hAnsi="新宋体" w:eastAsia="新宋体" w:cs="新宋体"/>
          <w:b w:val="0"/>
          <w:bCs/>
          <w:color w:val="auto"/>
          <w:sz w:val="22"/>
          <w:szCs w:val="22"/>
          <w:highlight w:val="none"/>
          <w:lang w:val="zh-CN" w:eastAsia="zh-CN"/>
        </w:rPr>
        <w:t>中标人</w:t>
      </w:r>
      <w:r>
        <w:rPr>
          <w:rFonts w:hint="eastAsia" w:ascii="新宋体" w:hAnsi="新宋体" w:eastAsia="新宋体" w:cs="新宋体"/>
          <w:b w:val="0"/>
          <w:bCs/>
          <w:color w:val="auto"/>
          <w:sz w:val="22"/>
          <w:szCs w:val="22"/>
          <w:highlight w:val="none"/>
          <w:lang w:val="zh-CN"/>
        </w:rPr>
        <w:t>应支付违约赔偿，赔偿金额为：壹仟元/天×延期天数。</w:t>
      </w:r>
    </w:p>
    <w:p w14:paraId="41CF5535">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zh-CN"/>
        </w:rPr>
      </w:pPr>
      <w:r>
        <w:rPr>
          <w:rFonts w:hint="eastAsia" w:ascii="新宋体" w:hAnsi="新宋体" w:eastAsia="新宋体" w:cs="新宋体"/>
          <w:b w:val="0"/>
          <w:bCs/>
          <w:color w:val="auto"/>
          <w:sz w:val="22"/>
          <w:szCs w:val="22"/>
          <w:highlight w:val="none"/>
          <w:lang w:val="zh-CN"/>
        </w:rPr>
        <w:t>②施工单位或上岗安装工人不合格，使用单位有权要求更换，由此延误工期，</w:t>
      </w:r>
      <w:r>
        <w:rPr>
          <w:rFonts w:hint="eastAsia" w:ascii="新宋体" w:hAnsi="新宋体" w:eastAsia="新宋体" w:cs="新宋体"/>
          <w:b w:val="0"/>
          <w:bCs/>
          <w:color w:val="auto"/>
          <w:sz w:val="22"/>
          <w:szCs w:val="22"/>
          <w:highlight w:val="none"/>
          <w:lang w:val="zh-CN" w:eastAsia="zh-CN"/>
        </w:rPr>
        <w:t>中标人</w:t>
      </w:r>
      <w:r>
        <w:rPr>
          <w:rFonts w:hint="eastAsia" w:ascii="新宋体" w:hAnsi="新宋体" w:eastAsia="新宋体" w:cs="新宋体"/>
          <w:b w:val="0"/>
          <w:bCs/>
          <w:color w:val="auto"/>
          <w:sz w:val="22"/>
          <w:szCs w:val="22"/>
          <w:highlight w:val="none"/>
          <w:lang w:val="zh-CN"/>
        </w:rPr>
        <w:t>负责。</w:t>
      </w:r>
    </w:p>
    <w:p w14:paraId="28A07EF5">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hint="eastAsia" w:ascii="新宋体" w:hAnsi="新宋体" w:eastAsia="新宋体" w:cs="新宋体"/>
          <w:b w:val="0"/>
          <w:bCs/>
          <w:color w:val="auto"/>
          <w:sz w:val="22"/>
          <w:szCs w:val="22"/>
          <w:highlight w:val="none"/>
          <w:lang w:val="zh-CN"/>
        </w:rPr>
      </w:pPr>
      <w:r>
        <w:rPr>
          <w:rFonts w:hint="eastAsia" w:ascii="新宋体" w:hAnsi="新宋体" w:eastAsia="新宋体" w:cs="新宋体"/>
          <w:b w:val="0"/>
          <w:bCs/>
          <w:color w:val="auto"/>
          <w:sz w:val="22"/>
          <w:szCs w:val="22"/>
          <w:highlight w:val="none"/>
          <w:lang w:val="zh-CN"/>
        </w:rPr>
        <w:t>③在质保期内，如发生3天以上故障待修，</w:t>
      </w:r>
      <w:r>
        <w:rPr>
          <w:rFonts w:hint="eastAsia" w:ascii="新宋体" w:hAnsi="新宋体" w:eastAsia="新宋体" w:cs="新宋体"/>
          <w:b w:val="0"/>
          <w:bCs/>
          <w:color w:val="auto"/>
          <w:sz w:val="22"/>
          <w:szCs w:val="22"/>
          <w:highlight w:val="none"/>
          <w:lang w:val="zh-CN" w:eastAsia="zh-CN"/>
        </w:rPr>
        <w:t>中标人</w:t>
      </w:r>
      <w:r>
        <w:rPr>
          <w:rFonts w:hint="eastAsia" w:ascii="新宋体" w:hAnsi="新宋体" w:eastAsia="新宋体" w:cs="新宋体"/>
          <w:b w:val="0"/>
          <w:bCs/>
          <w:color w:val="auto"/>
          <w:sz w:val="22"/>
          <w:szCs w:val="22"/>
          <w:highlight w:val="none"/>
          <w:lang w:val="zh-CN"/>
        </w:rPr>
        <w:t>不能及时修复，按延期交付使用收取罚款。</w:t>
      </w:r>
    </w:p>
    <w:p w14:paraId="586FD3D8">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outlineLvl w:val="9"/>
        <w:rPr>
          <w:rFonts w:ascii="宋体" w:hAnsi="宋体" w:cs="宋体"/>
          <w:b/>
          <w:color w:val="auto"/>
          <w:sz w:val="22"/>
          <w:highlight w:val="none"/>
        </w:rPr>
      </w:pPr>
      <w:r>
        <w:rPr>
          <w:rFonts w:hint="eastAsia" w:ascii="新宋体" w:hAnsi="新宋体" w:eastAsia="新宋体" w:cs="新宋体"/>
          <w:b w:val="0"/>
          <w:bCs/>
          <w:color w:val="auto"/>
          <w:sz w:val="22"/>
          <w:szCs w:val="22"/>
          <w:highlight w:val="none"/>
          <w:lang w:val="zh-CN"/>
        </w:rPr>
        <w:t>④质保期</w:t>
      </w:r>
      <w:r>
        <w:rPr>
          <w:rFonts w:hint="eastAsia" w:ascii="新宋体" w:hAnsi="新宋体" w:eastAsia="新宋体" w:cs="新宋体"/>
          <w:b w:val="0"/>
          <w:bCs/>
          <w:color w:val="auto"/>
          <w:sz w:val="22"/>
          <w:szCs w:val="22"/>
          <w:highlight w:val="none"/>
          <w:lang w:val="en-US" w:eastAsia="zh-CN"/>
        </w:rPr>
        <w:t>1</w:t>
      </w:r>
      <w:r>
        <w:rPr>
          <w:rFonts w:hint="eastAsia" w:ascii="新宋体" w:hAnsi="新宋体" w:eastAsia="新宋体" w:cs="新宋体"/>
          <w:b w:val="0"/>
          <w:bCs/>
          <w:color w:val="auto"/>
          <w:sz w:val="22"/>
          <w:szCs w:val="22"/>
          <w:highlight w:val="none"/>
          <w:lang w:val="zh-CN"/>
        </w:rPr>
        <w:t>年。（自交货验收合格之日起计）</w:t>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31653069">
      <w:pPr>
        <w:numPr>
          <w:ilvl w:val="0"/>
          <w:numId w:val="5"/>
        </w:numPr>
        <w:spacing w:line="460" w:lineRule="exact"/>
        <w:rPr>
          <w:rFonts w:ascii="宋体" w:hAnsi="宋体" w:cs="宋体"/>
          <w:color w:val="auto"/>
          <w:highlight w:val="none"/>
        </w:rPr>
      </w:pPr>
      <w:r>
        <w:rPr>
          <w:rFonts w:hint="eastAsia" w:ascii="宋体" w:hAnsi="宋体" w:cs="宋体"/>
          <w:b/>
          <w:color w:val="auto"/>
          <w:sz w:val="30"/>
          <w:highlight w:val="none"/>
        </w:rPr>
        <w:br w:type="page"/>
      </w:r>
    </w:p>
    <w:p w14:paraId="59FDBD0A">
      <w:pPr>
        <w:pStyle w:val="3"/>
        <w:rPr>
          <w:rFonts w:ascii="宋体" w:hAnsi="宋体" w:eastAsia="宋体" w:cs="宋体"/>
          <w:color w:val="auto"/>
          <w:highlight w:val="none"/>
        </w:rPr>
      </w:pPr>
      <w:bookmarkStart w:id="77" w:name="_Toc30323"/>
      <w:bookmarkStart w:id="78" w:name="_Toc18194"/>
      <w:r>
        <w:rPr>
          <w:rFonts w:hint="eastAsia" w:ascii="宋体" w:hAnsi="宋体" w:eastAsia="宋体" w:cs="宋体"/>
          <w:color w:val="auto"/>
          <w:highlight w:val="none"/>
        </w:rPr>
        <w:t>第五部分   评标原则及方法</w:t>
      </w:r>
      <w:bookmarkEnd w:id="77"/>
      <w:bookmarkEnd w:id="78"/>
    </w:p>
    <w:p w14:paraId="64E95DAF">
      <w:pPr>
        <w:spacing w:line="460" w:lineRule="exact"/>
        <w:ind w:firstLine="541" w:firstLineChars="245"/>
        <w:rPr>
          <w:rFonts w:ascii="宋体" w:hAnsi="宋体" w:cs="宋体"/>
          <w:b/>
          <w:color w:val="auto"/>
          <w:sz w:val="22"/>
          <w:szCs w:val="22"/>
          <w:highlight w:val="none"/>
        </w:rPr>
      </w:pPr>
      <w:r>
        <w:rPr>
          <w:rFonts w:hint="eastAsia" w:ascii="新宋体" w:hAnsi="新宋体" w:eastAsia="新宋体" w:cs="新宋体"/>
          <w:b/>
          <w:color w:val="auto"/>
          <w:sz w:val="22"/>
          <w:szCs w:val="22"/>
          <w:highlight w:val="none"/>
        </w:rPr>
        <w:t>参考相关法规特制定以下评标办法。</w:t>
      </w:r>
    </w:p>
    <w:p w14:paraId="3966A874">
      <w:pPr>
        <w:spacing w:line="460" w:lineRule="exact"/>
        <w:ind w:firstLine="541" w:firstLineChars="245"/>
        <w:outlineLvl w:val="1"/>
        <w:rPr>
          <w:rFonts w:ascii="宋体" w:hAnsi="宋体" w:cs="宋体"/>
          <w:b/>
          <w:color w:val="auto"/>
          <w:sz w:val="22"/>
          <w:szCs w:val="22"/>
          <w:highlight w:val="none"/>
        </w:rPr>
      </w:pPr>
      <w:bookmarkStart w:id="79" w:name="_Toc15713"/>
      <w:bookmarkStart w:id="80" w:name="_Toc4407"/>
      <w:r>
        <w:rPr>
          <w:rFonts w:hint="eastAsia" w:ascii="宋体" w:hAnsi="宋体" w:cs="宋体"/>
          <w:b/>
          <w:color w:val="auto"/>
          <w:sz w:val="22"/>
          <w:szCs w:val="22"/>
          <w:highlight w:val="none"/>
        </w:rPr>
        <w:t>一、总 则</w:t>
      </w:r>
      <w:bookmarkEnd w:id="79"/>
      <w:bookmarkEnd w:id="80"/>
    </w:p>
    <w:p w14:paraId="002AC14F">
      <w:pPr>
        <w:spacing w:line="460" w:lineRule="exact"/>
        <w:ind w:firstLine="539" w:firstLineChars="245"/>
        <w:rPr>
          <w:rFonts w:ascii="宋体" w:hAnsi="宋体" w:cs="宋体"/>
          <w:b/>
          <w:color w:val="auto"/>
          <w:sz w:val="22"/>
          <w:highlight w:val="none"/>
        </w:rPr>
      </w:pPr>
      <w:r>
        <w:rPr>
          <w:rFonts w:hint="eastAsia" w:ascii="宋体" w:hAnsi="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遴选文件的商务、技术要求，对遴选申请文件进行综合评定，提出优选方案，编写评标报告。对落标单位，评委会不作任何落标解释。遴选申请人不得以任何方式干扰招投标工作的进行，一经发现其遴选申请文件将被拒绝。</w:t>
      </w:r>
    </w:p>
    <w:p w14:paraId="3379FBAB">
      <w:pPr>
        <w:spacing w:line="460" w:lineRule="exact"/>
        <w:ind w:firstLine="541" w:firstLineChars="245"/>
        <w:outlineLvl w:val="1"/>
        <w:rPr>
          <w:rFonts w:ascii="宋体" w:hAnsi="宋体" w:cs="宋体"/>
          <w:b/>
          <w:color w:val="auto"/>
          <w:sz w:val="22"/>
          <w:szCs w:val="22"/>
          <w:highlight w:val="none"/>
        </w:rPr>
      </w:pPr>
      <w:bookmarkStart w:id="81" w:name="_Toc24468"/>
      <w:bookmarkStart w:id="82" w:name="_Toc23152"/>
      <w:r>
        <w:rPr>
          <w:rFonts w:hint="eastAsia" w:ascii="宋体" w:hAnsi="宋体" w:cs="宋体"/>
          <w:b/>
          <w:color w:val="auto"/>
          <w:sz w:val="22"/>
          <w:szCs w:val="22"/>
          <w:highlight w:val="none"/>
        </w:rPr>
        <w:t>二、评标组织</w:t>
      </w:r>
      <w:bookmarkEnd w:id="81"/>
      <w:bookmarkEnd w:id="82"/>
    </w:p>
    <w:p w14:paraId="60884F39">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评标工作由遴选人组建的评标委员会负责，评标全过程由有关部门指导监督。</w:t>
      </w:r>
    </w:p>
    <w:p w14:paraId="502390C8">
      <w:pPr>
        <w:spacing w:line="460" w:lineRule="exact"/>
        <w:ind w:firstLine="541" w:firstLineChars="245"/>
        <w:outlineLvl w:val="1"/>
        <w:rPr>
          <w:rFonts w:ascii="宋体" w:hAnsi="宋体" w:cs="宋体"/>
          <w:b/>
          <w:color w:val="auto"/>
          <w:sz w:val="22"/>
          <w:szCs w:val="22"/>
          <w:highlight w:val="none"/>
        </w:rPr>
      </w:pPr>
      <w:bookmarkStart w:id="83" w:name="_Toc15153"/>
      <w:bookmarkStart w:id="84" w:name="_Toc67"/>
      <w:r>
        <w:rPr>
          <w:rFonts w:hint="eastAsia" w:ascii="宋体" w:hAnsi="宋体" w:cs="宋体"/>
          <w:b/>
          <w:color w:val="auto"/>
          <w:sz w:val="22"/>
          <w:szCs w:val="22"/>
          <w:highlight w:val="none"/>
        </w:rPr>
        <w:t>三、评标程序</w:t>
      </w:r>
      <w:bookmarkEnd w:id="83"/>
      <w:bookmarkEnd w:id="84"/>
    </w:p>
    <w:p w14:paraId="1293D661">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评标委员按照遴选文件中规定的评标方法和标准，对遴选申请文件进行商务和技术评估，综合比较与评价</w:t>
      </w:r>
      <w:r>
        <w:rPr>
          <w:rFonts w:hint="eastAsia" w:ascii="宋体" w:hAnsi="宋体" w:cs="宋体"/>
          <w:color w:val="auto"/>
          <w:sz w:val="22"/>
          <w:szCs w:val="22"/>
          <w:highlight w:val="none"/>
        </w:rPr>
        <w:t>，根据综合评审结果，提交评审报告。</w:t>
      </w:r>
    </w:p>
    <w:p w14:paraId="69AC8AAA">
      <w:pPr>
        <w:spacing w:line="460" w:lineRule="exact"/>
        <w:ind w:firstLine="541" w:firstLineChars="245"/>
        <w:outlineLvl w:val="1"/>
        <w:rPr>
          <w:rFonts w:ascii="宋体" w:hAnsi="宋体" w:cs="宋体"/>
          <w:b/>
          <w:color w:val="auto"/>
          <w:sz w:val="22"/>
          <w:szCs w:val="22"/>
          <w:highlight w:val="none"/>
        </w:rPr>
      </w:pPr>
      <w:bookmarkStart w:id="85" w:name="_Toc24825"/>
      <w:bookmarkStart w:id="86" w:name="_Toc11306"/>
      <w:r>
        <w:rPr>
          <w:rFonts w:hint="eastAsia" w:ascii="宋体" w:hAnsi="宋体" w:cs="宋体"/>
          <w:b/>
          <w:color w:val="auto"/>
          <w:sz w:val="22"/>
          <w:szCs w:val="22"/>
          <w:highlight w:val="none"/>
        </w:rPr>
        <w:t>四、评标办法</w:t>
      </w:r>
      <w:bookmarkEnd w:id="85"/>
      <w:bookmarkEnd w:id="86"/>
    </w:p>
    <w:p w14:paraId="4B316E4C">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rPr>
        <w:t>本次采购采用百分制综合评分法，即遴选申请人最大限度地满足遴选文件实质性要求的基础上，按照遴选文件的各项因素进行综合评审后，以评标总得分最高的遴选申请人和次高的遴选申请人作为第一和第二排序的中标候选人的评标方法。根据采购要求，</w:t>
      </w:r>
      <w:r>
        <w:rPr>
          <w:rFonts w:hint="eastAsia" w:ascii="宋体" w:hAnsi="宋体" w:cs="宋体"/>
          <w:b/>
          <w:color w:val="auto"/>
          <w:sz w:val="22"/>
          <w:szCs w:val="22"/>
          <w:highlight w:val="none"/>
        </w:rPr>
        <w:t>总分设定为100分：技术标70分（权值70%），商务标（报价）30分（权值30%）。</w:t>
      </w:r>
    </w:p>
    <w:p w14:paraId="3AA51F3F">
      <w:pPr>
        <w:numPr>
          <w:ilvl w:val="0"/>
          <w:numId w:val="6"/>
        </w:numPr>
        <w:spacing w:line="460" w:lineRule="exact"/>
        <w:ind w:firstLine="541" w:firstLineChars="245"/>
        <w:outlineLvl w:val="1"/>
        <w:rPr>
          <w:rFonts w:ascii="宋体" w:hAnsi="宋体" w:cs="宋体"/>
          <w:b/>
          <w:color w:val="auto"/>
          <w:sz w:val="22"/>
          <w:szCs w:val="22"/>
          <w:highlight w:val="none"/>
        </w:rPr>
      </w:pPr>
      <w:bookmarkStart w:id="87" w:name="_Toc11450"/>
      <w:bookmarkStart w:id="88" w:name="_Toc1535"/>
      <w:r>
        <w:rPr>
          <w:rFonts w:hint="eastAsia" w:ascii="宋体" w:hAnsi="宋体" w:cs="宋体"/>
          <w:b/>
          <w:color w:val="auto"/>
          <w:sz w:val="22"/>
          <w:szCs w:val="22"/>
          <w:highlight w:val="none"/>
        </w:rPr>
        <w:t>评分细则</w:t>
      </w:r>
      <w:bookmarkEnd w:id="87"/>
      <w:bookmarkEnd w:id="88"/>
    </w:p>
    <w:p w14:paraId="4672D96B">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1、技术分的评定：技术标70分（权值70%）</w:t>
      </w:r>
    </w:p>
    <w:p w14:paraId="64F1B077">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各评委成员按下列评分项目进行评判，每人一张评分计算票，并记名。遴选申请文件各项评分内容由评标委员会成员各自评分，如某张票的一个因素项目超过规定的范围，则该张票无效。</w:t>
      </w:r>
      <w:r>
        <w:rPr>
          <w:rFonts w:hint="eastAsia" w:ascii="宋体" w:hAnsi="宋体" w:cs="宋体"/>
          <w:color w:val="auto"/>
          <w:sz w:val="22"/>
          <w:highlight w:val="none"/>
        </w:rPr>
        <w:t>各评标委员会成员对各遴选申请人的各项评分内容评分的算术平均值为各遴选申请人技术分得分</w:t>
      </w:r>
      <w:r>
        <w:rPr>
          <w:rFonts w:hint="eastAsia" w:ascii="宋体" w:hAnsi="宋体" w:cs="宋体"/>
          <w:color w:val="auto"/>
          <w:sz w:val="22"/>
          <w:szCs w:val="22"/>
          <w:highlight w:val="none"/>
        </w:rPr>
        <w:t>（小数点后按四舍五入保留2位）。</w:t>
      </w:r>
    </w:p>
    <w:tbl>
      <w:tblPr>
        <w:tblStyle w:val="54"/>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589"/>
        <w:gridCol w:w="6696"/>
        <w:gridCol w:w="699"/>
      </w:tblGrid>
      <w:tr w14:paraId="0A8D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noWrap w:val="0"/>
            <w:vAlign w:val="center"/>
          </w:tcPr>
          <w:p w14:paraId="2750B738">
            <w:pPr>
              <w:keepNext w:val="0"/>
              <w:keepLines w:val="0"/>
              <w:pageBreakBefore w:val="0"/>
              <w:kinsoku/>
              <w:wordWrap/>
              <w:topLinePunct w:val="0"/>
              <w:bidi w:val="0"/>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序号</w:t>
            </w:r>
          </w:p>
        </w:tc>
        <w:tc>
          <w:tcPr>
            <w:tcW w:w="1589" w:type="dxa"/>
            <w:noWrap w:val="0"/>
            <w:vAlign w:val="center"/>
          </w:tcPr>
          <w:p w14:paraId="6BBAF5B4">
            <w:pPr>
              <w:keepNext w:val="0"/>
              <w:keepLines w:val="0"/>
              <w:pageBreakBefore w:val="0"/>
              <w:kinsoku/>
              <w:wordWrap/>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w:t>
            </w:r>
          </w:p>
        </w:tc>
        <w:tc>
          <w:tcPr>
            <w:tcW w:w="6696" w:type="dxa"/>
            <w:noWrap w:val="0"/>
            <w:vAlign w:val="center"/>
          </w:tcPr>
          <w:p w14:paraId="47857A4E">
            <w:pPr>
              <w:keepNext w:val="0"/>
              <w:keepLines w:val="0"/>
              <w:pageBreakBefore w:val="0"/>
              <w:kinsoku/>
              <w:wordWrap/>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c>
          <w:tcPr>
            <w:tcW w:w="699" w:type="dxa"/>
            <w:noWrap w:val="0"/>
            <w:vAlign w:val="center"/>
          </w:tcPr>
          <w:p w14:paraId="7759376E">
            <w:pPr>
              <w:keepNext w:val="0"/>
              <w:keepLines w:val="0"/>
              <w:pageBreakBefore w:val="0"/>
              <w:kinsoku/>
              <w:wordWrap/>
              <w:topLinePunct w:val="0"/>
              <w:bidi w:val="0"/>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分值</w:t>
            </w:r>
          </w:p>
        </w:tc>
      </w:tr>
      <w:tr w14:paraId="428A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06" w:type="dxa"/>
            <w:vMerge w:val="restart"/>
            <w:noWrap w:val="0"/>
            <w:vAlign w:val="center"/>
          </w:tcPr>
          <w:p w14:paraId="32877C68">
            <w:pPr>
              <w:keepNext w:val="0"/>
              <w:keepLines w:val="0"/>
              <w:pageBreakBefore w:val="0"/>
              <w:kinsoku/>
              <w:wordWrap/>
              <w:topLinePunct w:val="0"/>
              <w:bidi w:val="0"/>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p>
        </w:tc>
        <w:tc>
          <w:tcPr>
            <w:tcW w:w="1589" w:type="dxa"/>
            <w:vMerge w:val="restart"/>
            <w:noWrap w:val="0"/>
            <w:vAlign w:val="center"/>
          </w:tcPr>
          <w:p w14:paraId="3F7663CD">
            <w:pPr>
              <w:keepNext w:val="0"/>
              <w:keepLines w:val="0"/>
              <w:pageBreakBefore w:val="0"/>
              <w:kinsoku/>
              <w:wordWrap/>
              <w:topLinePunct w:val="0"/>
              <w:bidi w:val="0"/>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项目专项深化设计能力</w:t>
            </w:r>
          </w:p>
        </w:tc>
        <w:tc>
          <w:tcPr>
            <w:tcW w:w="6696" w:type="dxa"/>
            <w:noWrap w:val="0"/>
            <w:vAlign w:val="top"/>
          </w:tcPr>
          <w:p w14:paraId="5E6121FE">
            <w:pPr>
              <w:keepNext w:val="0"/>
              <w:keepLines w:val="0"/>
              <w:pageBreakBefore w:val="0"/>
              <w:kinsoku/>
              <w:wordWrap/>
              <w:topLinePunct w:val="0"/>
              <w:bidi w:val="0"/>
              <w:spacing w:line="46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针对本项目特点，根据遴选申请人自身经验，完善还原现场位置效果图，进行综合评分。</w:t>
            </w:r>
            <w:r>
              <w:rPr>
                <w:rFonts w:hint="eastAsia" w:ascii="新宋体" w:hAnsi="新宋体" w:eastAsia="新宋体" w:cs="新宋体"/>
                <w:color w:val="auto"/>
                <w:sz w:val="22"/>
                <w:szCs w:val="22"/>
                <w:highlight w:val="none"/>
                <w:lang w:val="en-US" w:eastAsia="zh-CN"/>
              </w:rPr>
              <w:t>评分范围：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5、4、3、2、1、0分</w:t>
            </w:r>
            <w:r>
              <w:rPr>
                <w:rFonts w:hint="eastAsia" w:ascii="新宋体" w:hAnsi="新宋体" w:eastAsia="新宋体" w:cs="新宋体"/>
                <w:color w:val="auto"/>
                <w:sz w:val="22"/>
                <w:szCs w:val="22"/>
                <w:highlight w:val="none"/>
                <w:lang w:eastAsia="zh-CN"/>
              </w:rPr>
              <w:t>）</w:t>
            </w:r>
          </w:p>
        </w:tc>
        <w:tc>
          <w:tcPr>
            <w:tcW w:w="699" w:type="dxa"/>
            <w:noWrap w:val="0"/>
            <w:vAlign w:val="center"/>
          </w:tcPr>
          <w:p w14:paraId="4D549C1A">
            <w:pPr>
              <w:keepNext w:val="0"/>
              <w:keepLines w:val="0"/>
              <w:pageBreakBefore w:val="0"/>
              <w:kinsoku/>
              <w:wordWrap/>
              <w:topLinePunct w:val="0"/>
              <w:bidi w:val="0"/>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5分</w:t>
            </w:r>
          </w:p>
        </w:tc>
      </w:tr>
      <w:tr w14:paraId="13A3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06" w:type="dxa"/>
            <w:vMerge w:val="continue"/>
            <w:noWrap w:val="0"/>
            <w:vAlign w:val="center"/>
          </w:tcPr>
          <w:p w14:paraId="3F629381">
            <w:pPr>
              <w:keepNext w:val="0"/>
              <w:keepLines w:val="0"/>
              <w:pageBreakBefore w:val="0"/>
              <w:kinsoku/>
              <w:wordWrap/>
              <w:topLinePunct w:val="0"/>
              <w:bidi w:val="0"/>
              <w:spacing w:line="460" w:lineRule="exact"/>
              <w:jc w:val="center"/>
              <w:rPr>
                <w:rFonts w:hint="eastAsia" w:ascii="新宋体" w:hAnsi="新宋体" w:eastAsia="新宋体" w:cs="新宋体"/>
                <w:color w:val="auto"/>
                <w:sz w:val="22"/>
                <w:szCs w:val="22"/>
                <w:highlight w:val="none"/>
                <w:lang w:val="en-US" w:eastAsia="zh-CN"/>
              </w:rPr>
            </w:pPr>
          </w:p>
        </w:tc>
        <w:tc>
          <w:tcPr>
            <w:tcW w:w="1589" w:type="dxa"/>
            <w:vMerge w:val="continue"/>
            <w:noWrap w:val="0"/>
            <w:vAlign w:val="center"/>
          </w:tcPr>
          <w:p w14:paraId="1E71AA3A">
            <w:pPr>
              <w:keepNext w:val="0"/>
              <w:keepLines w:val="0"/>
              <w:pageBreakBefore w:val="0"/>
              <w:kinsoku/>
              <w:wordWrap/>
              <w:topLinePunct w:val="0"/>
              <w:bidi w:val="0"/>
              <w:spacing w:line="460" w:lineRule="exact"/>
              <w:jc w:val="center"/>
              <w:rPr>
                <w:rFonts w:hint="eastAsia" w:ascii="新宋体" w:hAnsi="新宋体" w:eastAsia="新宋体" w:cs="新宋体"/>
                <w:color w:val="auto"/>
                <w:sz w:val="22"/>
                <w:szCs w:val="22"/>
                <w:highlight w:val="none"/>
                <w:lang w:val="en-US" w:eastAsia="zh-CN"/>
              </w:rPr>
            </w:pPr>
          </w:p>
        </w:tc>
        <w:tc>
          <w:tcPr>
            <w:tcW w:w="6696" w:type="dxa"/>
            <w:noWrap w:val="0"/>
            <w:vAlign w:val="top"/>
          </w:tcPr>
          <w:p w14:paraId="4B5D63CD">
            <w:pPr>
              <w:keepNext w:val="0"/>
              <w:keepLines w:val="0"/>
              <w:pageBreakBefore w:val="0"/>
              <w:kinsoku/>
              <w:wordWrap/>
              <w:topLinePunct w:val="0"/>
              <w:bidi w:val="0"/>
              <w:spacing w:line="46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依据招标设计方案，满足设计落地施工深度的要求，对投标产品、现场情况进行合理化分析，考虑抗风性、防腐蚀性、安全持久性等在清单中提出材料材质完善建议，进行综合评分。</w:t>
            </w:r>
            <w:r>
              <w:rPr>
                <w:rFonts w:hint="eastAsia" w:ascii="新宋体" w:hAnsi="新宋体" w:eastAsia="新宋体" w:cs="新宋体"/>
                <w:color w:val="auto"/>
                <w:sz w:val="22"/>
                <w:szCs w:val="22"/>
                <w:highlight w:val="none"/>
                <w:lang w:val="en-US" w:eastAsia="zh-CN"/>
              </w:rPr>
              <w:t>评分范围：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5、4、3、2、1、0分</w:t>
            </w:r>
            <w:r>
              <w:rPr>
                <w:rFonts w:hint="eastAsia" w:ascii="新宋体" w:hAnsi="新宋体" w:eastAsia="新宋体" w:cs="新宋体"/>
                <w:color w:val="auto"/>
                <w:sz w:val="22"/>
                <w:szCs w:val="22"/>
                <w:highlight w:val="none"/>
                <w:lang w:eastAsia="zh-CN"/>
              </w:rPr>
              <w:t>）</w:t>
            </w:r>
          </w:p>
        </w:tc>
        <w:tc>
          <w:tcPr>
            <w:tcW w:w="699" w:type="dxa"/>
            <w:noWrap w:val="0"/>
            <w:vAlign w:val="center"/>
          </w:tcPr>
          <w:p w14:paraId="18B4A8AE">
            <w:pPr>
              <w:keepNext w:val="0"/>
              <w:keepLines w:val="0"/>
              <w:pageBreakBefore w:val="0"/>
              <w:kinsoku/>
              <w:wordWrap/>
              <w:topLinePunct w:val="0"/>
              <w:bidi w:val="0"/>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5分</w:t>
            </w:r>
          </w:p>
        </w:tc>
      </w:tr>
      <w:tr w14:paraId="42AA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06" w:type="dxa"/>
            <w:vMerge w:val="continue"/>
            <w:noWrap w:val="0"/>
            <w:vAlign w:val="center"/>
          </w:tcPr>
          <w:p w14:paraId="290A04AA">
            <w:pPr>
              <w:keepNext w:val="0"/>
              <w:keepLines w:val="0"/>
              <w:pageBreakBefore w:val="0"/>
              <w:kinsoku/>
              <w:wordWrap/>
              <w:topLinePunct w:val="0"/>
              <w:bidi w:val="0"/>
              <w:spacing w:line="460" w:lineRule="exact"/>
              <w:jc w:val="center"/>
              <w:rPr>
                <w:rFonts w:hint="eastAsia" w:ascii="新宋体" w:hAnsi="新宋体" w:eastAsia="新宋体" w:cs="新宋体"/>
                <w:color w:val="auto"/>
                <w:sz w:val="22"/>
                <w:szCs w:val="22"/>
                <w:highlight w:val="none"/>
                <w:lang w:val="en-US" w:eastAsia="zh-CN"/>
              </w:rPr>
            </w:pPr>
          </w:p>
        </w:tc>
        <w:tc>
          <w:tcPr>
            <w:tcW w:w="1589" w:type="dxa"/>
            <w:vMerge w:val="continue"/>
            <w:noWrap w:val="0"/>
            <w:vAlign w:val="center"/>
          </w:tcPr>
          <w:p w14:paraId="58E707FF">
            <w:pPr>
              <w:keepNext w:val="0"/>
              <w:keepLines w:val="0"/>
              <w:pageBreakBefore w:val="0"/>
              <w:kinsoku/>
              <w:wordWrap/>
              <w:topLinePunct w:val="0"/>
              <w:bidi w:val="0"/>
              <w:spacing w:line="460" w:lineRule="exact"/>
              <w:jc w:val="center"/>
              <w:rPr>
                <w:rFonts w:hint="eastAsia" w:ascii="新宋体" w:hAnsi="新宋体" w:eastAsia="新宋体" w:cs="新宋体"/>
                <w:color w:val="auto"/>
                <w:sz w:val="22"/>
                <w:szCs w:val="22"/>
                <w:highlight w:val="none"/>
                <w:lang w:val="en-US" w:eastAsia="zh-CN"/>
              </w:rPr>
            </w:pPr>
          </w:p>
        </w:tc>
        <w:tc>
          <w:tcPr>
            <w:tcW w:w="6696" w:type="dxa"/>
            <w:noWrap w:val="0"/>
            <w:vAlign w:val="top"/>
          </w:tcPr>
          <w:p w14:paraId="20C7DCF4">
            <w:pPr>
              <w:keepNext w:val="0"/>
              <w:keepLines w:val="0"/>
              <w:pageBreakBefore w:val="0"/>
              <w:kinsoku/>
              <w:wordWrap/>
              <w:topLinePunct w:val="0"/>
              <w:bidi w:val="0"/>
              <w:spacing w:line="46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根据遴选申请人提供的样式图，对安装方式进行深化图纸，根据深化情况综合评分。</w:t>
            </w:r>
            <w:r>
              <w:rPr>
                <w:rFonts w:hint="eastAsia" w:ascii="新宋体" w:hAnsi="新宋体" w:eastAsia="新宋体" w:cs="新宋体"/>
                <w:color w:val="auto"/>
                <w:sz w:val="22"/>
                <w:szCs w:val="22"/>
                <w:highlight w:val="none"/>
                <w:lang w:val="en-US" w:eastAsia="zh-CN"/>
              </w:rPr>
              <w:t>评分范围：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5、4、3、2、1、0分</w:t>
            </w:r>
            <w:r>
              <w:rPr>
                <w:rFonts w:hint="eastAsia" w:ascii="新宋体" w:hAnsi="新宋体" w:eastAsia="新宋体" w:cs="新宋体"/>
                <w:color w:val="auto"/>
                <w:sz w:val="22"/>
                <w:szCs w:val="22"/>
                <w:highlight w:val="none"/>
                <w:lang w:eastAsia="zh-CN"/>
              </w:rPr>
              <w:t>）</w:t>
            </w:r>
          </w:p>
        </w:tc>
        <w:tc>
          <w:tcPr>
            <w:tcW w:w="699" w:type="dxa"/>
            <w:noWrap w:val="0"/>
            <w:vAlign w:val="center"/>
          </w:tcPr>
          <w:p w14:paraId="3E8341FA">
            <w:pPr>
              <w:keepNext w:val="0"/>
              <w:keepLines w:val="0"/>
              <w:pageBreakBefore w:val="0"/>
              <w:kinsoku/>
              <w:wordWrap/>
              <w:topLinePunct w:val="0"/>
              <w:bidi w:val="0"/>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5分</w:t>
            </w:r>
          </w:p>
        </w:tc>
      </w:tr>
      <w:tr w14:paraId="57E4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vMerge w:val="restart"/>
            <w:noWrap w:val="0"/>
            <w:vAlign w:val="center"/>
          </w:tcPr>
          <w:p w14:paraId="496523B7">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snapToGrid w:val="0"/>
                <w:color w:val="auto"/>
                <w:sz w:val="22"/>
                <w:szCs w:val="22"/>
                <w:highlight w:val="none"/>
                <w:lang w:val="en-US" w:eastAsia="zh-CN"/>
              </w:rPr>
            </w:pPr>
            <w:r>
              <w:rPr>
                <w:rFonts w:hint="eastAsia" w:ascii="新宋体" w:hAnsi="新宋体" w:eastAsia="新宋体" w:cs="新宋体"/>
                <w:snapToGrid w:val="0"/>
                <w:color w:val="auto"/>
                <w:sz w:val="22"/>
                <w:szCs w:val="22"/>
                <w:highlight w:val="none"/>
                <w:lang w:val="en-US" w:eastAsia="zh-CN"/>
              </w:rPr>
              <w:t>2</w:t>
            </w:r>
          </w:p>
        </w:tc>
        <w:tc>
          <w:tcPr>
            <w:tcW w:w="1589" w:type="dxa"/>
            <w:vMerge w:val="restart"/>
            <w:noWrap w:val="0"/>
            <w:vAlign w:val="center"/>
          </w:tcPr>
          <w:p w14:paraId="5A4A13FF">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snapToGrid w:val="0"/>
                <w:color w:val="auto"/>
                <w:sz w:val="22"/>
                <w:szCs w:val="22"/>
                <w:highlight w:val="none"/>
              </w:rPr>
              <w:t>产品主要材料的性能说明</w:t>
            </w:r>
          </w:p>
        </w:tc>
        <w:tc>
          <w:tcPr>
            <w:tcW w:w="6696" w:type="dxa"/>
            <w:noWrap w:val="0"/>
            <w:vAlign w:val="center"/>
          </w:tcPr>
          <w:p w14:paraId="0F13B3F4">
            <w:pPr>
              <w:keepNext w:val="0"/>
              <w:keepLines w:val="0"/>
              <w:pageBreakBefore w:val="0"/>
              <w:kinsoku/>
              <w:wordWrap/>
              <w:topLinePunct w:val="0"/>
              <w:bidi w:val="0"/>
              <w:spacing w:line="460" w:lineRule="exact"/>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根据投标产品所选主要材料的品牌，性能以及主要材料的环保性说明,进行综合评分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评分范围：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5、4、3、2、1、0分</w:t>
            </w:r>
            <w:r>
              <w:rPr>
                <w:rFonts w:hint="eastAsia" w:ascii="新宋体" w:hAnsi="新宋体" w:eastAsia="新宋体" w:cs="新宋体"/>
                <w:color w:val="auto"/>
                <w:sz w:val="22"/>
                <w:szCs w:val="22"/>
                <w:highlight w:val="none"/>
                <w:lang w:eastAsia="zh-CN"/>
              </w:rPr>
              <w:t>）</w:t>
            </w:r>
          </w:p>
        </w:tc>
        <w:tc>
          <w:tcPr>
            <w:tcW w:w="699" w:type="dxa"/>
            <w:noWrap w:val="0"/>
            <w:vAlign w:val="center"/>
          </w:tcPr>
          <w:p w14:paraId="0EC6DF8E">
            <w:pPr>
              <w:pStyle w:val="348"/>
              <w:keepNext w:val="0"/>
              <w:keepLines w:val="0"/>
              <w:pageBreakBefore w:val="0"/>
              <w:kinsoku/>
              <w:wordWrap/>
              <w:topLinePunct w:val="0"/>
              <w:bidi w:val="0"/>
              <w:snapToGrid w:val="0"/>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5分</w:t>
            </w:r>
          </w:p>
        </w:tc>
      </w:tr>
      <w:tr w14:paraId="27F9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vMerge w:val="continue"/>
            <w:noWrap w:val="0"/>
            <w:vAlign w:val="center"/>
          </w:tcPr>
          <w:p w14:paraId="5781017D">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snapToGrid w:val="0"/>
                <w:color w:val="auto"/>
                <w:sz w:val="22"/>
                <w:szCs w:val="22"/>
                <w:highlight w:val="none"/>
                <w:lang w:val="en-US" w:eastAsia="zh-CN"/>
              </w:rPr>
            </w:pPr>
          </w:p>
        </w:tc>
        <w:tc>
          <w:tcPr>
            <w:tcW w:w="1589" w:type="dxa"/>
            <w:vMerge w:val="continue"/>
            <w:noWrap w:val="0"/>
            <w:vAlign w:val="center"/>
          </w:tcPr>
          <w:p w14:paraId="49584F2C">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snapToGrid w:val="0"/>
                <w:color w:val="auto"/>
                <w:sz w:val="22"/>
                <w:szCs w:val="22"/>
                <w:highlight w:val="none"/>
              </w:rPr>
            </w:pPr>
          </w:p>
        </w:tc>
        <w:tc>
          <w:tcPr>
            <w:tcW w:w="6696" w:type="dxa"/>
            <w:noWrap w:val="0"/>
            <w:vAlign w:val="center"/>
          </w:tcPr>
          <w:p w14:paraId="2E10EF0B">
            <w:pPr>
              <w:keepNext w:val="0"/>
              <w:keepLines w:val="0"/>
              <w:pageBreakBefore w:val="0"/>
              <w:kinsoku/>
              <w:wordWrap/>
              <w:topLinePunct w:val="0"/>
              <w:bidi w:val="0"/>
              <w:spacing w:line="46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提供主要材料中不锈钢、</w:t>
            </w:r>
            <w:r>
              <w:rPr>
                <w:rFonts w:hint="eastAsia" w:ascii="新宋体" w:hAnsi="新宋体" w:eastAsia="新宋体" w:cs="新宋体"/>
                <w:color w:val="auto"/>
                <w:sz w:val="22"/>
                <w:szCs w:val="22"/>
                <w:highlight w:val="none"/>
                <w:lang w:eastAsia="zh-CN"/>
              </w:rPr>
              <w:t>钢结构及</w:t>
            </w:r>
            <w:r>
              <w:rPr>
                <w:rFonts w:hint="eastAsia" w:ascii="新宋体" w:hAnsi="新宋体" w:eastAsia="新宋体" w:cs="新宋体"/>
                <w:color w:val="auto"/>
                <w:sz w:val="22"/>
                <w:szCs w:val="22"/>
                <w:highlight w:val="none"/>
                <w:lang w:val="en-US" w:eastAsia="zh-CN"/>
              </w:rPr>
              <w:t>LED灯</w:t>
            </w:r>
            <w:r>
              <w:rPr>
                <w:rFonts w:hint="eastAsia" w:ascii="新宋体" w:hAnsi="新宋体" w:eastAsia="新宋体" w:cs="新宋体"/>
                <w:color w:val="auto"/>
                <w:sz w:val="22"/>
                <w:szCs w:val="22"/>
                <w:highlight w:val="none"/>
              </w:rPr>
              <w:t>由第三方法定检测机构出具的检测报告，每提供一</w:t>
            </w:r>
            <w:r>
              <w:rPr>
                <w:rFonts w:hint="eastAsia" w:ascii="新宋体" w:hAnsi="新宋体" w:eastAsia="新宋体" w:cs="新宋体"/>
                <w:color w:val="auto"/>
                <w:sz w:val="22"/>
                <w:szCs w:val="22"/>
                <w:highlight w:val="none"/>
                <w:lang w:eastAsia="zh-CN"/>
              </w:rPr>
              <w:t>种</w:t>
            </w:r>
            <w:r>
              <w:rPr>
                <w:rFonts w:hint="eastAsia" w:ascii="新宋体" w:hAnsi="新宋体" w:eastAsia="新宋体" w:cs="新宋体"/>
                <w:color w:val="auto"/>
                <w:sz w:val="22"/>
                <w:szCs w:val="22"/>
                <w:highlight w:val="none"/>
              </w:rPr>
              <w:t>检测报告的得1分，最高得</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p>
          <w:p w14:paraId="01E5F990">
            <w:pPr>
              <w:keepNext w:val="0"/>
              <w:keepLines w:val="0"/>
              <w:pageBreakBefore w:val="0"/>
              <w:kinsoku/>
              <w:wordWrap/>
              <w:topLinePunct w:val="0"/>
              <w:bidi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注：提供检测报告复印件，未按要求提供的不得分。</w:t>
            </w:r>
          </w:p>
        </w:tc>
        <w:tc>
          <w:tcPr>
            <w:tcW w:w="699" w:type="dxa"/>
            <w:noWrap w:val="0"/>
            <w:vAlign w:val="center"/>
          </w:tcPr>
          <w:p w14:paraId="270CF34A">
            <w:pPr>
              <w:pStyle w:val="348"/>
              <w:keepNext w:val="0"/>
              <w:keepLines w:val="0"/>
              <w:pageBreakBefore w:val="0"/>
              <w:kinsoku/>
              <w:wordWrap/>
              <w:topLinePunct w:val="0"/>
              <w:bidi w:val="0"/>
              <w:snapToGrid w:val="0"/>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3分</w:t>
            </w:r>
          </w:p>
        </w:tc>
      </w:tr>
      <w:tr w14:paraId="1AC8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vMerge w:val="restart"/>
            <w:noWrap w:val="0"/>
            <w:vAlign w:val="center"/>
          </w:tcPr>
          <w:p w14:paraId="5AA9205E">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snapToGrid w:val="0"/>
                <w:color w:val="auto"/>
                <w:sz w:val="22"/>
                <w:szCs w:val="22"/>
                <w:highlight w:val="none"/>
                <w:lang w:val="en-US" w:eastAsia="zh-CN"/>
              </w:rPr>
            </w:pPr>
            <w:r>
              <w:rPr>
                <w:rFonts w:hint="eastAsia" w:ascii="新宋体" w:hAnsi="新宋体" w:eastAsia="新宋体" w:cs="新宋体"/>
                <w:snapToGrid w:val="0"/>
                <w:color w:val="auto"/>
                <w:sz w:val="22"/>
                <w:szCs w:val="22"/>
                <w:highlight w:val="none"/>
                <w:lang w:val="en-US" w:eastAsia="zh-CN"/>
              </w:rPr>
              <w:t>3</w:t>
            </w:r>
          </w:p>
        </w:tc>
        <w:tc>
          <w:tcPr>
            <w:tcW w:w="1589" w:type="dxa"/>
            <w:vMerge w:val="restart"/>
            <w:noWrap w:val="0"/>
            <w:vAlign w:val="center"/>
          </w:tcPr>
          <w:p w14:paraId="2C90FB14">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snapToGrid w:val="0"/>
                <w:color w:val="auto"/>
                <w:sz w:val="22"/>
                <w:szCs w:val="22"/>
                <w:highlight w:val="none"/>
              </w:rPr>
              <w:t>项目实施方案</w:t>
            </w:r>
          </w:p>
        </w:tc>
        <w:tc>
          <w:tcPr>
            <w:tcW w:w="6696" w:type="dxa"/>
            <w:noWrap w:val="0"/>
            <w:vAlign w:val="center"/>
          </w:tcPr>
          <w:p w14:paraId="50CC5C17">
            <w:pPr>
              <w:keepNext w:val="0"/>
              <w:keepLines w:val="0"/>
              <w:pageBreakBefore w:val="0"/>
              <w:kinsoku/>
              <w:wordWrap/>
              <w:topLinePunct w:val="0"/>
              <w:bidi w:val="0"/>
              <w:spacing w:line="460" w:lineRule="exact"/>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根据项目组织机构及实施人员情况，进行综合评分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评分范围：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3、2、1、0分</w:t>
            </w:r>
            <w:r>
              <w:rPr>
                <w:rFonts w:hint="eastAsia" w:ascii="新宋体" w:hAnsi="新宋体" w:eastAsia="新宋体" w:cs="新宋体"/>
                <w:color w:val="auto"/>
                <w:sz w:val="22"/>
                <w:szCs w:val="22"/>
                <w:highlight w:val="none"/>
                <w:lang w:eastAsia="zh-CN"/>
              </w:rPr>
              <w:t>）</w:t>
            </w:r>
            <w:r>
              <w:rPr>
                <w:rFonts w:hint="eastAsia" w:ascii="宋体" w:hAnsi="宋体" w:eastAsia="宋体" w:cs="宋体"/>
                <w:b w:val="0"/>
                <w:bCs w:val="0"/>
                <w:color w:val="auto"/>
                <w:sz w:val="22"/>
                <w:szCs w:val="22"/>
                <w:highlight w:val="none"/>
                <w:lang w:val="zh-CN" w:eastAsia="zh-CN"/>
              </w:rPr>
              <w:t>（</w:t>
            </w:r>
            <w:r>
              <w:rPr>
                <w:rFonts w:hint="eastAsia" w:ascii="宋体" w:hAnsi="宋体" w:eastAsia="宋体" w:cs="宋体"/>
                <w:b w:val="0"/>
                <w:bCs w:val="0"/>
                <w:color w:val="auto"/>
                <w:sz w:val="22"/>
                <w:szCs w:val="22"/>
                <w:highlight w:val="none"/>
                <w:lang w:val="en-US" w:eastAsia="zh-CN"/>
              </w:rPr>
              <w:t>提供</w:t>
            </w:r>
            <w:r>
              <w:rPr>
                <w:rFonts w:hint="eastAsia" w:ascii="宋体" w:hAnsi="宋体" w:eastAsia="宋体" w:cs="宋体"/>
                <w:b w:val="0"/>
                <w:bCs w:val="0"/>
                <w:color w:val="auto"/>
                <w:sz w:val="22"/>
                <w:szCs w:val="22"/>
                <w:highlight w:val="none"/>
                <w:lang w:val="zh-CN" w:eastAsia="zh-CN"/>
              </w:rPr>
              <w:t>相关人员需提供相关资质证书等证明材料</w:t>
            </w:r>
            <w:r>
              <w:rPr>
                <w:rFonts w:hint="eastAsia" w:ascii="宋体" w:hAnsi="宋体" w:cs="宋体"/>
                <w:b w:val="0"/>
                <w:bCs w:val="0"/>
                <w:color w:val="auto"/>
                <w:sz w:val="22"/>
                <w:szCs w:val="22"/>
                <w:highlight w:val="none"/>
                <w:lang w:val="zh-CN" w:eastAsia="zh-CN"/>
              </w:rPr>
              <w:t>（</w:t>
            </w:r>
            <w:r>
              <w:rPr>
                <w:rFonts w:hint="eastAsia" w:ascii="宋体" w:hAnsi="宋体" w:cs="宋体"/>
                <w:b w:val="0"/>
                <w:bCs w:val="0"/>
                <w:color w:val="auto"/>
                <w:sz w:val="22"/>
                <w:szCs w:val="22"/>
                <w:highlight w:val="none"/>
                <w:lang w:val="en-US" w:eastAsia="zh-CN"/>
              </w:rPr>
              <w:t>高空作业证、电工证、</w:t>
            </w:r>
            <w:r>
              <w:rPr>
                <w:rFonts w:ascii="宋体" w:hAnsi="宋体" w:eastAsia="宋体" w:cs="宋体"/>
                <w:color w:val="auto"/>
                <w:sz w:val="24"/>
                <w:szCs w:val="24"/>
                <w:highlight w:val="none"/>
              </w:rPr>
              <w:t>焊工特种作业操作证</w:t>
            </w:r>
            <w:r>
              <w:rPr>
                <w:rFonts w:hint="eastAsia" w:ascii="宋体" w:hAnsi="宋体" w:eastAsia="宋体" w:cs="宋体"/>
                <w:color w:val="auto"/>
                <w:sz w:val="24"/>
                <w:szCs w:val="24"/>
                <w:highlight w:val="none"/>
                <w:lang w:val="en-US" w:eastAsia="zh-CN"/>
              </w:rPr>
              <w:t>等</w:t>
            </w:r>
            <w:r>
              <w:rPr>
                <w:rFonts w:hint="eastAsia" w:ascii="宋体" w:hAnsi="宋体" w:cs="宋体"/>
                <w:b w:val="0"/>
                <w:bCs w:val="0"/>
                <w:color w:val="auto"/>
                <w:sz w:val="22"/>
                <w:szCs w:val="22"/>
                <w:highlight w:val="none"/>
                <w:lang w:val="zh-CN" w:eastAsia="zh-CN"/>
              </w:rPr>
              <w:t>）</w:t>
            </w:r>
            <w:r>
              <w:rPr>
                <w:rFonts w:hint="eastAsia" w:ascii="宋体" w:hAnsi="宋体" w:eastAsia="宋体" w:cs="宋体"/>
                <w:b w:val="0"/>
                <w:bCs w:val="0"/>
                <w:color w:val="auto"/>
                <w:sz w:val="22"/>
                <w:szCs w:val="22"/>
                <w:highlight w:val="none"/>
                <w:lang w:val="zh-CN" w:eastAsia="zh-CN"/>
              </w:rPr>
              <w:t>、社保缴纳证明并加盖公章）</w:t>
            </w:r>
          </w:p>
        </w:tc>
        <w:tc>
          <w:tcPr>
            <w:tcW w:w="699" w:type="dxa"/>
            <w:noWrap w:val="0"/>
            <w:vAlign w:val="center"/>
          </w:tcPr>
          <w:p w14:paraId="717394D7">
            <w:pPr>
              <w:keepNext w:val="0"/>
              <w:keepLines w:val="0"/>
              <w:pageBreakBefore w:val="0"/>
              <w:kinsoku/>
              <w:wordWrap/>
              <w:topLinePunct w:val="0"/>
              <w:bidi w:val="0"/>
              <w:snapToGrid w:val="0"/>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pacing w:val="-6"/>
                <w:sz w:val="22"/>
                <w:szCs w:val="22"/>
                <w:highlight w:val="none"/>
                <w:lang w:val="en-US" w:eastAsia="zh-CN"/>
              </w:rPr>
              <w:t>3分</w:t>
            </w:r>
          </w:p>
        </w:tc>
      </w:tr>
      <w:tr w14:paraId="478A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vMerge w:val="continue"/>
            <w:noWrap w:val="0"/>
            <w:vAlign w:val="center"/>
          </w:tcPr>
          <w:p w14:paraId="2886A0C1">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snapToGrid w:val="0"/>
                <w:color w:val="auto"/>
                <w:sz w:val="22"/>
                <w:szCs w:val="22"/>
                <w:highlight w:val="none"/>
                <w:lang w:val="en-US" w:eastAsia="zh-CN"/>
              </w:rPr>
            </w:pPr>
          </w:p>
        </w:tc>
        <w:tc>
          <w:tcPr>
            <w:tcW w:w="1589" w:type="dxa"/>
            <w:vMerge w:val="continue"/>
            <w:noWrap w:val="0"/>
            <w:vAlign w:val="center"/>
          </w:tcPr>
          <w:p w14:paraId="3263131F">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snapToGrid w:val="0"/>
                <w:color w:val="auto"/>
                <w:sz w:val="22"/>
                <w:szCs w:val="22"/>
                <w:highlight w:val="none"/>
              </w:rPr>
            </w:pPr>
          </w:p>
        </w:tc>
        <w:tc>
          <w:tcPr>
            <w:tcW w:w="6696" w:type="dxa"/>
            <w:noWrap w:val="0"/>
            <w:vAlign w:val="center"/>
          </w:tcPr>
          <w:p w14:paraId="1E9B8EAB">
            <w:pPr>
              <w:keepNext w:val="0"/>
              <w:keepLines w:val="0"/>
              <w:pageBreakBefore w:val="0"/>
              <w:kinsoku/>
              <w:wordWrap/>
              <w:topLinePunct w:val="0"/>
              <w:bidi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根据项目安装、调试方案，进行综合评分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评分范围：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3、2、1、0分</w:t>
            </w:r>
            <w:r>
              <w:rPr>
                <w:rFonts w:hint="eastAsia" w:ascii="新宋体" w:hAnsi="新宋体" w:eastAsia="新宋体" w:cs="新宋体"/>
                <w:color w:val="auto"/>
                <w:sz w:val="22"/>
                <w:szCs w:val="22"/>
                <w:highlight w:val="none"/>
                <w:lang w:eastAsia="zh-CN"/>
              </w:rPr>
              <w:t>）</w:t>
            </w:r>
          </w:p>
        </w:tc>
        <w:tc>
          <w:tcPr>
            <w:tcW w:w="699" w:type="dxa"/>
            <w:noWrap w:val="0"/>
            <w:vAlign w:val="center"/>
          </w:tcPr>
          <w:p w14:paraId="3B8DFFF2">
            <w:pPr>
              <w:keepNext w:val="0"/>
              <w:keepLines w:val="0"/>
              <w:pageBreakBefore w:val="0"/>
              <w:kinsoku/>
              <w:wordWrap/>
              <w:topLinePunct w:val="0"/>
              <w:bidi w:val="0"/>
              <w:snapToGrid w:val="0"/>
              <w:spacing w:line="460" w:lineRule="exact"/>
              <w:jc w:val="center"/>
              <w:rPr>
                <w:rFonts w:hint="default" w:ascii="新宋体" w:hAnsi="新宋体" w:eastAsia="新宋体" w:cs="新宋体"/>
                <w:color w:val="auto"/>
                <w:spacing w:val="-6"/>
                <w:sz w:val="22"/>
                <w:szCs w:val="22"/>
                <w:highlight w:val="none"/>
                <w:lang w:val="en-US" w:eastAsia="zh-CN"/>
              </w:rPr>
            </w:pPr>
            <w:r>
              <w:rPr>
                <w:rFonts w:hint="eastAsia" w:ascii="新宋体" w:hAnsi="新宋体" w:eastAsia="新宋体" w:cs="新宋体"/>
                <w:color w:val="auto"/>
                <w:spacing w:val="-6"/>
                <w:sz w:val="22"/>
                <w:szCs w:val="22"/>
                <w:highlight w:val="none"/>
                <w:lang w:val="en-US" w:eastAsia="zh-CN"/>
              </w:rPr>
              <w:t>3分</w:t>
            </w:r>
          </w:p>
        </w:tc>
      </w:tr>
      <w:tr w14:paraId="261C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vMerge w:val="continue"/>
            <w:noWrap w:val="0"/>
            <w:vAlign w:val="center"/>
          </w:tcPr>
          <w:p w14:paraId="39FED8E7">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snapToGrid w:val="0"/>
                <w:color w:val="auto"/>
                <w:sz w:val="22"/>
                <w:szCs w:val="22"/>
                <w:highlight w:val="none"/>
                <w:lang w:val="en-US" w:eastAsia="zh-CN"/>
              </w:rPr>
            </w:pPr>
          </w:p>
        </w:tc>
        <w:tc>
          <w:tcPr>
            <w:tcW w:w="1589" w:type="dxa"/>
            <w:vMerge w:val="continue"/>
            <w:noWrap w:val="0"/>
            <w:vAlign w:val="center"/>
          </w:tcPr>
          <w:p w14:paraId="4B3E3B8D">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snapToGrid w:val="0"/>
                <w:color w:val="auto"/>
                <w:sz w:val="22"/>
                <w:szCs w:val="22"/>
                <w:highlight w:val="none"/>
              </w:rPr>
            </w:pPr>
          </w:p>
        </w:tc>
        <w:tc>
          <w:tcPr>
            <w:tcW w:w="6696" w:type="dxa"/>
            <w:noWrap w:val="0"/>
            <w:vAlign w:val="center"/>
          </w:tcPr>
          <w:p w14:paraId="5A5CA8CB">
            <w:pPr>
              <w:keepNext w:val="0"/>
              <w:keepLines w:val="0"/>
              <w:pageBreakBefore w:val="0"/>
              <w:kinsoku/>
              <w:wordWrap/>
              <w:topLinePunct w:val="0"/>
              <w:bidi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w:t>
            </w:r>
            <w:r>
              <w:rPr>
                <w:rFonts w:hint="eastAsia" w:ascii="新宋体" w:hAnsi="新宋体" w:eastAsia="新宋体" w:cs="新宋体"/>
                <w:color w:val="auto"/>
                <w:sz w:val="22"/>
                <w:szCs w:val="22"/>
                <w:highlight w:val="none"/>
                <w:lang w:eastAsia="zh-CN"/>
              </w:rPr>
              <w:t>遴选申请人</w:t>
            </w:r>
            <w:r>
              <w:rPr>
                <w:rFonts w:hint="eastAsia" w:ascii="新宋体" w:hAnsi="新宋体" w:eastAsia="新宋体" w:cs="新宋体"/>
                <w:color w:val="auto"/>
                <w:sz w:val="22"/>
                <w:szCs w:val="22"/>
                <w:highlight w:val="none"/>
              </w:rPr>
              <w:t>承诺的设备供货、完工时间对</w:t>
            </w:r>
            <w:r>
              <w:rPr>
                <w:rFonts w:hint="eastAsia" w:ascii="新宋体" w:hAnsi="新宋体" w:eastAsia="新宋体" w:cs="新宋体"/>
                <w:color w:val="auto"/>
                <w:sz w:val="22"/>
                <w:szCs w:val="22"/>
                <w:highlight w:val="none"/>
                <w:lang w:eastAsia="zh-CN"/>
              </w:rPr>
              <w:t>要求</w:t>
            </w:r>
            <w:r>
              <w:rPr>
                <w:rFonts w:hint="eastAsia" w:ascii="新宋体" w:hAnsi="新宋体" w:eastAsia="新宋体" w:cs="新宋体"/>
                <w:color w:val="auto"/>
                <w:sz w:val="22"/>
                <w:szCs w:val="22"/>
                <w:highlight w:val="none"/>
              </w:rPr>
              <w:t>的满足性（提供最短</w:t>
            </w:r>
            <w:r>
              <w:rPr>
                <w:rFonts w:hint="eastAsia" w:ascii="新宋体" w:hAnsi="新宋体" w:eastAsia="新宋体" w:cs="新宋体"/>
                <w:color w:val="auto"/>
                <w:sz w:val="22"/>
                <w:szCs w:val="22"/>
                <w:highlight w:val="none"/>
                <w:lang w:eastAsia="zh-CN"/>
              </w:rPr>
              <w:t>完工</w:t>
            </w:r>
            <w:r>
              <w:rPr>
                <w:rFonts w:hint="eastAsia" w:ascii="新宋体" w:hAnsi="新宋体" w:eastAsia="新宋体" w:cs="新宋体"/>
                <w:color w:val="auto"/>
                <w:sz w:val="22"/>
                <w:szCs w:val="22"/>
                <w:highlight w:val="none"/>
              </w:rPr>
              <w:t>时间，具有合理方案），</w:t>
            </w:r>
            <w:r>
              <w:rPr>
                <w:rFonts w:hint="eastAsia" w:ascii="新宋体" w:hAnsi="新宋体" w:eastAsia="新宋体" w:cs="新宋体"/>
                <w:color w:val="auto"/>
                <w:sz w:val="22"/>
                <w:szCs w:val="22"/>
                <w:highlight w:val="none"/>
                <w:lang w:val="zh-CN"/>
              </w:rPr>
              <w:t>进行综合评分。</w:t>
            </w:r>
            <w:r>
              <w:rPr>
                <w:rFonts w:hint="eastAsia" w:ascii="新宋体" w:hAnsi="新宋体" w:eastAsia="新宋体" w:cs="新宋体"/>
                <w:color w:val="auto"/>
                <w:sz w:val="22"/>
                <w:szCs w:val="22"/>
                <w:highlight w:val="none"/>
                <w:lang w:val="en-US" w:eastAsia="zh-CN"/>
              </w:rPr>
              <w:t>评分范围：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3、2、1、0分</w:t>
            </w:r>
            <w:r>
              <w:rPr>
                <w:rFonts w:hint="eastAsia" w:ascii="新宋体" w:hAnsi="新宋体" w:eastAsia="新宋体" w:cs="新宋体"/>
                <w:color w:val="auto"/>
                <w:sz w:val="22"/>
                <w:szCs w:val="22"/>
                <w:highlight w:val="none"/>
                <w:lang w:eastAsia="zh-CN"/>
              </w:rPr>
              <w:t>）</w:t>
            </w:r>
          </w:p>
        </w:tc>
        <w:tc>
          <w:tcPr>
            <w:tcW w:w="699" w:type="dxa"/>
            <w:noWrap w:val="0"/>
            <w:vAlign w:val="center"/>
          </w:tcPr>
          <w:p w14:paraId="3AF18471">
            <w:pPr>
              <w:keepNext w:val="0"/>
              <w:keepLines w:val="0"/>
              <w:pageBreakBefore w:val="0"/>
              <w:kinsoku/>
              <w:wordWrap/>
              <w:topLinePunct w:val="0"/>
              <w:bidi w:val="0"/>
              <w:snapToGrid w:val="0"/>
              <w:spacing w:line="460" w:lineRule="exact"/>
              <w:jc w:val="center"/>
              <w:rPr>
                <w:rFonts w:hint="default" w:ascii="新宋体" w:hAnsi="新宋体" w:eastAsia="新宋体" w:cs="新宋体"/>
                <w:color w:val="auto"/>
                <w:spacing w:val="-6"/>
                <w:sz w:val="22"/>
                <w:szCs w:val="22"/>
                <w:highlight w:val="none"/>
                <w:lang w:val="en-US" w:eastAsia="zh-CN"/>
              </w:rPr>
            </w:pPr>
            <w:r>
              <w:rPr>
                <w:rFonts w:hint="eastAsia" w:ascii="新宋体" w:hAnsi="新宋体" w:eastAsia="新宋体" w:cs="新宋体"/>
                <w:color w:val="auto"/>
                <w:spacing w:val="-6"/>
                <w:sz w:val="22"/>
                <w:szCs w:val="22"/>
                <w:highlight w:val="none"/>
                <w:lang w:val="en-US" w:eastAsia="zh-CN"/>
              </w:rPr>
              <w:t>3分</w:t>
            </w:r>
          </w:p>
        </w:tc>
      </w:tr>
      <w:tr w14:paraId="1737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vMerge w:val="continue"/>
            <w:noWrap w:val="0"/>
            <w:vAlign w:val="center"/>
          </w:tcPr>
          <w:p w14:paraId="01533E06">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snapToGrid w:val="0"/>
                <w:color w:val="auto"/>
                <w:sz w:val="22"/>
                <w:szCs w:val="22"/>
                <w:highlight w:val="none"/>
                <w:lang w:val="en-US" w:eastAsia="zh-CN"/>
              </w:rPr>
            </w:pPr>
          </w:p>
        </w:tc>
        <w:tc>
          <w:tcPr>
            <w:tcW w:w="1589" w:type="dxa"/>
            <w:vMerge w:val="continue"/>
            <w:noWrap w:val="0"/>
            <w:vAlign w:val="center"/>
          </w:tcPr>
          <w:p w14:paraId="18B9B025">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snapToGrid w:val="0"/>
                <w:color w:val="auto"/>
                <w:sz w:val="22"/>
                <w:szCs w:val="22"/>
                <w:highlight w:val="none"/>
              </w:rPr>
            </w:pPr>
          </w:p>
        </w:tc>
        <w:tc>
          <w:tcPr>
            <w:tcW w:w="6696" w:type="dxa"/>
            <w:noWrap w:val="0"/>
            <w:vAlign w:val="center"/>
          </w:tcPr>
          <w:p w14:paraId="7622A765">
            <w:pPr>
              <w:keepNext w:val="0"/>
              <w:keepLines w:val="0"/>
              <w:pageBreakBefore w:val="0"/>
              <w:kinsoku/>
              <w:wordWrap/>
              <w:topLinePunct w:val="0"/>
              <w:bidi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根据项目施工质量、文明、环境保证措施，进行综合评分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评分范围：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3、2、1、0分</w:t>
            </w:r>
            <w:r>
              <w:rPr>
                <w:rFonts w:hint="eastAsia" w:ascii="新宋体" w:hAnsi="新宋体" w:eastAsia="新宋体" w:cs="新宋体"/>
                <w:color w:val="auto"/>
                <w:sz w:val="22"/>
                <w:szCs w:val="22"/>
                <w:highlight w:val="none"/>
                <w:lang w:eastAsia="zh-CN"/>
              </w:rPr>
              <w:t>）</w:t>
            </w:r>
          </w:p>
        </w:tc>
        <w:tc>
          <w:tcPr>
            <w:tcW w:w="699" w:type="dxa"/>
            <w:noWrap w:val="0"/>
            <w:vAlign w:val="center"/>
          </w:tcPr>
          <w:p w14:paraId="45A30547">
            <w:pPr>
              <w:keepNext w:val="0"/>
              <w:keepLines w:val="0"/>
              <w:pageBreakBefore w:val="0"/>
              <w:kinsoku/>
              <w:wordWrap/>
              <w:topLinePunct w:val="0"/>
              <w:bidi w:val="0"/>
              <w:snapToGrid w:val="0"/>
              <w:spacing w:line="460" w:lineRule="exact"/>
              <w:jc w:val="center"/>
              <w:rPr>
                <w:rFonts w:hint="default" w:ascii="新宋体" w:hAnsi="新宋体" w:eastAsia="新宋体" w:cs="新宋体"/>
                <w:color w:val="auto"/>
                <w:spacing w:val="-6"/>
                <w:sz w:val="22"/>
                <w:szCs w:val="22"/>
                <w:highlight w:val="none"/>
                <w:lang w:val="en-US" w:eastAsia="zh-CN"/>
              </w:rPr>
            </w:pPr>
            <w:r>
              <w:rPr>
                <w:rFonts w:hint="eastAsia" w:ascii="新宋体" w:hAnsi="新宋体" w:eastAsia="新宋体" w:cs="新宋体"/>
                <w:color w:val="auto"/>
                <w:spacing w:val="-6"/>
                <w:sz w:val="22"/>
                <w:szCs w:val="22"/>
                <w:highlight w:val="none"/>
                <w:lang w:val="en-US" w:eastAsia="zh-CN"/>
              </w:rPr>
              <w:t>3分</w:t>
            </w:r>
          </w:p>
        </w:tc>
      </w:tr>
      <w:tr w14:paraId="695E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vMerge w:val="continue"/>
            <w:noWrap w:val="0"/>
            <w:vAlign w:val="center"/>
          </w:tcPr>
          <w:p w14:paraId="720A6231">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snapToGrid w:val="0"/>
                <w:color w:val="auto"/>
                <w:sz w:val="22"/>
                <w:szCs w:val="22"/>
                <w:highlight w:val="none"/>
                <w:lang w:val="en-US" w:eastAsia="zh-CN"/>
              </w:rPr>
            </w:pPr>
          </w:p>
        </w:tc>
        <w:tc>
          <w:tcPr>
            <w:tcW w:w="1589" w:type="dxa"/>
            <w:vMerge w:val="continue"/>
            <w:noWrap w:val="0"/>
            <w:vAlign w:val="center"/>
          </w:tcPr>
          <w:p w14:paraId="0AC10358">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snapToGrid w:val="0"/>
                <w:color w:val="auto"/>
                <w:sz w:val="22"/>
                <w:szCs w:val="22"/>
                <w:highlight w:val="none"/>
              </w:rPr>
            </w:pPr>
          </w:p>
        </w:tc>
        <w:tc>
          <w:tcPr>
            <w:tcW w:w="6696" w:type="dxa"/>
            <w:noWrap w:val="0"/>
            <w:vAlign w:val="center"/>
          </w:tcPr>
          <w:p w14:paraId="531343CF">
            <w:pPr>
              <w:keepNext w:val="0"/>
              <w:keepLines w:val="0"/>
              <w:pageBreakBefore w:val="0"/>
              <w:kinsoku/>
              <w:wordWrap/>
              <w:topLinePunct w:val="0"/>
              <w:bidi w:val="0"/>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eastAsia="zh-CN"/>
              </w:rPr>
              <w:t>遴选申请人</w:t>
            </w:r>
            <w:r>
              <w:rPr>
                <w:rFonts w:hint="eastAsia" w:ascii="新宋体" w:hAnsi="新宋体" w:eastAsia="新宋体" w:cs="新宋体"/>
                <w:color w:val="auto"/>
                <w:sz w:val="22"/>
                <w:szCs w:val="22"/>
                <w:highlight w:val="none"/>
              </w:rPr>
              <w:t>承诺</w:t>
            </w:r>
            <w:r>
              <w:rPr>
                <w:rFonts w:hint="eastAsia" w:ascii="新宋体" w:hAnsi="新宋体" w:eastAsia="新宋体" w:cs="新宋体"/>
                <w:color w:val="auto"/>
                <w:sz w:val="22"/>
                <w:szCs w:val="22"/>
                <w:highlight w:val="none"/>
                <w:lang w:val="en-US" w:eastAsia="zh-CN"/>
              </w:rPr>
              <w:t>为本项目及工人投保保额不低于100万的人生意外险得3分。提供承诺函（格式自拟），否则不得分</w:t>
            </w:r>
          </w:p>
        </w:tc>
        <w:tc>
          <w:tcPr>
            <w:tcW w:w="699" w:type="dxa"/>
            <w:noWrap w:val="0"/>
            <w:vAlign w:val="center"/>
          </w:tcPr>
          <w:p w14:paraId="61BE946E">
            <w:pPr>
              <w:keepNext w:val="0"/>
              <w:keepLines w:val="0"/>
              <w:pageBreakBefore w:val="0"/>
              <w:kinsoku/>
              <w:wordWrap/>
              <w:topLinePunct w:val="0"/>
              <w:bidi w:val="0"/>
              <w:snapToGrid w:val="0"/>
              <w:spacing w:line="460" w:lineRule="exact"/>
              <w:jc w:val="center"/>
              <w:rPr>
                <w:rFonts w:hint="default" w:ascii="新宋体" w:hAnsi="新宋体" w:eastAsia="新宋体" w:cs="新宋体"/>
                <w:color w:val="auto"/>
                <w:spacing w:val="-6"/>
                <w:sz w:val="22"/>
                <w:szCs w:val="22"/>
                <w:highlight w:val="none"/>
                <w:lang w:val="en-US" w:eastAsia="zh-CN"/>
              </w:rPr>
            </w:pPr>
            <w:r>
              <w:rPr>
                <w:rFonts w:hint="eastAsia" w:ascii="新宋体" w:hAnsi="新宋体" w:eastAsia="新宋体" w:cs="新宋体"/>
                <w:color w:val="auto"/>
                <w:spacing w:val="-6"/>
                <w:sz w:val="22"/>
                <w:szCs w:val="22"/>
                <w:highlight w:val="none"/>
                <w:lang w:val="en-US" w:eastAsia="zh-CN"/>
              </w:rPr>
              <w:t>3分</w:t>
            </w:r>
          </w:p>
        </w:tc>
      </w:tr>
      <w:tr w14:paraId="033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noWrap w:val="0"/>
            <w:vAlign w:val="center"/>
          </w:tcPr>
          <w:p w14:paraId="52FA31CF">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w:t>
            </w:r>
          </w:p>
        </w:tc>
        <w:tc>
          <w:tcPr>
            <w:tcW w:w="1589" w:type="dxa"/>
            <w:noWrap w:val="0"/>
            <w:vAlign w:val="center"/>
          </w:tcPr>
          <w:p w14:paraId="07AB1AEF">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所投产品</w:t>
            </w:r>
          </w:p>
          <w:p w14:paraId="489240C2">
            <w:pPr>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参数与招标指标的符合性</w:t>
            </w:r>
          </w:p>
        </w:tc>
        <w:tc>
          <w:tcPr>
            <w:tcW w:w="6696" w:type="dxa"/>
            <w:noWrap w:val="0"/>
            <w:vAlign w:val="center"/>
          </w:tcPr>
          <w:p w14:paraId="3AFAB402">
            <w:pPr>
              <w:spacing w:line="460" w:lineRule="exact"/>
              <w:jc w:val="both"/>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根据</w:t>
            </w:r>
            <w:r>
              <w:rPr>
                <w:rFonts w:hint="eastAsia" w:ascii="新宋体" w:hAnsi="新宋体" w:eastAsia="新宋体" w:cs="新宋体"/>
                <w:color w:val="auto"/>
                <w:sz w:val="22"/>
                <w:szCs w:val="22"/>
                <w:highlight w:val="none"/>
                <w:lang w:val="en-US" w:eastAsia="zh-CN"/>
              </w:rPr>
              <w:t>遴选申请人所投</w:t>
            </w:r>
            <w:r>
              <w:rPr>
                <w:rFonts w:hint="eastAsia" w:ascii="新宋体" w:hAnsi="新宋体" w:eastAsia="新宋体" w:cs="新宋体"/>
                <w:color w:val="auto"/>
                <w:sz w:val="22"/>
                <w:szCs w:val="22"/>
                <w:highlight w:val="none"/>
              </w:rPr>
              <w:t>产品配置及技术参数的符合性打分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每项</w:t>
            </w:r>
            <w:r>
              <w:rPr>
                <w:rFonts w:hint="eastAsia" w:ascii="新宋体" w:hAnsi="新宋体" w:eastAsia="新宋体" w:cs="新宋体"/>
                <w:color w:val="auto"/>
                <w:sz w:val="22"/>
                <w:szCs w:val="22"/>
                <w:highlight w:val="none"/>
              </w:rPr>
              <w:t>负偏离扣</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共8分，</w:t>
            </w:r>
            <w:r>
              <w:rPr>
                <w:rFonts w:hint="eastAsia" w:ascii="新宋体" w:hAnsi="新宋体" w:eastAsia="新宋体" w:cs="新宋体"/>
                <w:color w:val="auto"/>
                <w:sz w:val="22"/>
                <w:szCs w:val="22"/>
                <w:highlight w:val="none"/>
              </w:rPr>
              <w:t>扣完为止</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注：遴选申请人须在偏离表中明确。</w:t>
            </w:r>
          </w:p>
        </w:tc>
        <w:tc>
          <w:tcPr>
            <w:tcW w:w="699" w:type="dxa"/>
            <w:noWrap w:val="0"/>
            <w:vAlign w:val="center"/>
          </w:tcPr>
          <w:p w14:paraId="39BA3015">
            <w:pPr>
              <w:keepNext w:val="0"/>
              <w:keepLines w:val="0"/>
              <w:pageBreakBefore w:val="0"/>
              <w:kinsoku/>
              <w:wordWrap/>
              <w:topLinePunct w:val="0"/>
              <w:bidi w:val="0"/>
              <w:snapToGrid w:val="0"/>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pacing w:val="-6"/>
                <w:sz w:val="22"/>
                <w:szCs w:val="22"/>
                <w:highlight w:val="none"/>
                <w:lang w:val="en-US" w:eastAsia="zh-CN"/>
              </w:rPr>
              <w:t>8分</w:t>
            </w:r>
          </w:p>
        </w:tc>
      </w:tr>
      <w:tr w14:paraId="2CF6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noWrap w:val="0"/>
            <w:vAlign w:val="center"/>
          </w:tcPr>
          <w:p w14:paraId="1869F798">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color w:val="auto"/>
                <w:kern w:val="1"/>
                <w:sz w:val="22"/>
                <w:szCs w:val="22"/>
                <w:highlight w:val="none"/>
                <w:lang w:val="en-US" w:eastAsia="zh-CN"/>
              </w:rPr>
            </w:pPr>
            <w:r>
              <w:rPr>
                <w:rFonts w:hint="eastAsia" w:ascii="新宋体" w:hAnsi="新宋体" w:eastAsia="新宋体" w:cs="新宋体"/>
                <w:color w:val="auto"/>
                <w:kern w:val="1"/>
                <w:sz w:val="22"/>
                <w:szCs w:val="22"/>
                <w:highlight w:val="none"/>
                <w:lang w:val="en-US" w:eastAsia="zh-CN"/>
              </w:rPr>
              <w:t>5</w:t>
            </w:r>
          </w:p>
        </w:tc>
        <w:tc>
          <w:tcPr>
            <w:tcW w:w="1589" w:type="dxa"/>
            <w:noWrap w:val="0"/>
            <w:vAlign w:val="center"/>
          </w:tcPr>
          <w:p w14:paraId="7E370715">
            <w:pPr>
              <w:pStyle w:val="348"/>
              <w:keepNext w:val="0"/>
              <w:keepLines w:val="0"/>
              <w:pageBreakBefore w:val="0"/>
              <w:kinsoku/>
              <w:wordWrap/>
              <w:topLinePunct w:val="0"/>
              <w:bidi w:val="0"/>
              <w:snapToGrid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1"/>
                <w:sz w:val="22"/>
                <w:szCs w:val="22"/>
                <w:highlight w:val="none"/>
              </w:rPr>
              <w:t>样品</w:t>
            </w:r>
          </w:p>
        </w:tc>
        <w:tc>
          <w:tcPr>
            <w:tcW w:w="6696" w:type="dxa"/>
            <w:noWrap w:val="0"/>
            <w:vAlign w:val="center"/>
          </w:tcPr>
          <w:p w14:paraId="0DC5B215">
            <w:pPr>
              <w:keepNext w:val="0"/>
              <w:keepLines w:val="0"/>
              <w:pageBreakBefore w:val="0"/>
              <w:kinsoku/>
              <w:wordWrap/>
              <w:topLinePunct w:val="0"/>
              <w:bidi w:val="0"/>
              <w:spacing w:line="460" w:lineRule="exact"/>
              <w:jc w:val="left"/>
              <w:rPr>
                <w:rFonts w:hint="eastAsia" w:ascii="新宋体" w:hAnsi="新宋体" w:eastAsia="新宋体" w:cs="新宋体"/>
                <w:color w:val="auto"/>
                <w:spacing w:val="-6"/>
                <w:sz w:val="22"/>
                <w:szCs w:val="22"/>
                <w:highlight w:val="none"/>
                <w:lang w:eastAsia="zh-CN"/>
              </w:rPr>
            </w:pPr>
            <w:r>
              <w:rPr>
                <w:rFonts w:hint="eastAsia" w:ascii="新宋体" w:hAnsi="新宋体" w:eastAsia="新宋体" w:cs="新宋体"/>
                <w:color w:val="auto"/>
                <w:spacing w:val="-6"/>
                <w:sz w:val="22"/>
                <w:szCs w:val="22"/>
                <w:highlight w:val="none"/>
                <w:lang w:eastAsia="zh-CN"/>
              </w:rPr>
              <w:t>根据样品的质地、色泽情况是否符合采购文件的规定。</w:t>
            </w:r>
          </w:p>
          <w:p w14:paraId="106905F7">
            <w:pPr>
              <w:keepNext w:val="0"/>
              <w:keepLines w:val="0"/>
              <w:pageBreakBefore w:val="0"/>
              <w:kinsoku/>
              <w:wordWrap/>
              <w:topLinePunct w:val="0"/>
              <w:bidi w:val="0"/>
              <w:spacing w:line="460" w:lineRule="exact"/>
              <w:jc w:val="left"/>
              <w:rPr>
                <w:rFonts w:hint="eastAsia" w:ascii="新宋体" w:hAnsi="新宋体" w:eastAsia="新宋体" w:cs="新宋体"/>
                <w:color w:val="auto"/>
                <w:spacing w:val="-6"/>
                <w:sz w:val="22"/>
                <w:szCs w:val="22"/>
                <w:highlight w:val="none"/>
                <w:lang w:val="en-US" w:eastAsia="zh-CN"/>
              </w:rPr>
            </w:pPr>
            <w:r>
              <w:rPr>
                <w:rFonts w:hint="eastAsia" w:ascii="新宋体" w:hAnsi="新宋体" w:eastAsia="新宋体" w:cs="新宋体"/>
                <w:color w:val="auto"/>
                <w:spacing w:val="-6"/>
                <w:sz w:val="22"/>
                <w:szCs w:val="22"/>
                <w:highlight w:val="none"/>
                <w:lang w:val="en-US" w:eastAsia="zh-CN"/>
              </w:rPr>
              <w:t>1、材质材料，生产工艺。</w:t>
            </w:r>
            <w:r>
              <w:rPr>
                <w:rFonts w:hint="eastAsia" w:ascii="新宋体" w:hAnsi="新宋体" w:eastAsia="新宋体" w:cs="新宋体"/>
                <w:color w:val="auto"/>
                <w:sz w:val="22"/>
                <w:szCs w:val="22"/>
                <w:highlight w:val="none"/>
                <w:lang w:val="en-US" w:eastAsia="zh-CN"/>
              </w:rPr>
              <w:t>评分范围：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4、3、2、1、0分</w:t>
            </w:r>
            <w:r>
              <w:rPr>
                <w:rFonts w:hint="eastAsia" w:ascii="新宋体" w:hAnsi="新宋体" w:eastAsia="新宋体" w:cs="新宋体"/>
                <w:color w:val="auto"/>
                <w:sz w:val="22"/>
                <w:szCs w:val="22"/>
                <w:highlight w:val="none"/>
                <w:lang w:eastAsia="zh-CN"/>
              </w:rPr>
              <w:t>）</w:t>
            </w:r>
          </w:p>
          <w:p w14:paraId="26312AC4">
            <w:pPr>
              <w:keepNext w:val="0"/>
              <w:keepLines w:val="0"/>
              <w:pageBreakBefore w:val="0"/>
              <w:kinsoku/>
              <w:wordWrap/>
              <w:topLinePunct w:val="0"/>
              <w:bidi w:val="0"/>
              <w:spacing w:line="460" w:lineRule="exact"/>
              <w:jc w:val="left"/>
              <w:rPr>
                <w:rFonts w:hint="eastAsia" w:ascii="新宋体" w:hAnsi="新宋体" w:eastAsia="新宋体" w:cs="新宋体"/>
                <w:color w:val="auto"/>
                <w:spacing w:val="-6"/>
                <w:sz w:val="22"/>
                <w:szCs w:val="22"/>
                <w:highlight w:val="none"/>
                <w:lang w:val="en-US" w:eastAsia="zh-CN"/>
              </w:rPr>
            </w:pPr>
            <w:r>
              <w:rPr>
                <w:rFonts w:hint="eastAsia" w:ascii="新宋体" w:hAnsi="新宋体" w:eastAsia="新宋体" w:cs="新宋体"/>
                <w:color w:val="auto"/>
                <w:spacing w:val="-6"/>
                <w:sz w:val="22"/>
                <w:szCs w:val="22"/>
                <w:highlight w:val="none"/>
                <w:lang w:val="en-US" w:eastAsia="zh-CN"/>
              </w:rPr>
              <w:t>2、拼接缝处理，精细度。</w:t>
            </w:r>
            <w:r>
              <w:rPr>
                <w:rFonts w:hint="eastAsia" w:ascii="新宋体" w:hAnsi="新宋体" w:eastAsia="新宋体" w:cs="新宋体"/>
                <w:color w:val="auto"/>
                <w:sz w:val="22"/>
                <w:szCs w:val="22"/>
                <w:highlight w:val="none"/>
                <w:lang w:val="en-US" w:eastAsia="zh-CN"/>
              </w:rPr>
              <w:t>评分范围：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4、3、2、1、0分</w:t>
            </w:r>
            <w:r>
              <w:rPr>
                <w:rFonts w:hint="eastAsia" w:ascii="新宋体" w:hAnsi="新宋体" w:eastAsia="新宋体" w:cs="新宋体"/>
                <w:color w:val="auto"/>
                <w:sz w:val="22"/>
                <w:szCs w:val="22"/>
                <w:highlight w:val="none"/>
                <w:lang w:eastAsia="zh-CN"/>
              </w:rPr>
              <w:t>）</w:t>
            </w:r>
          </w:p>
          <w:p w14:paraId="2F57AD89">
            <w:pPr>
              <w:keepNext w:val="0"/>
              <w:keepLines w:val="0"/>
              <w:pageBreakBefore w:val="0"/>
              <w:kinsoku/>
              <w:wordWrap/>
              <w:topLinePunct w:val="0"/>
              <w:bidi w:val="0"/>
              <w:spacing w:line="460" w:lineRule="exact"/>
              <w:jc w:val="left"/>
              <w:rPr>
                <w:rFonts w:hint="eastAsia" w:ascii="新宋体" w:hAnsi="新宋体" w:eastAsia="新宋体" w:cs="新宋体"/>
                <w:color w:val="auto"/>
                <w:spacing w:val="-6"/>
                <w:sz w:val="22"/>
                <w:szCs w:val="22"/>
                <w:highlight w:val="none"/>
                <w:lang w:val="en-US" w:eastAsia="zh-CN"/>
              </w:rPr>
            </w:pPr>
            <w:r>
              <w:rPr>
                <w:rFonts w:hint="eastAsia" w:ascii="新宋体" w:hAnsi="新宋体" w:eastAsia="新宋体" w:cs="新宋体"/>
                <w:color w:val="auto"/>
                <w:spacing w:val="-6"/>
                <w:sz w:val="22"/>
                <w:szCs w:val="22"/>
                <w:highlight w:val="none"/>
                <w:lang w:val="en-US" w:eastAsia="zh-CN"/>
              </w:rPr>
              <w:t>3、表面油漆处理，光滑度、平整度等。</w:t>
            </w:r>
            <w:r>
              <w:rPr>
                <w:rFonts w:hint="eastAsia" w:ascii="新宋体" w:hAnsi="新宋体" w:eastAsia="新宋体" w:cs="新宋体"/>
                <w:color w:val="auto"/>
                <w:sz w:val="22"/>
                <w:szCs w:val="22"/>
                <w:highlight w:val="none"/>
                <w:lang w:val="en-US" w:eastAsia="zh-CN"/>
              </w:rPr>
              <w:t>评分范围：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4、3、2、1、0分</w:t>
            </w:r>
            <w:r>
              <w:rPr>
                <w:rFonts w:hint="eastAsia" w:ascii="新宋体" w:hAnsi="新宋体" w:eastAsia="新宋体" w:cs="新宋体"/>
                <w:color w:val="auto"/>
                <w:sz w:val="22"/>
                <w:szCs w:val="22"/>
                <w:highlight w:val="none"/>
                <w:lang w:eastAsia="zh-CN"/>
              </w:rPr>
              <w:t>）</w:t>
            </w:r>
          </w:p>
          <w:p w14:paraId="7E0765AA">
            <w:pPr>
              <w:keepNext w:val="0"/>
              <w:keepLines w:val="0"/>
              <w:pageBreakBefore w:val="0"/>
              <w:kinsoku/>
              <w:wordWrap/>
              <w:topLinePunct w:val="0"/>
              <w:bidi w:val="0"/>
              <w:spacing w:line="460" w:lineRule="exact"/>
              <w:jc w:val="lef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pacing w:val="-6"/>
                <w:sz w:val="22"/>
                <w:szCs w:val="22"/>
                <w:highlight w:val="none"/>
                <w:lang w:eastAsia="zh-CN"/>
              </w:rPr>
              <w:t>注：符合采购文件要求（不锈钢发光字样品：1.2mm不锈钢围边，5mm亚克力面板，1.2mm不锈钢背板，内置蓝景品牌12vLED光源）的小样一份，未提供样品的不得分。</w:t>
            </w:r>
          </w:p>
        </w:tc>
        <w:tc>
          <w:tcPr>
            <w:tcW w:w="699" w:type="dxa"/>
            <w:noWrap w:val="0"/>
            <w:vAlign w:val="center"/>
          </w:tcPr>
          <w:p w14:paraId="778A303B">
            <w:pPr>
              <w:keepNext w:val="0"/>
              <w:keepLines w:val="0"/>
              <w:pageBreakBefore w:val="0"/>
              <w:kinsoku/>
              <w:wordWrap/>
              <w:topLinePunct w:val="0"/>
              <w:bidi w:val="0"/>
              <w:snapToGrid w:val="0"/>
              <w:spacing w:line="460" w:lineRule="exact"/>
              <w:jc w:val="center"/>
              <w:rPr>
                <w:rFonts w:hint="default" w:ascii="新宋体" w:hAnsi="新宋体" w:eastAsia="新宋体" w:cs="新宋体"/>
                <w:color w:val="auto"/>
                <w:sz w:val="22"/>
                <w:szCs w:val="22"/>
                <w:highlight w:val="none"/>
                <w:lang w:val="en-US"/>
              </w:rPr>
            </w:pPr>
            <w:r>
              <w:rPr>
                <w:rFonts w:hint="eastAsia" w:ascii="新宋体" w:hAnsi="新宋体" w:eastAsia="新宋体" w:cs="新宋体"/>
                <w:color w:val="auto"/>
                <w:spacing w:val="-6"/>
                <w:sz w:val="22"/>
                <w:szCs w:val="22"/>
                <w:highlight w:val="none"/>
                <w:lang w:val="en-US" w:eastAsia="zh-CN"/>
              </w:rPr>
              <w:t>12分</w:t>
            </w:r>
          </w:p>
        </w:tc>
      </w:tr>
      <w:tr w14:paraId="2530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noWrap w:val="0"/>
            <w:vAlign w:val="center"/>
          </w:tcPr>
          <w:p w14:paraId="21216592">
            <w:pPr>
              <w:keepNext w:val="0"/>
              <w:keepLines w:val="0"/>
              <w:pageBreakBefore w:val="0"/>
              <w:kinsoku/>
              <w:wordWrap/>
              <w:topLinePunct w:val="0"/>
              <w:bidi w:val="0"/>
              <w:adjustRightInd w:val="0"/>
              <w:snapToGrid w:val="0"/>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w:t>
            </w:r>
          </w:p>
        </w:tc>
        <w:tc>
          <w:tcPr>
            <w:tcW w:w="1589" w:type="dxa"/>
            <w:noWrap w:val="0"/>
            <w:vAlign w:val="center"/>
          </w:tcPr>
          <w:p w14:paraId="309BB34A">
            <w:pPr>
              <w:keepNext w:val="0"/>
              <w:keepLines w:val="0"/>
              <w:pageBreakBefore w:val="0"/>
              <w:kinsoku/>
              <w:wordWrap/>
              <w:topLinePunct w:val="0"/>
              <w:bidi w:val="0"/>
              <w:adjustRightInd w:val="0"/>
              <w:snapToGrid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售后服务</w:t>
            </w:r>
          </w:p>
        </w:tc>
        <w:tc>
          <w:tcPr>
            <w:tcW w:w="6696" w:type="dxa"/>
            <w:noWrap w:val="0"/>
            <w:vAlign w:val="center"/>
          </w:tcPr>
          <w:p w14:paraId="4448F889">
            <w:pPr>
              <w:keepNext w:val="0"/>
              <w:keepLines w:val="0"/>
              <w:pageBreakBefore w:val="0"/>
              <w:kinsoku/>
              <w:wordWrap/>
              <w:topLinePunct w:val="0"/>
              <w:bidi w:val="0"/>
              <w:adjustRightInd w:val="0"/>
              <w:snapToGrid w:val="0"/>
              <w:spacing w:line="46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售后服务方案详细具体，包括但不限于售后服务时间内容、故障响应时间、售后服务机构网点完善、人员培训、技术培训、技术支持等</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评分范围：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5、4、3、2、1、0分</w:t>
            </w:r>
            <w:r>
              <w:rPr>
                <w:rFonts w:hint="eastAsia" w:ascii="新宋体" w:hAnsi="新宋体" w:eastAsia="新宋体" w:cs="新宋体"/>
                <w:color w:val="auto"/>
                <w:sz w:val="22"/>
                <w:szCs w:val="22"/>
                <w:highlight w:val="none"/>
                <w:lang w:eastAsia="zh-CN"/>
              </w:rPr>
              <w:t>）</w:t>
            </w:r>
          </w:p>
        </w:tc>
        <w:tc>
          <w:tcPr>
            <w:tcW w:w="699" w:type="dxa"/>
            <w:noWrap w:val="0"/>
            <w:vAlign w:val="center"/>
          </w:tcPr>
          <w:p w14:paraId="30A851C2">
            <w:pPr>
              <w:keepNext w:val="0"/>
              <w:keepLines w:val="0"/>
              <w:pageBreakBefore w:val="0"/>
              <w:kinsoku/>
              <w:wordWrap/>
              <w:topLinePunct w:val="0"/>
              <w:bidi w:val="0"/>
              <w:adjustRightInd w:val="0"/>
              <w:snapToGrid w:val="0"/>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5</w:t>
            </w:r>
            <w:r>
              <w:rPr>
                <w:rFonts w:hint="eastAsia" w:ascii="新宋体" w:hAnsi="新宋体" w:eastAsia="新宋体" w:cs="新宋体"/>
                <w:color w:val="auto"/>
                <w:sz w:val="22"/>
                <w:szCs w:val="22"/>
                <w:highlight w:val="none"/>
                <w:lang w:val="en-US" w:eastAsia="zh-CN"/>
              </w:rPr>
              <w:t>分</w:t>
            </w:r>
          </w:p>
        </w:tc>
      </w:tr>
      <w:tr w14:paraId="5CA2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noWrap w:val="0"/>
            <w:vAlign w:val="center"/>
          </w:tcPr>
          <w:p w14:paraId="75803067">
            <w:pPr>
              <w:keepNext w:val="0"/>
              <w:keepLines w:val="0"/>
              <w:pageBreakBefore w:val="0"/>
              <w:tabs>
                <w:tab w:val="left" w:pos="2150"/>
              </w:tabs>
              <w:kinsoku/>
              <w:wordWrap/>
              <w:topLinePunct w:val="0"/>
              <w:bidi w:val="0"/>
              <w:spacing w:line="460" w:lineRule="exact"/>
              <w:jc w:val="center"/>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7</w:t>
            </w:r>
          </w:p>
        </w:tc>
        <w:tc>
          <w:tcPr>
            <w:tcW w:w="1589" w:type="dxa"/>
            <w:noWrap w:val="0"/>
            <w:vAlign w:val="center"/>
          </w:tcPr>
          <w:p w14:paraId="53BB4BFD">
            <w:pPr>
              <w:keepNext w:val="0"/>
              <w:keepLines w:val="0"/>
              <w:pageBreakBefore w:val="0"/>
              <w:tabs>
                <w:tab w:val="left" w:pos="2150"/>
              </w:tabs>
              <w:kinsoku/>
              <w:wordWrap/>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质保期</w:t>
            </w:r>
          </w:p>
        </w:tc>
        <w:tc>
          <w:tcPr>
            <w:tcW w:w="6696" w:type="dxa"/>
            <w:noWrap w:val="0"/>
            <w:vAlign w:val="center"/>
          </w:tcPr>
          <w:p w14:paraId="60B6F29A">
            <w:pPr>
              <w:keepNext w:val="0"/>
              <w:keepLines w:val="0"/>
              <w:pageBreakBefore w:val="0"/>
              <w:tabs>
                <w:tab w:val="left" w:pos="2150"/>
              </w:tabs>
              <w:kinsoku/>
              <w:wordWrap/>
              <w:topLinePunct w:val="0"/>
              <w:bidi w:val="0"/>
              <w:spacing w:line="460" w:lineRule="exact"/>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所有产品质保期</w:t>
            </w:r>
            <w:r>
              <w:rPr>
                <w:rFonts w:hint="eastAsia" w:ascii="新宋体" w:hAnsi="新宋体" w:eastAsia="新宋体" w:cs="新宋体"/>
                <w:color w:val="auto"/>
                <w:kern w:val="0"/>
                <w:sz w:val="22"/>
                <w:szCs w:val="22"/>
                <w:highlight w:val="none"/>
                <w:lang w:eastAsia="zh-CN"/>
              </w:rPr>
              <w:t>在</w:t>
            </w:r>
            <w:r>
              <w:rPr>
                <w:rFonts w:hint="eastAsia" w:ascii="新宋体" w:hAnsi="新宋体" w:eastAsia="新宋体" w:cs="新宋体"/>
                <w:color w:val="auto"/>
                <w:kern w:val="0"/>
                <w:sz w:val="22"/>
                <w:szCs w:val="22"/>
                <w:highlight w:val="none"/>
              </w:rPr>
              <w:t>满足要求的基础上,每延长一年加2分，本项最高得4分，延长时间不足1年不计入加分。</w:t>
            </w:r>
          </w:p>
        </w:tc>
        <w:tc>
          <w:tcPr>
            <w:tcW w:w="699" w:type="dxa"/>
            <w:noWrap w:val="0"/>
            <w:vAlign w:val="center"/>
          </w:tcPr>
          <w:p w14:paraId="2CC62E17">
            <w:pPr>
              <w:keepNext w:val="0"/>
              <w:keepLines w:val="0"/>
              <w:pageBreakBefore w:val="0"/>
              <w:tabs>
                <w:tab w:val="left" w:pos="2150"/>
              </w:tabs>
              <w:kinsoku/>
              <w:wordWrap/>
              <w:topLinePunct w:val="0"/>
              <w:bidi w:val="0"/>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kern w:val="0"/>
                <w:sz w:val="22"/>
                <w:szCs w:val="22"/>
                <w:highlight w:val="none"/>
              </w:rPr>
              <w:t>4</w:t>
            </w:r>
            <w:r>
              <w:rPr>
                <w:rFonts w:hint="eastAsia" w:ascii="新宋体" w:hAnsi="新宋体" w:eastAsia="新宋体" w:cs="新宋体"/>
                <w:color w:val="auto"/>
                <w:kern w:val="0"/>
                <w:sz w:val="22"/>
                <w:szCs w:val="22"/>
                <w:highlight w:val="none"/>
                <w:lang w:val="en-US" w:eastAsia="zh-CN"/>
              </w:rPr>
              <w:t>分</w:t>
            </w:r>
          </w:p>
        </w:tc>
      </w:tr>
      <w:tr w14:paraId="00AF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noWrap w:val="0"/>
            <w:vAlign w:val="center"/>
          </w:tcPr>
          <w:p w14:paraId="6BBAEEFE">
            <w:pPr>
              <w:keepNext w:val="0"/>
              <w:keepLines w:val="0"/>
              <w:pageBreakBefore w:val="0"/>
              <w:kinsoku/>
              <w:wordWrap/>
              <w:topLinePunct w:val="0"/>
              <w:bidi w:val="0"/>
              <w:spacing w:line="460" w:lineRule="exact"/>
              <w:jc w:val="center"/>
              <w:rPr>
                <w:rFonts w:hint="eastAsia" w:ascii="新宋体" w:hAnsi="新宋体" w:eastAsia="新宋体" w:cs="新宋体"/>
                <w:color w:val="auto"/>
                <w:spacing w:val="-6"/>
                <w:sz w:val="22"/>
                <w:szCs w:val="22"/>
                <w:highlight w:val="none"/>
                <w:lang w:val="en-US" w:eastAsia="zh-CN"/>
              </w:rPr>
            </w:pPr>
            <w:r>
              <w:rPr>
                <w:rFonts w:hint="eastAsia" w:ascii="新宋体" w:hAnsi="新宋体" w:eastAsia="新宋体" w:cs="新宋体"/>
                <w:color w:val="auto"/>
                <w:spacing w:val="-6"/>
                <w:sz w:val="22"/>
                <w:szCs w:val="22"/>
                <w:highlight w:val="none"/>
                <w:lang w:val="en-US" w:eastAsia="zh-CN"/>
              </w:rPr>
              <w:t>8</w:t>
            </w:r>
          </w:p>
        </w:tc>
        <w:tc>
          <w:tcPr>
            <w:tcW w:w="1589" w:type="dxa"/>
            <w:noWrap w:val="0"/>
            <w:vAlign w:val="center"/>
          </w:tcPr>
          <w:p w14:paraId="22A29774">
            <w:pPr>
              <w:keepNext w:val="0"/>
              <w:keepLines w:val="0"/>
              <w:pageBreakBefore w:val="0"/>
              <w:kinsoku/>
              <w:wordWrap/>
              <w:topLinePunct w:val="0"/>
              <w:bidi w:val="0"/>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pacing w:val="-6"/>
                <w:sz w:val="22"/>
                <w:szCs w:val="22"/>
                <w:highlight w:val="none"/>
                <w:lang w:eastAsia="zh-CN"/>
              </w:rPr>
              <w:t>业绩</w:t>
            </w:r>
          </w:p>
        </w:tc>
        <w:tc>
          <w:tcPr>
            <w:tcW w:w="6696" w:type="dxa"/>
            <w:noWrap w:val="0"/>
            <w:vAlign w:val="center"/>
          </w:tcPr>
          <w:p w14:paraId="5FDF4E92">
            <w:pPr>
              <w:keepNext w:val="0"/>
              <w:keepLines w:val="0"/>
              <w:pageBreakBefore w:val="0"/>
              <w:kinsoku/>
              <w:wordWrap/>
              <w:topLinePunct w:val="0"/>
              <w:bidi w:val="0"/>
              <w:spacing w:line="460" w:lineRule="exact"/>
              <w:jc w:val="lef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pacing w:val="-6"/>
                <w:sz w:val="22"/>
                <w:szCs w:val="22"/>
                <w:highlight w:val="none"/>
                <w:lang w:val="en-US" w:eastAsia="zh-CN"/>
              </w:rPr>
              <w:t>遴选申请人</w:t>
            </w:r>
            <w:r>
              <w:rPr>
                <w:rFonts w:hint="eastAsia" w:ascii="新宋体" w:hAnsi="新宋体" w:eastAsia="新宋体" w:cs="新宋体"/>
                <w:color w:val="auto"/>
                <w:spacing w:val="-6"/>
                <w:sz w:val="22"/>
                <w:szCs w:val="22"/>
                <w:highlight w:val="none"/>
              </w:rPr>
              <w:t>自20</w:t>
            </w:r>
            <w:r>
              <w:rPr>
                <w:rFonts w:hint="eastAsia" w:ascii="新宋体" w:hAnsi="新宋体" w:eastAsia="新宋体" w:cs="新宋体"/>
                <w:color w:val="auto"/>
                <w:spacing w:val="-6"/>
                <w:sz w:val="22"/>
                <w:szCs w:val="22"/>
                <w:highlight w:val="none"/>
                <w:lang w:val="en-US" w:eastAsia="zh-CN"/>
              </w:rPr>
              <w:t>21</w:t>
            </w:r>
            <w:r>
              <w:rPr>
                <w:rFonts w:hint="eastAsia" w:ascii="新宋体" w:hAnsi="新宋体" w:eastAsia="新宋体" w:cs="新宋体"/>
                <w:color w:val="auto"/>
                <w:spacing w:val="-6"/>
                <w:sz w:val="22"/>
                <w:szCs w:val="22"/>
                <w:highlight w:val="none"/>
              </w:rPr>
              <w:t>年1月1日以来同类项目</w:t>
            </w:r>
            <w:r>
              <w:rPr>
                <w:rFonts w:hint="eastAsia" w:ascii="新宋体" w:hAnsi="新宋体" w:eastAsia="新宋体" w:cs="新宋体"/>
                <w:color w:val="auto"/>
                <w:spacing w:val="-6"/>
                <w:sz w:val="22"/>
                <w:szCs w:val="22"/>
                <w:highlight w:val="none"/>
                <w:lang w:eastAsia="zh-CN"/>
              </w:rPr>
              <w:t>（同类项目</w:t>
            </w:r>
            <w:r>
              <w:rPr>
                <w:rFonts w:hint="eastAsia" w:ascii="新宋体" w:hAnsi="新宋体" w:eastAsia="新宋体" w:cs="新宋体"/>
                <w:color w:val="auto"/>
                <w:spacing w:val="-6"/>
                <w:sz w:val="22"/>
                <w:szCs w:val="22"/>
                <w:highlight w:val="none"/>
                <w:lang w:val="en-US" w:eastAsia="zh-CN"/>
              </w:rPr>
              <w:t>指24米及以上高度及楼外立面发光字工程项目</w:t>
            </w:r>
            <w:r>
              <w:rPr>
                <w:rFonts w:hint="eastAsia" w:ascii="新宋体" w:hAnsi="新宋体" w:eastAsia="新宋体" w:cs="新宋体"/>
                <w:color w:val="auto"/>
                <w:spacing w:val="-6"/>
                <w:sz w:val="22"/>
                <w:szCs w:val="22"/>
                <w:highlight w:val="none"/>
                <w:lang w:eastAsia="zh-CN"/>
              </w:rPr>
              <w:t>）</w:t>
            </w:r>
            <w:r>
              <w:rPr>
                <w:rFonts w:hint="eastAsia" w:ascii="新宋体" w:hAnsi="新宋体" w:eastAsia="新宋体" w:cs="新宋体"/>
                <w:color w:val="auto"/>
                <w:spacing w:val="-6"/>
                <w:sz w:val="22"/>
                <w:szCs w:val="22"/>
                <w:highlight w:val="none"/>
              </w:rPr>
              <w:t>的用户评价（至少良好）或验收报告（合格），每提供一份有效证明材料得</w:t>
            </w:r>
            <w:r>
              <w:rPr>
                <w:rFonts w:hint="eastAsia" w:ascii="新宋体" w:hAnsi="新宋体" w:eastAsia="新宋体" w:cs="新宋体"/>
                <w:color w:val="auto"/>
                <w:spacing w:val="-6"/>
                <w:sz w:val="22"/>
                <w:szCs w:val="22"/>
                <w:highlight w:val="none"/>
                <w:lang w:val="en-US" w:eastAsia="zh-CN"/>
              </w:rPr>
              <w:t>1</w:t>
            </w:r>
            <w:r>
              <w:rPr>
                <w:rFonts w:hint="eastAsia" w:ascii="新宋体" w:hAnsi="新宋体" w:eastAsia="新宋体" w:cs="新宋体"/>
                <w:color w:val="auto"/>
                <w:spacing w:val="-6"/>
                <w:sz w:val="22"/>
                <w:szCs w:val="22"/>
                <w:highlight w:val="none"/>
              </w:rPr>
              <w:t>分，最高得</w:t>
            </w:r>
            <w:r>
              <w:rPr>
                <w:rFonts w:hint="eastAsia" w:ascii="新宋体" w:hAnsi="新宋体" w:eastAsia="新宋体" w:cs="新宋体"/>
                <w:color w:val="auto"/>
                <w:spacing w:val="-6"/>
                <w:sz w:val="22"/>
                <w:szCs w:val="22"/>
                <w:highlight w:val="none"/>
                <w:lang w:val="en-US" w:eastAsia="zh-CN"/>
              </w:rPr>
              <w:t>3</w:t>
            </w:r>
            <w:r>
              <w:rPr>
                <w:rFonts w:hint="eastAsia" w:ascii="新宋体" w:hAnsi="新宋体" w:eastAsia="新宋体" w:cs="新宋体"/>
                <w:color w:val="auto"/>
                <w:spacing w:val="-6"/>
                <w:sz w:val="22"/>
                <w:szCs w:val="22"/>
                <w:highlight w:val="none"/>
              </w:rPr>
              <w:t>分</w:t>
            </w:r>
            <w:r>
              <w:rPr>
                <w:rFonts w:hint="eastAsia" w:ascii="新宋体" w:hAnsi="新宋体" w:eastAsia="新宋体" w:cs="新宋体"/>
                <w:color w:val="auto"/>
                <w:spacing w:val="-6"/>
                <w:sz w:val="22"/>
                <w:szCs w:val="22"/>
                <w:highlight w:val="none"/>
                <w:lang w:eastAsia="zh-CN"/>
              </w:rPr>
              <w:t>。</w:t>
            </w:r>
            <w:r>
              <w:rPr>
                <w:rFonts w:hint="eastAsia" w:ascii="新宋体" w:hAnsi="新宋体" w:eastAsia="新宋体" w:cs="新宋体"/>
                <w:color w:val="auto"/>
                <w:spacing w:val="-6"/>
                <w:sz w:val="22"/>
                <w:szCs w:val="22"/>
                <w:highlight w:val="none"/>
              </w:rPr>
              <w:t>（</w:t>
            </w:r>
            <w:r>
              <w:rPr>
                <w:rFonts w:hint="eastAsia" w:ascii="新宋体" w:hAnsi="新宋体" w:eastAsia="新宋体" w:cs="新宋体"/>
                <w:b/>
                <w:bCs/>
                <w:color w:val="auto"/>
                <w:spacing w:val="-6"/>
                <w:sz w:val="22"/>
                <w:szCs w:val="22"/>
                <w:highlight w:val="none"/>
                <w:lang w:eastAsia="zh-CN"/>
              </w:rPr>
              <w:t>需</w:t>
            </w:r>
            <w:r>
              <w:rPr>
                <w:rFonts w:hint="eastAsia" w:ascii="新宋体" w:hAnsi="新宋体" w:eastAsia="新宋体" w:cs="新宋体"/>
                <w:b/>
                <w:bCs/>
                <w:color w:val="auto"/>
                <w:spacing w:val="-6"/>
                <w:sz w:val="22"/>
                <w:szCs w:val="22"/>
                <w:highlight w:val="none"/>
              </w:rPr>
              <w:t>提供用户评价</w:t>
            </w:r>
            <w:r>
              <w:rPr>
                <w:rFonts w:hint="eastAsia" w:ascii="新宋体" w:hAnsi="新宋体" w:eastAsia="新宋体" w:cs="新宋体"/>
                <w:b/>
                <w:bCs/>
                <w:color w:val="auto"/>
                <w:spacing w:val="-6"/>
                <w:sz w:val="22"/>
                <w:szCs w:val="22"/>
                <w:highlight w:val="none"/>
                <w:lang w:eastAsia="zh-CN"/>
              </w:rPr>
              <w:t>或验收报告、合同</w:t>
            </w:r>
            <w:r>
              <w:rPr>
                <w:rFonts w:hint="eastAsia" w:ascii="新宋体" w:hAnsi="新宋体" w:eastAsia="新宋体" w:cs="新宋体"/>
                <w:b/>
                <w:bCs/>
                <w:color w:val="auto"/>
                <w:spacing w:val="-6"/>
                <w:sz w:val="22"/>
                <w:szCs w:val="22"/>
                <w:highlight w:val="none"/>
              </w:rPr>
              <w:t>复印件，</w:t>
            </w:r>
            <w:r>
              <w:rPr>
                <w:rFonts w:hint="eastAsia" w:ascii="新宋体" w:hAnsi="新宋体" w:eastAsia="新宋体" w:cs="新宋体"/>
                <w:b/>
                <w:bCs/>
                <w:color w:val="auto"/>
                <w:spacing w:val="-6"/>
                <w:sz w:val="22"/>
                <w:szCs w:val="22"/>
                <w:highlight w:val="none"/>
                <w:lang w:eastAsia="zh-CN"/>
              </w:rPr>
              <w:t>两者缺一不可，否则不得分</w:t>
            </w:r>
            <w:r>
              <w:rPr>
                <w:rFonts w:hint="eastAsia" w:ascii="新宋体" w:hAnsi="新宋体" w:eastAsia="新宋体" w:cs="新宋体"/>
                <w:color w:val="auto"/>
                <w:spacing w:val="-6"/>
                <w:sz w:val="22"/>
                <w:szCs w:val="22"/>
                <w:highlight w:val="none"/>
                <w:lang w:eastAsia="zh-CN"/>
              </w:rPr>
              <w:t>；</w:t>
            </w:r>
            <w:r>
              <w:rPr>
                <w:rFonts w:hint="eastAsia" w:ascii="新宋体" w:hAnsi="新宋体" w:eastAsia="新宋体" w:cs="新宋体"/>
                <w:color w:val="auto"/>
                <w:spacing w:val="-6"/>
                <w:sz w:val="22"/>
                <w:szCs w:val="22"/>
                <w:highlight w:val="none"/>
                <w:lang w:val="en-US" w:eastAsia="zh-CN"/>
              </w:rPr>
              <w:t>如合同无法体现高度及楼外立面的，需提供原项目设计图或效果图或用户提供相关证明，否则不得分</w:t>
            </w:r>
            <w:r>
              <w:rPr>
                <w:rFonts w:hint="eastAsia" w:ascii="新宋体" w:hAnsi="新宋体" w:eastAsia="新宋体" w:cs="新宋体"/>
                <w:color w:val="auto"/>
                <w:spacing w:val="-6"/>
                <w:sz w:val="22"/>
                <w:szCs w:val="22"/>
                <w:highlight w:val="none"/>
              </w:rPr>
              <w:t>。</w:t>
            </w:r>
            <w:r>
              <w:rPr>
                <w:rFonts w:hint="eastAsia" w:ascii="新宋体" w:hAnsi="新宋体" w:eastAsia="新宋体" w:cs="新宋体"/>
                <w:color w:val="auto"/>
                <w:spacing w:val="-6"/>
                <w:sz w:val="22"/>
                <w:szCs w:val="22"/>
                <w:highlight w:val="none"/>
                <w:lang w:eastAsia="zh-CN"/>
              </w:rPr>
              <w:t>）</w:t>
            </w:r>
          </w:p>
        </w:tc>
        <w:tc>
          <w:tcPr>
            <w:tcW w:w="699" w:type="dxa"/>
            <w:noWrap w:val="0"/>
            <w:vAlign w:val="center"/>
          </w:tcPr>
          <w:p w14:paraId="06B10E68">
            <w:pPr>
              <w:keepNext w:val="0"/>
              <w:keepLines w:val="0"/>
              <w:pageBreakBefore w:val="0"/>
              <w:kinsoku/>
              <w:wordWrap/>
              <w:topLinePunct w:val="0"/>
              <w:bidi w:val="0"/>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pacing w:val="-6"/>
                <w:sz w:val="22"/>
                <w:szCs w:val="22"/>
                <w:highlight w:val="none"/>
                <w:lang w:val="en-US" w:eastAsia="zh-CN"/>
              </w:rPr>
              <w:t>3分</w:t>
            </w:r>
          </w:p>
        </w:tc>
      </w:tr>
    </w:tbl>
    <w:p w14:paraId="23D7E2B9">
      <w:pPr>
        <w:pStyle w:val="23"/>
        <w:spacing w:line="46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2、报价评分（30分）（权值30%）：</w:t>
      </w:r>
    </w:p>
    <w:p w14:paraId="42B37666">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满足遴选文件要求且投标报价最低的投标报价为评标基准价，其余遴选申请人投标报价与该基准价对比，计算出商务报价评分值（保留小数2位）：</w:t>
      </w:r>
    </w:p>
    <w:p w14:paraId="3BFE39E1">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1）有效遴选申请人的投标报价等于评标基准价时其报价分为满分30分；</w:t>
      </w:r>
    </w:p>
    <w:p w14:paraId="57222D59">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2）其他遴选申请人的价格分按以下公式计算：</w:t>
      </w:r>
    </w:p>
    <w:p w14:paraId="7F06CA57">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投标报价得分=（评分基准价/遴选申请人投标报价）× 价格权值 ×100（保留小数2位）</w:t>
      </w:r>
    </w:p>
    <w:p w14:paraId="0B244270">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3、有效遴选申请人的综合得分为技术分和商务（报价）分的总和。</w:t>
      </w:r>
    </w:p>
    <w:p w14:paraId="72F0CF8E">
      <w:pPr>
        <w:spacing w:line="460" w:lineRule="exact"/>
        <w:rPr>
          <w:rFonts w:ascii="宋体" w:hAnsi="宋体" w:cs="宋体"/>
          <w:b/>
          <w:bCs/>
          <w:color w:val="auto"/>
          <w:sz w:val="22"/>
          <w:szCs w:val="22"/>
          <w:highlight w:val="none"/>
          <w:u w:val="single"/>
        </w:rPr>
      </w:pPr>
      <w:r>
        <w:rPr>
          <w:rFonts w:hint="eastAsia" w:ascii="宋体" w:hAnsi="宋体" w:cs="宋体"/>
          <w:color w:val="auto"/>
          <w:sz w:val="22"/>
          <w:szCs w:val="22"/>
          <w:highlight w:val="none"/>
        </w:rPr>
        <w:t xml:space="preserve">   4、评标委员会认为遴选申请人的报价明显低于其他通过符合性审查遴选申请人的报价，有可能影响产品质量或者不能诚信履约的，应当要求其在评标现场合理的时间内提供书面说明，必要时提交相关证明材料；遴选申请人不能证明其报价合理性的，评标委员会应当将其作为无效投标处理。</w:t>
      </w:r>
    </w:p>
    <w:p w14:paraId="3021C4C6">
      <w:pPr>
        <w:spacing w:line="460" w:lineRule="exact"/>
        <w:ind w:firstLine="541" w:firstLineChars="245"/>
        <w:outlineLvl w:val="1"/>
        <w:rPr>
          <w:rFonts w:ascii="宋体" w:hAnsi="宋体" w:cs="宋体"/>
          <w:b/>
          <w:bCs/>
          <w:color w:val="auto"/>
          <w:sz w:val="22"/>
          <w:szCs w:val="22"/>
          <w:highlight w:val="none"/>
        </w:rPr>
      </w:pPr>
      <w:bookmarkStart w:id="89" w:name="_Toc4727"/>
      <w:bookmarkStart w:id="90" w:name="_Toc2482"/>
      <w:r>
        <w:rPr>
          <w:rFonts w:hint="eastAsia" w:ascii="宋体" w:hAnsi="宋体" w:cs="宋体"/>
          <w:b/>
          <w:bCs/>
          <w:color w:val="auto"/>
          <w:sz w:val="22"/>
          <w:szCs w:val="22"/>
          <w:highlight w:val="none"/>
        </w:rPr>
        <w:t>六、定标办法</w:t>
      </w:r>
      <w:bookmarkEnd w:id="89"/>
      <w:bookmarkEnd w:id="90"/>
    </w:p>
    <w:p w14:paraId="5DBABC2F">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确定</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候选人</w:t>
      </w:r>
    </w:p>
    <w:p w14:paraId="16150915">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1.1由评标委员会确定</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候选人。</w:t>
      </w:r>
    </w:p>
    <w:p w14:paraId="00AD2AC7">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1.2评标委员会依据法律、法规及遴选文件有关规定按评审后得分（即商务技术分与报价得分之和）由高到低顺序排序，得分前二名的遴选申请人确定为该项目的第一和第二中标候选人（得分相同的，按投标报价由低到高顺序排列。得分且投标报价相同的并列。）向遴选人推荐。</w:t>
      </w:r>
    </w:p>
    <w:p w14:paraId="11F6F82B">
      <w:pPr>
        <w:spacing w:line="460" w:lineRule="exact"/>
        <w:ind w:firstLine="539" w:firstLineChars="245"/>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2、确定</w:t>
      </w:r>
      <w:r>
        <w:rPr>
          <w:rFonts w:hint="eastAsia" w:ascii="宋体" w:hAnsi="宋体" w:cs="宋体"/>
          <w:color w:val="auto"/>
          <w:sz w:val="22"/>
          <w:szCs w:val="22"/>
          <w:highlight w:val="none"/>
          <w:lang w:val="en-US" w:eastAsia="zh-CN"/>
        </w:rPr>
        <w:t>成交供应商</w:t>
      </w:r>
    </w:p>
    <w:p w14:paraId="291764F3">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2.1遴选人按照评标报告中推荐的</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候选供应商顺序确定</w:t>
      </w:r>
      <w:r>
        <w:rPr>
          <w:rFonts w:hint="eastAsia" w:ascii="宋体" w:hAnsi="宋体" w:cs="宋体"/>
          <w:color w:val="auto"/>
          <w:sz w:val="22"/>
          <w:szCs w:val="22"/>
          <w:highlight w:val="none"/>
          <w:lang w:val="en-US" w:eastAsia="zh-CN"/>
        </w:rPr>
        <w:t>成交供应商</w:t>
      </w:r>
      <w:r>
        <w:rPr>
          <w:rFonts w:hint="eastAsia" w:ascii="宋体" w:hAnsi="宋体" w:cs="宋体"/>
          <w:color w:val="auto"/>
          <w:sz w:val="22"/>
          <w:szCs w:val="22"/>
          <w:highlight w:val="none"/>
        </w:rPr>
        <w:t>；也可以事先授权评标委员会按照推荐的</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候选供应商顺序直接确定</w:t>
      </w:r>
      <w:r>
        <w:rPr>
          <w:rFonts w:hint="eastAsia" w:ascii="宋体" w:hAnsi="宋体" w:cs="宋体"/>
          <w:color w:val="auto"/>
          <w:sz w:val="22"/>
          <w:szCs w:val="22"/>
          <w:highlight w:val="none"/>
          <w:lang w:val="en-US" w:eastAsia="zh-CN"/>
        </w:rPr>
        <w:t>成交供应商</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候选人并列的，由评标委员会全体成员记名投票按少数服从多数的原则确定排名。</w:t>
      </w:r>
    </w:p>
    <w:p w14:paraId="0E06BABB">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2.2如</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候选供应商放弃</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或未能在规定时间内与遴选人签订合同的；或者经质疑，遴选人审查后，确因排名第一的候选人在本次采购活动中存在违法违规行为或其他原因使质疑成立的，遴选人可以依法视情况直接确定排名第二的候选人为</w:t>
      </w:r>
      <w:r>
        <w:rPr>
          <w:rFonts w:hint="eastAsia" w:ascii="宋体" w:hAnsi="宋体" w:cs="宋体"/>
          <w:color w:val="auto"/>
          <w:sz w:val="22"/>
          <w:szCs w:val="22"/>
          <w:highlight w:val="none"/>
          <w:lang w:val="en-US" w:eastAsia="zh-CN"/>
        </w:rPr>
        <w:t>成交供应商</w:t>
      </w:r>
      <w:r>
        <w:rPr>
          <w:rFonts w:hint="eastAsia" w:ascii="宋体" w:hAnsi="宋体" w:cs="宋体"/>
          <w:color w:val="auto"/>
          <w:sz w:val="22"/>
          <w:szCs w:val="22"/>
          <w:highlight w:val="none"/>
        </w:rPr>
        <w:t>或重新组织招标。</w:t>
      </w:r>
    </w:p>
    <w:p w14:paraId="45065EF6">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lang w:val="en-US" w:eastAsia="zh-CN"/>
        </w:rPr>
        <w:t>成交供应商</w:t>
      </w:r>
      <w:r>
        <w:rPr>
          <w:rFonts w:hint="eastAsia" w:ascii="宋体" w:hAnsi="宋体" w:cs="宋体"/>
          <w:color w:val="auto"/>
          <w:sz w:val="22"/>
          <w:szCs w:val="22"/>
          <w:highlight w:val="none"/>
        </w:rPr>
        <w:t>确定后，遴选人将在指定媒体公告</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结果，遴选人向</w:t>
      </w:r>
      <w:r>
        <w:rPr>
          <w:rFonts w:hint="eastAsia" w:ascii="宋体" w:hAnsi="宋体" w:cs="宋体"/>
          <w:color w:val="auto"/>
          <w:sz w:val="22"/>
          <w:szCs w:val="22"/>
          <w:highlight w:val="none"/>
          <w:lang w:val="en-US" w:eastAsia="zh-CN"/>
        </w:rPr>
        <w:t>成交供应商</w:t>
      </w:r>
      <w:r>
        <w:rPr>
          <w:rFonts w:hint="eastAsia" w:ascii="宋体" w:hAnsi="宋体" w:cs="宋体"/>
          <w:color w:val="auto"/>
          <w:sz w:val="22"/>
          <w:szCs w:val="22"/>
          <w:highlight w:val="none"/>
        </w:rPr>
        <w:t>发出</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通知书。</w:t>
      </w:r>
    </w:p>
    <w:p w14:paraId="6BD3A00C">
      <w:pPr>
        <w:spacing w:line="460" w:lineRule="exact"/>
        <w:ind w:firstLine="541" w:firstLineChars="245"/>
        <w:outlineLvl w:val="1"/>
        <w:rPr>
          <w:rFonts w:ascii="宋体" w:hAnsi="宋体" w:cs="宋体"/>
          <w:b/>
          <w:color w:val="auto"/>
          <w:sz w:val="22"/>
          <w:szCs w:val="22"/>
          <w:highlight w:val="none"/>
        </w:rPr>
      </w:pPr>
      <w:bookmarkStart w:id="91" w:name="_Toc3629"/>
      <w:bookmarkStart w:id="92" w:name="_Toc17587"/>
      <w:r>
        <w:rPr>
          <w:rFonts w:hint="eastAsia" w:ascii="宋体" w:hAnsi="宋体" w:cs="宋体"/>
          <w:b/>
          <w:color w:val="auto"/>
          <w:sz w:val="22"/>
          <w:szCs w:val="22"/>
          <w:highlight w:val="none"/>
        </w:rPr>
        <w:t>七、遴选申请人义务</w:t>
      </w:r>
      <w:bookmarkEnd w:id="91"/>
      <w:bookmarkEnd w:id="92"/>
    </w:p>
    <w:p w14:paraId="0A8B7E8E">
      <w:pPr>
        <w:spacing w:line="460" w:lineRule="exact"/>
        <w:ind w:firstLine="539" w:firstLineChars="245"/>
        <w:rPr>
          <w:rFonts w:ascii="宋体" w:hAnsi="宋体" w:cs="宋体"/>
          <w:color w:val="auto"/>
          <w:highlight w:val="none"/>
        </w:rPr>
      </w:pPr>
      <w:r>
        <w:rPr>
          <w:rFonts w:hint="eastAsia" w:ascii="宋体" w:hAnsi="宋体" w:cs="宋体"/>
          <w:color w:val="auto"/>
          <w:sz w:val="22"/>
          <w:szCs w:val="22"/>
          <w:highlight w:val="none"/>
        </w:rPr>
        <w:t>遴选申请人应随时接受评标委员会的询标，解答包括有关的商务、技术问题等。评标结束，所有评标资料存招标机构备查。</w:t>
      </w:r>
    </w:p>
    <w:p w14:paraId="22129AE5">
      <w:pPr>
        <w:pStyle w:val="23"/>
        <w:ind w:left="440" w:hanging="440"/>
        <w:rPr>
          <w:rFonts w:ascii="宋体" w:hAnsi="宋体" w:cs="宋体"/>
          <w:color w:val="auto"/>
          <w:kern w:val="0"/>
          <w:sz w:val="22"/>
          <w:szCs w:val="22"/>
          <w:highlight w:val="none"/>
        </w:rPr>
      </w:pPr>
    </w:p>
    <w:sectPr>
      <w:headerReference r:id="rId5" w:type="default"/>
      <w:footerReference r:id="rId6" w:type="default"/>
      <w:pgSz w:w="11906" w:h="16838"/>
      <w:pgMar w:top="1134" w:right="1134" w:bottom="1134" w:left="1134" w:header="850"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entury Gothic">
    <w:altName w:val="Yu Gothic UI"/>
    <w:panose1 w:val="020B0502020202020204"/>
    <w:charset w:val="00"/>
    <w:family w:val="swiss"/>
    <w:pitch w:val="default"/>
    <w:sig w:usb0="00000000" w:usb1="00000000" w:usb2="00000000" w:usb3="00000000" w:csb0="2000009F" w:csb1="DFD70000"/>
  </w:font>
  <w:font w:name="Helvetica">
    <w:altName w:val="Arial"/>
    <w:panose1 w:val="020B0604020202020204"/>
    <w:charset w:val="00"/>
    <w:family w:val="swiss"/>
    <w:pitch w:val="default"/>
    <w:sig w:usb0="00000000" w:usb1="00000000" w:usb2="00000000"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1304F">
    <w:pPr>
      <w:pStyle w:val="36"/>
      <w:framePr w:wrap="around" w:vAnchor="text" w:hAnchor="margin" w:xAlign="center" w:y="1"/>
      <w:rPr>
        <w:rStyle w:val="59"/>
      </w:rPr>
    </w:pPr>
    <w:r>
      <w:fldChar w:fldCharType="begin"/>
    </w:r>
    <w:r>
      <w:rPr>
        <w:rStyle w:val="59"/>
      </w:rPr>
      <w:instrText xml:space="preserve">PAGE  </w:instrText>
    </w:r>
    <w:r>
      <w:fldChar w:fldCharType="separate"/>
    </w:r>
    <w:r>
      <w:rPr>
        <w:rStyle w:val="59"/>
      </w:rPr>
      <w:t>45</w:t>
    </w:r>
    <w:r>
      <w:fldChar w:fldCharType="end"/>
    </w:r>
  </w:p>
  <w:p w14:paraId="34C44A7B">
    <w:pPr>
      <w:pStyle w:val="36"/>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18A12">
    <w:pPr>
      <w:pStyle w:val="36"/>
      <w:framePr w:wrap="around" w:vAnchor="text" w:hAnchor="margin" w:xAlign="center" w:y="1"/>
      <w:rPr>
        <w:rStyle w:val="59"/>
      </w:rPr>
    </w:pPr>
    <w:r>
      <w:fldChar w:fldCharType="begin"/>
    </w:r>
    <w:r>
      <w:rPr>
        <w:rStyle w:val="59"/>
      </w:rPr>
      <w:instrText xml:space="preserve">PAGE  </w:instrText>
    </w:r>
    <w:r>
      <w:fldChar w:fldCharType="separate"/>
    </w:r>
    <w:r>
      <w:rPr>
        <w:rStyle w:val="59"/>
      </w:rPr>
      <w:t>51</w:t>
    </w:r>
    <w:r>
      <w:fldChar w:fldCharType="end"/>
    </w:r>
  </w:p>
  <w:p w14:paraId="24410B6D">
    <w:pPr>
      <w:pStyle w:val="36"/>
      <w:ind w:right="360" w:firstLine="4500" w:firstLineChars="25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14C75">
    <w:pPr>
      <w:pStyle w:val="37"/>
      <w:pBdr>
        <w:bottom w:val="single" w:color="auto" w:sz="6" w:space="0"/>
      </w:pBdr>
      <w:jc w:val="both"/>
    </w:pPr>
    <w:r>
      <w:rPr>
        <w:rFonts w:hint="eastAsia"/>
      </w:rPr>
      <w:t>温州市第七人民医院遴选文件                                             项目编号：</w:t>
    </w:r>
    <w:r>
      <w:rPr>
        <w:rFonts w:hint="eastAsia"/>
        <w:lang w:eastAsia="zh-CN"/>
      </w:rPr>
      <w:t>WZLCZB（Z）-2026-07034</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B52B9">
    <w:pPr>
      <w:pStyle w:val="37"/>
      <w:pBdr>
        <w:bottom w:val="single" w:color="auto" w:sz="6" w:space="0"/>
      </w:pBdr>
      <w:jc w:val="both"/>
    </w:pPr>
    <w:r>
      <w:rPr>
        <w:rFonts w:hint="eastAsia"/>
      </w:rPr>
      <w:t>温州市第七人民医院遴选文件                                             项目编号：</w:t>
    </w:r>
    <w:r>
      <w:rPr>
        <w:rFonts w:hint="eastAsia"/>
        <w:lang w:eastAsia="zh-CN"/>
      </w:rPr>
      <w:t>WZLCZB（Z）-2026-07034</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0EE6B"/>
    <w:multiLevelType w:val="singleLevel"/>
    <w:tmpl w:val="B1C0EE6B"/>
    <w:lvl w:ilvl="0" w:tentative="0">
      <w:start w:val="5"/>
      <w:numFmt w:val="chineseCounting"/>
      <w:suff w:val="nothing"/>
      <w:lvlText w:val="%1、"/>
      <w:lvlJc w:val="left"/>
      <w:rPr>
        <w:rFonts w:hint="eastAsia"/>
      </w:rPr>
    </w:lvl>
  </w:abstractNum>
  <w:abstractNum w:abstractNumId="1">
    <w:nsid w:val="BAF9EC89"/>
    <w:multiLevelType w:val="singleLevel"/>
    <w:tmpl w:val="BAF9EC89"/>
    <w:lvl w:ilvl="0" w:tentative="0">
      <w:start w:val="1"/>
      <w:numFmt w:val="chineseCounting"/>
      <w:suff w:val="nothing"/>
      <w:lvlText w:val="（%1）"/>
      <w:lvlJc w:val="left"/>
      <w:rPr>
        <w:rFonts w:hint="eastAsia"/>
      </w:rPr>
    </w:lvl>
  </w:abstractNum>
  <w:abstractNum w:abstractNumId="2">
    <w:nsid w:val="BBD3C36E"/>
    <w:multiLevelType w:val="singleLevel"/>
    <w:tmpl w:val="BBD3C36E"/>
    <w:lvl w:ilvl="0" w:tentative="0">
      <w:start w:val="1"/>
      <w:numFmt w:val="chineseCounting"/>
      <w:suff w:val="nothing"/>
      <w:lvlText w:val="%1、"/>
      <w:lvlJc w:val="left"/>
      <w:rPr>
        <w:rFonts w:hint="eastAsia"/>
      </w:rPr>
    </w:lvl>
  </w:abstractNum>
  <w:abstractNum w:abstractNumId="3">
    <w:nsid w:val="CD31F181"/>
    <w:multiLevelType w:val="singleLevel"/>
    <w:tmpl w:val="CD31F181"/>
    <w:lvl w:ilvl="0" w:tentative="0">
      <w:start w:val="1"/>
      <w:numFmt w:val="decimal"/>
      <w:suff w:val="nothing"/>
      <w:lvlText w:val="%1、"/>
      <w:lvlJc w:val="left"/>
    </w:lvl>
  </w:abstractNum>
  <w:abstractNum w:abstractNumId="4">
    <w:nsid w:val="52D7A3B6"/>
    <w:multiLevelType w:val="singleLevel"/>
    <w:tmpl w:val="52D7A3B6"/>
    <w:lvl w:ilvl="0" w:tentative="0">
      <w:start w:val="1"/>
      <w:numFmt w:val="decimal"/>
      <w:suff w:val="nothing"/>
      <w:lvlText w:val="（%1）"/>
      <w:lvlJc w:val="left"/>
    </w:lvl>
  </w:abstractNum>
  <w:abstractNum w:abstractNumId="5">
    <w:nsid w:val="59DE7C9A"/>
    <w:multiLevelType w:val="singleLevel"/>
    <w:tmpl w:val="59DE7C9A"/>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enforcement="0"/>
  <w:defaultTabStop w:val="420"/>
  <w:drawingGridHorizontalSpacing w:val="210"/>
  <w:drawingGridVerticalSpacing w:val="160"/>
  <w:displayHorizontalDrawingGridEvery w:val="1"/>
  <w:displayVerticalDrawingGridEvery w:val="1"/>
  <w:noPunctuationKerning w:val="1"/>
  <w:characterSpacingControl w:val="compressPunctuation"/>
  <w:doNotValidateAgainstSchema/>
  <w:doNotDemarcateInvalidXml/>
  <w:footnotePr>
    <w:pos w:val="beneathText"/>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kMDU2YjljNjFkZWFlNzkxZjE4MTdlMTg1NWY3MDkifQ=="/>
  </w:docVars>
  <w:rsids>
    <w:rsidRoot w:val="00172A27"/>
    <w:rsid w:val="000149E3"/>
    <w:rsid w:val="00020693"/>
    <w:rsid w:val="000217C7"/>
    <w:rsid w:val="00026A46"/>
    <w:rsid w:val="00027D0D"/>
    <w:rsid w:val="00031F49"/>
    <w:rsid w:val="00037B6F"/>
    <w:rsid w:val="000474B4"/>
    <w:rsid w:val="00063600"/>
    <w:rsid w:val="000A6326"/>
    <w:rsid w:val="000B2878"/>
    <w:rsid w:val="000C5EC5"/>
    <w:rsid w:val="0010260A"/>
    <w:rsid w:val="0013451B"/>
    <w:rsid w:val="00146E35"/>
    <w:rsid w:val="00172A27"/>
    <w:rsid w:val="00176791"/>
    <w:rsid w:val="0019644F"/>
    <w:rsid w:val="001B0F17"/>
    <w:rsid w:val="001B2275"/>
    <w:rsid w:val="001D4048"/>
    <w:rsid w:val="001D49A1"/>
    <w:rsid w:val="001E1D11"/>
    <w:rsid w:val="001E7897"/>
    <w:rsid w:val="001F5D2B"/>
    <w:rsid w:val="002018F6"/>
    <w:rsid w:val="002044B9"/>
    <w:rsid w:val="0020700E"/>
    <w:rsid w:val="00207852"/>
    <w:rsid w:val="00212172"/>
    <w:rsid w:val="00223CC1"/>
    <w:rsid w:val="00227214"/>
    <w:rsid w:val="00230913"/>
    <w:rsid w:val="00243D5B"/>
    <w:rsid w:val="002447E7"/>
    <w:rsid w:val="00261F3C"/>
    <w:rsid w:val="00270294"/>
    <w:rsid w:val="00271C2D"/>
    <w:rsid w:val="002843F3"/>
    <w:rsid w:val="00296547"/>
    <w:rsid w:val="002A31D6"/>
    <w:rsid w:val="002B5782"/>
    <w:rsid w:val="002C08AE"/>
    <w:rsid w:val="002C09AD"/>
    <w:rsid w:val="002C0EE7"/>
    <w:rsid w:val="002D20EE"/>
    <w:rsid w:val="002D2D3D"/>
    <w:rsid w:val="002E7DAB"/>
    <w:rsid w:val="002F5A23"/>
    <w:rsid w:val="003058EA"/>
    <w:rsid w:val="003069C8"/>
    <w:rsid w:val="00327AB8"/>
    <w:rsid w:val="00343D81"/>
    <w:rsid w:val="00350DF6"/>
    <w:rsid w:val="00351F86"/>
    <w:rsid w:val="00352124"/>
    <w:rsid w:val="0035435E"/>
    <w:rsid w:val="00357388"/>
    <w:rsid w:val="00357A7B"/>
    <w:rsid w:val="003654EF"/>
    <w:rsid w:val="00372FCF"/>
    <w:rsid w:val="00373BB2"/>
    <w:rsid w:val="00380B23"/>
    <w:rsid w:val="00382DEE"/>
    <w:rsid w:val="00383F1F"/>
    <w:rsid w:val="003B0A15"/>
    <w:rsid w:val="003B1471"/>
    <w:rsid w:val="003B5050"/>
    <w:rsid w:val="003C713C"/>
    <w:rsid w:val="00405F28"/>
    <w:rsid w:val="0041137E"/>
    <w:rsid w:val="00430AB9"/>
    <w:rsid w:val="00436B31"/>
    <w:rsid w:val="00441256"/>
    <w:rsid w:val="0045663E"/>
    <w:rsid w:val="00461389"/>
    <w:rsid w:val="00461F6B"/>
    <w:rsid w:val="0046542D"/>
    <w:rsid w:val="00481BD3"/>
    <w:rsid w:val="004B66F1"/>
    <w:rsid w:val="004C013A"/>
    <w:rsid w:val="004C7034"/>
    <w:rsid w:val="005001D6"/>
    <w:rsid w:val="00522EF2"/>
    <w:rsid w:val="005238A3"/>
    <w:rsid w:val="00526065"/>
    <w:rsid w:val="00532669"/>
    <w:rsid w:val="00533C40"/>
    <w:rsid w:val="00552E96"/>
    <w:rsid w:val="00555FA3"/>
    <w:rsid w:val="00561E5D"/>
    <w:rsid w:val="0056534C"/>
    <w:rsid w:val="00565E01"/>
    <w:rsid w:val="005674BB"/>
    <w:rsid w:val="00572B8A"/>
    <w:rsid w:val="00582AEF"/>
    <w:rsid w:val="00586839"/>
    <w:rsid w:val="00587A14"/>
    <w:rsid w:val="005A186E"/>
    <w:rsid w:val="005A1DD3"/>
    <w:rsid w:val="005A3AA2"/>
    <w:rsid w:val="005A65DF"/>
    <w:rsid w:val="005B3595"/>
    <w:rsid w:val="005C388F"/>
    <w:rsid w:val="005F646A"/>
    <w:rsid w:val="00607A59"/>
    <w:rsid w:val="00631E7A"/>
    <w:rsid w:val="0064398C"/>
    <w:rsid w:val="00644CD7"/>
    <w:rsid w:val="00647AB1"/>
    <w:rsid w:val="00654A9F"/>
    <w:rsid w:val="0068172E"/>
    <w:rsid w:val="00692D32"/>
    <w:rsid w:val="00696C82"/>
    <w:rsid w:val="006A1CF7"/>
    <w:rsid w:val="006B3E1C"/>
    <w:rsid w:val="006C3C25"/>
    <w:rsid w:val="006D6C7C"/>
    <w:rsid w:val="006E2672"/>
    <w:rsid w:val="007068AC"/>
    <w:rsid w:val="007127B1"/>
    <w:rsid w:val="00721274"/>
    <w:rsid w:val="00722BB3"/>
    <w:rsid w:val="00727BDA"/>
    <w:rsid w:val="00740E65"/>
    <w:rsid w:val="00753072"/>
    <w:rsid w:val="007546B0"/>
    <w:rsid w:val="007671B7"/>
    <w:rsid w:val="00774E3F"/>
    <w:rsid w:val="00776F48"/>
    <w:rsid w:val="00780CBF"/>
    <w:rsid w:val="00781B95"/>
    <w:rsid w:val="007A21E8"/>
    <w:rsid w:val="007A62BD"/>
    <w:rsid w:val="007B51E5"/>
    <w:rsid w:val="007B564B"/>
    <w:rsid w:val="007B769B"/>
    <w:rsid w:val="007E29D6"/>
    <w:rsid w:val="007F2164"/>
    <w:rsid w:val="007F7C2C"/>
    <w:rsid w:val="00800A72"/>
    <w:rsid w:val="00804ACD"/>
    <w:rsid w:val="0080543D"/>
    <w:rsid w:val="00817CE2"/>
    <w:rsid w:val="00831C7B"/>
    <w:rsid w:val="00832D9C"/>
    <w:rsid w:val="00836E00"/>
    <w:rsid w:val="00846CC5"/>
    <w:rsid w:val="00850622"/>
    <w:rsid w:val="00870DFA"/>
    <w:rsid w:val="00871EBE"/>
    <w:rsid w:val="00873949"/>
    <w:rsid w:val="00875629"/>
    <w:rsid w:val="00877499"/>
    <w:rsid w:val="00892732"/>
    <w:rsid w:val="00893202"/>
    <w:rsid w:val="0089599B"/>
    <w:rsid w:val="008A127E"/>
    <w:rsid w:val="008B2FA9"/>
    <w:rsid w:val="008C2D7B"/>
    <w:rsid w:val="008C31BC"/>
    <w:rsid w:val="008D492E"/>
    <w:rsid w:val="008D62C9"/>
    <w:rsid w:val="008D75C3"/>
    <w:rsid w:val="008E0B76"/>
    <w:rsid w:val="008E26D5"/>
    <w:rsid w:val="008F4E37"/>
    <w:rsid w:val="008F7BE3"/>
    <w:rsid w:val="008F7D27"/>
    <w:rsid w:val="00902AA2"/>
    <w:rsid w:val="009254A6"/>
    <w:rsid w:val="0093089E"/>
    <w:rsid w:val="00933974"/>
    <w:rsid w:val="00936127"/>
    <w:rsid w:val="00945DCB"/>
    <w:rsid w:val="009652E5"/>
    <w:rsid w:val="00973F7A"/>
    <w:rsid w:val="0097671D"/>
    <w:rsid w:val="00977673"/>
    <w:rsid w:val="009871C4"/>
    <w:rsid w:val="00987F54"/>
    <w:rsid w:val="00991B38"/>
    <w:rsid w:val="00996305"/>
    <w:rsid w:val="009C748F"/>
    <w:rsid w:val="009E4D45"/>
    <w:rsid w:val="00A24A5C"/>
    <w:rsid w:val="00A25AED"/>
    <w:rsid w:val="00A42424"/>
    <w:rsid w:val="00A45873"/>
    <w:rsid w:val="00A56219"/>
    <w:rsid w:val="00A61866"/>
    <w:rsid w:val="00A77176"/>
    <w:rsid w:val="00A92B83"/>
    <w:rsid w:val="00A957CF"/>
    <w:rsid w:val="00AA3DA6"/>
    <w:rsid w:val="00AA7C87"/>
    <w:rsid w:val="00AD66E6"/>
    <w:rsid w:val="00AE4B39"/>
    <w:rsid w:val="00AF444B"/>
    <w:rsid w:val="00AF7BEB"/>
    <w:rsid w:val="00B06E43"/>
    <w:rsid w:val="00B150D8"/>
    <w:rsid w:val="00B2584A"/>
    <w:rsid w:val="00B41362"/>
    <w:rsid w:val="00B43A9E"/>
    <w:rsid w:val="00B44537"/>
    <w:rsid w:val="00B5466C"/>
    <w:rsid w:val="00B6750D"/>
    <w:rsid w:val="00B74039"/>
    <w:rsid w:val="00B87E26"/>
    <w:rsid w:val="00B9767A"/>
    <w:rsid w:val="00BA78D1"/>
    <w:rsid w:val="00BC0A13"/>
    <w:rsid w:val="00BC2B54"/>
    <w:rsid w:val="00BC4AC5"/>
    <w:rsid w:val="00BC66D1"/>
    <w:rsid w:val="00BD1AF3"/>
    <w:rsid w:val="00BF1399"/>
    <w:rsid w:val="00BF32BD"/>
    <w:rsid w:val="00C12358"/>
    <w:rsid w:val="00C232C8"/>
    <w:rsid w:val="00C468B7"/>
    <w:rsid w:val="00C67C97"/>
    <w:rsid w:val="00C70CE6"/>
    <w:rsid w:val="00C73F08"/>
    <w:rsid w:val="00C758F7"/>
    <w:rsid w:val="00C816DD"/>
    <w:rsid w:val="00C95163"/>
    <w:rsid w:val="00CB584C"/>
    <w:rsid w:val="00CC06DE"/>
    <w:rsid w:val="00CC3B91"/>
    <w:rsid w:val="00CE590D"/>
    <w:rsid w:val="00CF5C76"/>
    <w:rsid w:val="00D00FFE"/>
    <w:rsid w:val="00D13A1C"/>
    <w:rsid w:val="00D224FF"/>
    <w:rsid w:val="00D27DB2"/>
    <w:rsid w:val="00D3078D"/>
    <w:rsid w:val="00D30E82"/>
    <w:rsid w:val="00D47AC2"/>
    <w:rsid w:val="00D56369"/>
    <w:rsid w:val="00D70EBE"/>
    <w:rsid w:val="00D73718"/>
    <w:rsid w:val="00D7763D"/>
    <w:rsid w:val="00D844F8"/>
    <w:rsid w:val="00DB09B7"/>
    <w:rsid w:val="00DB2DE0"/>
    <w:rsid w:val="00DB41D0"/>
    <w:rsid w:val="00DC621E"/>
    <w:rsid w:val="00DF073C"/>
    <w:rsid w:val="00DF0B3F"/>
    <w:rsid w:val="00E02244"/>
    <w:rsid w:val="00E05AD1"/>
    <w:rsid w:val="00E11D98"/>
    <w:rsid w:val="00E15CD1"/>
    <w:rsid w:val="00E22045"/>
    <w:rsid w:val="00E248CD"/>
    <w:rsid w:val="00E26B02"/>
    <w:rsid w:val="00E36483"/>
    <w:rsid w:val="00E53874"/>
    <w:rsid w:val="00E56BD4"/>
    <w:rsid w:val="00E57D1E"/>
    <w:rsid w:val="00E72ABC"/>
    <w:rsid w:val="00E74DBC"/>
    <w:rsid w:val="00E76E5A"/>
    <w:rsid w:val="00EA7DC3"/>
    <w:rsid w:val="00EC182D"/>
    <w:rsid w:val="00EC6C26"/>
    <w:rsid w:val="00EC7DF8"/>
    <w:rsid w:val="00ED2873"/>
    <w:rsid w:val="00ED3B24"/>
    <w:rsid w:val="00ED7497"/>
    <w:rsid w:val="00EE45C7"/>
    <w:rsid w:val="00EF4A4C"/>
    <w:rsid w:val="00F03D32"/>
    <w:rsid w:val="00F06ABE"/>
    <w:rsid w:val="00F204B8"/>
    <w:rsid w:val="00F270F8"/>
    <w:rsid w:val="00F27576"/>
    <w:rsid w:val="00F32E4A"/>
    <w:rsid w:val="00F36312"/>
    <w:rsid w:val="00F4627A"/>
    <w:rsid w:val="00F5082C"/>
    <w:rsid w:val="00F52CCB"/>
    <w:rsid w:val="00F52CD3"/>
    <w:rsid w:val="00F52E99"/>
    <w:rsid w:val="00F60DCB"/>
    <w:rsid w:val="00F80AAA"/>
    <w:rsid w:val="00F93BBA"/>
    <w:rsid w:val="00F95280"/>
    <w:rsid w:val="00FA662A"/>
    <w:rsid w:val="00FB0E0C"/>
    <w:rsid w:val="00FB1229"/>
    <w:rsid w:val="00FC44CE"/>
    <w:rsid w:val="00FD52B1"/>
    <w:rsid w:val="00FF3A66"/>
    <w:rsid w:val="00FF6977"/>
    <w:rsid w:val="00FF6FD3"/>
    <w:rsid w:val="0116709E"/>
    <w:rsid w:val="01606883"/>
    <w:rsid w:val="01C52551"/>
    <w:rsid w:val="020B3E36"/>
    <w:rsid w:val="020D29B1"/>
    <w:rsid w:val="021F7DAD"/>
    <w:rsid w:val="0224444B"/>
    <w:rsid w:val="022D7429"/>
    <w:rsid w:val="02451328"/>
    <w:rsid w:val="0248232F"/>
    <w:rsid w:val="027D25C0"/>
    <w:rsid w:val="02841565"/>
    <w:rsid w:val="02B3222E"/>
    <w:rsid w:val="02F63BA4"/>
    <w:rsid w:val="03082F4B"/>
    <w:rsid w:val="031D0871"/>
    <w:rsid w:val="03283281"/>
    <w:rsid w:val="03331487"/>
    <w:rsid w:val="034A64CB"/>
    <w:rsid w:val="039714E5"/>
    <w:rsid w:val="03BE392F"/>
    <w:rsid w:val="03D5604D"/>
    <w:rsid w:val="03E13A1E"/>
    <w:rsid w:val="04156ACE"/>
    <w:rsid w:val="042A5AFC"/>
    <w:rsid w:val="043D6DF1"/>
    <w:rsid w:val="043F2279"/>
    <w:rsid w:val="044865A2"/>
    <w:rsid w:val="048D46D7"/>
    <w:rsid w:val="04A01243"/>
    <w:rsid w:val="04C27070"/>
    <w:rsid w:val="04E23C80"/>
    <w:rsid w:val="04FD6D0A"/>
    <w:rsid w:val="050751FC"/>
    <w:rsid w:val="05166806"/>
    <w:rsid w:val="05224FCB"/>
    <w:rsid w:val="0529508C"/>
    <w:rsid w:val="053A30CA"/>
    <w:rsid w:val="057D25F0"/>
    <w:rsid w:val="05936339"/>
    <w:rsid w:val="05D76F02"/>
    <w:rsid w:val="06064D15"/>
    <w:rsid w:val="062F7E7F"/>
    <w:rsid w:val="0650016B"/>
    <w:rsid w:val="06695ADA"/>
    <w:rsid w:val="067F52AB"/>
    <w:rsid w:val="068E5B46"/>
    <w:rsid w:val="06E17425"/>
    <w:rsid w:val="06E81491"/>
    <w:rsid w:val="07081502"/>
    <w:rsid w:val="072046E3"/>
    <w:rsid w:val="07373C8C"/>
    <w:rsid w:val="074234A9"/>
    <w:rsid w:val="0747552D"/>
    <w:rsid w:val="07592C30"/>
    <w:rsid w:val="07791E20"/>
    <w:rsid w:val="078177D5"/>
    <w:rsid w:val="07924879"/>
    <w:rsid w:val="079C0E64"/>
    <w:rsid w:val="07BA5409"/>
    <w:rsid w:val="07D37D83"/>
    <w:rsid w:val="07D60F62"/>
    <w:rsid w:val="08621901"/>
    <w:rsid w:val="08911C02"/>
    <w:rsid w:val="08913549"/>
    <w:rsid w:val="08A302D0"/>
    <w:rsid w:val="08B53A61"/>
    <w:rsid w:val="08E76FD5"/>
    <w:rsid w:val="08FD20E7"/>
    <w:rsid w:val="09101BCD"/>
    <w:rsid w:val="09315C91"/>
    <w:rsid w:val="093D09BC"/>
    <w:rsid w:val="09510BFE"/>
    <w:rsid w:val="097E368B"/>
    <w:rsid w:val="09816EE6"/>
    <w:rsid w:val="099757EE"/>
    <w:rsid w:val="09A34824"/>
    <w:rsid w:val="09B85302"/>
    <w:rsid w:val="09B94936"/>
    <w:rsid w:val="09C000DC"/>
    <w:rsid w:val="09D26DBF"/>
    <w:rsid w:val="09F65854"/>
    <w:rsid w:val="09FA7544"/>
    <w:rsid w:val="0A07422F"/>
    <w:rsid w:val="0A1B49C1"/>
    <w:rsid w:val="0A3D0590"/>
    <w:rsid w:val="0A7416D8"/>
    <w:rsid w:val="0A771D1A"/>
    <w:rsid w:val="0A8945EB"/>
    <w:rsid w:val="0B5B0786"/>
    <w:rsid w:val="0BAA30DE"/>
    <w:rsid w:val="0BAC1F4C"/>
    <w:rsid w:val="0BBE4F63"/>
    <w:rsid w:val="0BDA530A"/>
    <w:rsid w:val="0C0247C0"/>
    <w:rsid w:val="0C3408BA"/>
    <w:rsid w:val="0C353302"/>
    <w:rsid w:val="0C496297"/>
    <w:rsid w:val="0C660E5E"/>
    <w:rsid w:val="0C9A109E"/>
    <w:rsid w:val="0CA74D09"/>
    <w:rsid w:val="0CA9483B"/>
    <w:rsid w:val="0CC51217"/>
    <w:rsid w:val="0CCB1484"/>
    <w:rsid w:val="0CE719BC"/>
    <w:rsid w:val="0D0A01F7"/>
    <w:rsid w:val="0D1F1C9D"/>
    <w:rsid w:val="0D735BCC"/>
    <w:rsid w:val="0D7C2119"/>
    <w:rsid w:val="0D920730"/>
    <w:rsid w:val="0DD232E9"/>
    <w:rsid w:val="0DE33D9A"/>
    <w:rsid w:val="0E022677"/>
    <w:rsid w:val="0E064CB1"/>
    <w:rsid w:val="0E4706D1"/>
    <w:rsid w:val="0E4B6575"/>
    <w:rsid w:val="0E5C2643"/>
    <w:rsid w:val="0E6537C4"/>
    <w:rsid w:val="0E701E1B"/>
    <w:rsid w:val="0E750CB0"/>
    <w:rsid w:val="0E8E6882"/>
    <w:rsid w:val="0EE50D43"/>
    <w:rsid w:val="0F0377AE"/>
    <w:rsid w:val="0F0E6EE3"/>
    <w:rsid w:val="0F706416"/>
    <w:rsid w:val="0FCD5779"/>
    <w:rsid w:val="0FD03A0D"/>
    <w:rsid w:val="10381F40"/>
    <w:rsid w:val="104869BA"/>
    <w:rsid w:val="105629FC"/>
    <w:rsid w:val="10575CC4"/>
    <w:rsid w:val="10D75E1E"/>
    <w:rsid w:val="10F47168"/>
    <w:rsid w:val="110264F1"/>
    <w:rsid w:val="1104198D"/>
    <w:rsid w:val="1105049E"/>
    <w:rsid w:val="115434FF"/>
    <w:rsid w:val="115D3896"/>
    <w:rsid w:val="11B62E53"/>
    <w:rsid w:val="11CE2B2E"/>
    <w:rsid w:val="12103D4D"/>
    <w:rsid w:val="122C58A4"/>
    <w:rsid w:val="12345EA5"/>
    <w:rsid w:val="124027F2"/>
    <w:rsid w:val="125A673E"/>
    <w:rsid w:val="12775E6D"/>
    <w:rsid w:val="12A01322"/>
    <w:rsid w:val="12AB0828"/>
    <w:rsid w:val="12E05DF5"/>
    <w:rsid w:val="133616DD"/>
    <w:rsid w:val="13582BF6"/>
    <w:rsid w:val="13583E3E"/>
    <w:rsid w:val="138356B4"/>
    <w:rsid w:val="13880054"/>
    <w:rsid w:val="13884680"/>
    <w:rsid w:val="13996DA4"/>
    <w:rsid w:val="139E74AB"/>
    <w:rsid w:val="13A56966"/>
    <w:rsid w:val="13B56A40"/>
    <w:rsid w:val="13C84165"/>
    <w:rsid w:val="13D309B3"/>
    <w:rsid w:val="13EC3F05"/>
    <w:rsid w:val="13FF0438"/>
    <w:rsid w:val="14077D57"/>
    <w:rsid w:val="14342819"/>
    <w:rsid w:val="14965811"/>
    <w:rsid w:val="14D92610"/>
    <w:rsid w:val="15001500"/>
    <w:rsid w:val="15065D8D"/>
    <w:rsid w:val="15084DCE"/>
    <w:rsid w:val="154A25D7"/>
    <w:rsid w:val="15525604"/>
    <w:rsid w:val="156E5828"/>
    <w:rsid w:val="159D2121"/>
    <w:rsid w:val="15B36E57"/>
    <w:rsid w:val="15B43A33"/>
    <w:rsid w:val="15C02CFA"/>
    <w:rsid w:val="15D02588"/>
    <w:rsid w:val="163004AD"/>
    <w:rsid w:val="164356BB"/>
    <w:rsid w:val="166F777C"/>
    <w:rsid w:val="169C21B8"/>
    <w:rsid w:val="169C6B59"/>
    <w:rsid w:val="16A13043"/>
    <w:rsid w:val="16BB60A4"/>
    <w:rsid w:val="16D604C4"/>
    <w:rsid w:val="173A5387"/>
    <w:rsid w:val="17424826"/>
    <w:rsid w:val="17465999"/>
    <w:rsid w:val="17725C57"/>
    <w:rsid w:val="17755246"/>
    <w:rsid w:val="177C13BA"/>
    <w:rsid w:val="17800AEC"/>
    <w:rsid w:val="18245E40"/>
    <w:rsid w:val="186B461D"/>
    <w:rsid w:val="188350F6"/>
    <w:rsid w:val="188B4950"/>
    <w:rsid w:val="18C50468"/>
    <w:rsid w:val="18C7387D"/>
    <w:rsid w:val="18C76564"/>
    <w:rsid w:val="19087A11"/>
    <w:rsid w:val="191B7534"/>
    <w:rsid w:val="196C6250"/>
    <w:rsid w:val="196E2C37"/>
    <w:rsid w:val="1974690A"/>
    <w:rsid w:val="19C072D3"/>
    <w:rsid w:val="19CF6119"/>
    <w:rsid w:val="1A25720B"/>
    <w:rsid w:val="1A31404C"/>
    <w:rsid w:val="1A510684"/>
    <w:rsid w:val="1A6171B2"/>
    <w:rsid w:val="1AA65F2A"/>
    <w:rsid w:val="1AA666F2"/>
    <w:rsid w:val="1ADC340E"/>
    <w:rsid w:val="1AED2C78"/>
    <w:rsid w:val="1AEF15D5"/>
    <w:rsid w:val="1B1F6B22"/>
    <w:rsid w:val="1B343FD0"/>
    <w:rsid w:val="1B356551"/>
    <w:rsid w:val="1B377F92"/>
    <w:rsid w:val="1B3E4ABA"/>
    <w:rsid w:val="1B7F64A7"/>
    <w:rsid w:val="1B9A62B3"/>
    <w:rsid w:val="1B9D2D2C"/>
    <w:rsid w:val="1BAB13EA"/>
    <w:rsid w:val="1BE02644"/>
    <w:rsid w:val="1BF27CE6"/>
    <w:rsid w:val="1BF57F17"/>
    <w:rsid w:val="1C13053F"/>
    <w:rsid w:val="1C162BF5"/>
    <w:rsid w:val="1C212DFA"/>
    <w:rsid w:val="1C3065A1"/>
    <w:rsid w:val="1C32514E"/>
    <w:rsid w:val="1C8449C2"/>
    <w:rsid w:val="1C8676F7"/>
    <w:rsid w:val="1C8B5EF5"/>
    <w:rsid w:val="1C9B7764"/>
    <w:rsid w:val="1C9C37E6"/>
    <w:rsid w:val="1CA0162A"/>
    <w:rsid w:val="1CA3081A"/>
    <w:rsid w:val="1CB81673"/>
    <w:rsid w:val="1CEB7EC5"/>
    <w:rsid w:val="1D0A50BD"/>
    <w:rsid w:val="1D2A3DAB"/>
    <w:rsid w:val="1D46542E"/>
    <w:rsid w:val="1D6359BB"/>
    <w:rsid w:val="1D664936"/>
    <w:rsid w:val="1D71729C"/>
    <w:rsid w:val="1D981331"/>
    <w:rsid w:val="1DAB3C89"/>
    <w:rsid w:val="1DAB5549"/>
    <w:rsid w:val="1DC06E93"/>
    <w:rsid w:val="1DCC77C2"/>
    <w:rsid w:val="1DCF4890"/>
    <w:rsid w:val="1DDA6E3B"/>
    <w:rsid w:val="1DEF33A2"/>
    <w:rsid w:val="1DFB57EB"/>
    <w:rsid w:val="1E0062C5"/>
    <w:rsid w:val="1E4C75DC"/>
    <w:rsid w:val="1E4F15C4"/>
    <w:rsid w:val="1E665E93"/>
    <w:rsid w:val="1E6D0B8E"/>
    <w:rsid w:val="1E7352C5"/>
    <w:rsid w:val="1E740910"/>
    <w:rsid w:val="1E8A1B7B"/>
    <w:rsid w:val="1ED05FDD"/>
    <w:rsid w:val="1EDA4565"/>
    <w:rsid w:val="1F0115E6"/>
    <w:rsid w:val="1F686DF4"/>
    <w:rsid w:val="1F882409"/>
    <w:rsid w:val="1F8B73B9"/>
    <w:rsid w:val="1F8F25D3"/>
    <w:rsid w:val="1FC0508F"/>
    <w:rsid w:val="1FD17519"/>
    <w:rsid w:val="1FDE37FF"/>
    <w:rsid w:val="1FE87CF6"/>
    <w:rsid w:val="20142293"/>
    <w:rsid w:val="202875D1"/>
    <w:rsid w:val="203B6405"/>
    <w:rsid w:val="204042C4"/>
    <w:rsid w:val="204434A6"/>
    <w:rsid w:val="208E2CB0"/>
    <w:rsid w:val="20C7192F"/>
    <w:rsid w:val="20C94ACB"/>
    <w:rsid w:val="20CC6F0F"/>
    <w:rsid w:val="20F3606E"/>
    <w:rsid w:val="20FE208A"/>
    <w:rsid w:val="21130FE1"/>
    <w:rsid w:val="2117534C"/>
    <w:rsid w:val="213009EF"/>
    <w:rsid w:val="213D75BE"/>
    <w:rsid w:val="213F7AB1"/>
    <w:rsid w:val="217A33A1"/>
    <w:rsid w:val="21872636"/>
    <w:rsid w:val="218F2648"/>
    <w:rsid w:val="21AB5C9B"/>
    <w:rsid w:val="21B427AB"/>
    <w:rsid w:val="21BD46E0"/>
    <w:rsid w:val="21D16251"/>
    <w:rsid w:val="227C0C68"/>
    <w:rsid w:val="227D1F07"/>
    <w:rsid w:val="22AE5DFE"/>
    <w:rsid w:val="22C205C9"/>
    <w:rsid w:val="22F846A7"/>
    <w:rsid w:val="23025E80"/>
    <w:rsid w:val="235C31B0"/>
    <w:rsid w:val="2375388E"/>
    <w:rsid w:val="23932947"/>
    <w:rsid w:val="23C16FD2"/>
    <w:rsid w:val="23FB2D19"/>
    <w:rsid w:val="242C445B"/>
    <w:rsid w:val="247E04BE"/>
    <w:rsid w:val="248B6BF0"/>
    <w:rsid w:val="24975A35"/>
    <w:rsid w:val="24A451C8"/>
    <w:rsid w:val="24B0777F"/>
    <w:rsid w:val="24B80E3D"/>
    <w:rsid w:val="24BA3A6C"/>
    <w:rsid w:val="24C14262"/>
    <w:rsid w:val="24DB11B1"/>
    <w:rsid w:val="24DB1DC1"/>
    <w:rsid w:val="252F3F10"/>
    <w:rsid w:val="254579AD"/>
    <w:rsid w:val="25482804"/>
    <w:rsid w:val="25550995"/>
    <w:rsid w:val="25916749"/>
    <w:rsid w:val="25B15AD3"/>
    <w:rsid w:val="25E5097B"/>
    <w:rsid w:val="25ED1CE2"/>
    <w:rsid w:val="260366CA"/>
    <w:rsid w:val="26190B1E"/>
    <w:rsid w:val="261954E5"/>
    <w:rsid w:val="26B25A04"/>
    <w:rsid w:val="26E86A48"/>
    <w:rsid w:val="26F90675"/>
    <w:rsid w:val="27101EDB"/>
    <w:rsid w:val="27427F2B"/>
    <w:rsid w:val="27450F96"/>
    <w:rsid w:val="27736336"/>
    <w:rsid w:val="279B763B"/>
    <w:rsid w:val="27A03254"/>
    <w:rsid w:val="27A230C5"/>
    <w:rsid w:val="27A57E80"/>
    <w:rsid w:val="27A851CF"/>
    <w:rsid w:val="27AB3A42"/>
    <w:rsid w:val="27E648DC"/>
    <w:rsid w:val="27F6755B"/>
    <w:rsid w:val="2835156C"/>
    <w:rsid w:val="28480CE5"/>
    <w:rsid w:val="285E7742"/>
    <w:rsid w:val="285F589C"/>
    <w:rsid w:val="2860075F"/>
    <w:rsid w:val="288E7537"/>
    <w:rsid w:val="28D51CE9"/>
    <w:rsid w:val="28DB35DC"/>
    <w:rsid w:val="28E0382C"/>
    <w:rsid w:val="28FB2940"/>
    <w:rsid w:val="2935387C"/>
    <w:rsid w:val="295642C7"/>
    <w:rsid w:val="29923BE6"/>
    <w:rsid w:val="29930B7D"/>
    <w:rsid w:val="29C74D12"/>
    <w:rsid w:val="29D70027"/>
    <w:rsid w:val="29DA51F1"/>
    <w:rsid w:val="29E4565C"/>
    <w:rsid w:val="2A217644"/>
    <w:rsid w:val="2A23246E"/>
    <w:rsid w:val="2A5522DC"/>
    <w:rsid w:val="2A6D7AE4"/>
    <w:rsid w:val="2A81126C"/>
    <w:rsid w:val="2A9A509F"/>
    <w:rsid w:val="2ABE75C5"/>
    <w:rsid w:val="2AC54EDF"/>
    <w:rsid w:val="2ADE1592"/>
    <w:rsid w:val="2AE72478"/>
    <w:rsid w:val="2AFE6BB2"/>
    <w:rsid w:val="2AFF547A"/>
    <w:rsid w:val="2B046B95"/>
    <w:rsid w:val="2B0F5BE3"/>
    <w:rsid w:val="2B194010"/>
    <w:rsid w:val="2B1A0A86"/>
    <w:rsid w:val="2B766889"/>
    <w:rsid w:val="2B8F7412"/>
    <w:rsid w:val="2BB62C14"/>
    <w:rsid w:val="2BB82208"/>
    <w:rsid w:val="2BC1544C"/>
    <w:rsid w:val="2BC2163A"/>
    <w:rsid w:val="2BCF3D57"/>
    <w:rsid w:val="2BF25A55"/>
    <w:rsid w:val="2BF83122"/>
    <w:rsid w:val="2C4D4422"/>
    <w:rsid w:val="2C536736"/>
    <w:rsid w:val="2C61592A"/>
    <w:rsid w:val="2CF23348"/>
    <w:rsid w:val="2D0212AF"/>
    <w:rsid w:val="2D0721CE"/>
    <w:rsid w:val="2D085B70"/>
    <w:rsid w:val="2D2D0FB8"/>
    <w:rsid w:val="2D5369A4"/>
    <w:rsid w:val="2D553E12"/>
    <w:rsid w:val="2D563294"/>
    <w:rsid w:val="2D572DE8"/>
    <w:rsid w:val="2D7657B0"/>
    <w:rsid w:val="2DA92533"/>
    <w:rsid w:val="2DC542FD"/>
    <w:rsid w:val="2DD240A1"/>
    <w:rsid w:val="2E027319"/>
    <w:rsid w:val="2E740C9C"/>
    <w:rsid w:val="2E912614"/>
    <w:rsid w:val="2EB82B9B"/>
    <w:rsid w:val="2EDB211E"/>
    <w:rsid w:val="2F795318"/>
    <w:rsid w:val="2FAF734F"/>
    <w:rsid w:val="2FB74538"/>
    <w:rsid w:val="2FC85BC4"/>
    <w:rsid w:val="2FF16930"/>
    <w:rsid w:val="301B57BD"/>
    <w:rsid w:val="30255652"/>
    <w:rsid w:val="302A5959"/>
    <w:rsid w:val="3051278A"/>
    <w:rsid w:val="305B0C4B"/>
    <w:rsid w:val="306F34C7"/>
    <w:rsid w:val="3092574C"/>
    <w:rsid w:val="30C419B0"/>
    <w:rsid w:val="31024AE6"/>
    <w:rsid w:val="31232744"/>
    <w:rsid w:val="313F60CD"/>
    <w:rsid w:val="316C164E"/>
    <w:rsid w:val="31AC33EA"/>
    <w:rsid w:val="31AE4E7D"/>
    <w:rsid w:val="31B469D0"/>
    <w:rsid w:val="31D64F96"/>
    <w:rsid w:val="32017181"/>
    <w:rsid w:val="3202578C"/>
    <w:rsid w:val="326D3B31"/>
    <w:rsid w:val="327021FA"/>
    <w:rsid w:val="329C1DF0"/>
    <w:rsid w:val="329E2BA3"/>
    <w:rsid w:val="32AE7A75"/>
    <w:rsid w:val="32DD1D7A"/>
    <w:rsid w:val="32E032B1"/>
    <w:rsid w:val="32EF11A3"/>
    <w:rsid w:val="32EF2028"/>
    <w:rsid w:val="33011C41"/>
    <w:rsid w:val="333C6A3D"/>
    <w:rsid w:val="3343581B"/>
    <w:rsid w:val="334B0167"/>
    <w:rsid w:val="33644CFD"/>
    <w:rsid w:val="33774568"/>
    <w:rsid w:val="33912798"/>
    <w:rsid w:val="33A0028D"/>
    <w:rsid w:val="33A570FA"/>
    <w:rsid w:val="33CA36F9"/>
    <w:rsid w:val="33D32C1C"/>
    <w:rsid w:val="33D75EAC"/>
    <w:rsid w:val="33D92429"/>
    <w:rsid w:val="343B3818"/>
    <w:rsid w:val="343C1893"/>
    <w:rsid w:val="344A2B14"/>
    <w:rsid w:val="345968B4"/>
    <w:rsid w:val="358526AE"/>
    <w:rsid w:val="35B43FF1"/>
    <w:rsid w:val="35B54B22"/>
    <w:rsid w:val="35DF0F8E"/>
    <w:rsid w:val="35E83CBD"/>
    <w:rsid w:val="35EF293B"/>
    <w:rsid w:val="35F13A2A"/>
    <w:rsid w:val="360453EB"/>
    <w:rsid w:val="36156BBB"/>
    <w:rsid w:val="361633A9"/>
    <w:rsid w:val="362C0965"/>
    <w:rsid w:val="36495F37"/>
    <w:rsid w:val="36523501"/>
    <w:rsid w:val="366A6E58"/>
    <w:rsid w:val="369F0CC5"/>
    <w:rsid w:val="36CA51FA"/>
    <w:rsid w:val="37182A56"/>
    <w:rsid w:val="37366041"/>
    <w:rsid w:val="373D0F4E"/>
    <w:rsid w:val="375D41E8"/>
    <w:rsid w:val="37625DAE"/>
    <w:rsid w:val="377717B0"/>
    <w:rsid w:val="378F6AAB"/>
    <w:rsid w:val="37935F81"/>
    <w:rsid w:val="379D7A74"/>
    <w:rsid w:val="37A03DDA"/>
    <w:rsid w:val="37DC389E"/>
    <w:rsid w:val="37E41DF1"/>
    <w:rsid w:val="37FC364E"/>
    <w:rsid w:val="38463090"/>
    <w:rsid w:val="3882116E"/>
    <w:rsid w:val="388234B9"/>
    <w:rsid w:val="38973473"/>
    <w:rsid w:val="38A56CC9"/>
    <w:rsid w:val="38C05F24"/>
    <w:rsid w:val="38D750B8"/>
    <w:rsid w:val="38F2240C"/>
    <w:rsid w:val="38F568DB"/>
    <w:rsid w:val="39171CC0"/>
    <w:rsid w:val="393F39C1"/>
    <w:rsid w:val="3941283A"/>
    <w:rsid w:val="395212E1"/>
    <w:rsid w:val="39976574"/>
    <w:rsid w:val="39A165F9"/>
    <w:rsid w:val="39B72706"/>
    <w:rsid w:val="39C84E5A"/>
    <w:rsid w:val="39FA0921"/>
    <w:rsid w:val="3A3457E8"/>
    <w:rsid w:val="3A3F0320"/>
    <w:rsid w:val="3A536E24"/>
    <w:rsid w:val="3A565A98"/>
    <w:rsid w:val="3A810ECA"/>
    <w:rsid w:val="3A871F8A"/>
    <w:rsid w:val="3AA31206"/>
    <w:rsid w:val="3AB57780"/>
    <w:rsid w:val="3AC65AD2"/>
    <w:rsid w:val="3ACF5A26"/>
    <w:rsid w:val="3B1B509F"/>
    <w:rsid w:val="3B3575B2"/>
    <w:rsid w:val="3B4764C1"/>
    <w:rsid w:val="3B54731C"/>
    <w:rsid w:val="3B67428D"/>
    <w:rsid w:val="3B713350"/>
    <w:rsid w:val="3B7A26BE"/>
    <w:rsid w:val="3BE767A5"/>
    <w:rsid w:val="3C1701DB"/>
    <w:rsid w:val="3C2E25AC"/>
    <w:rsid w:val="3C33699A"/>
    <w:rsid w:val="3C41291B"/>
    <w:rsid w:val="3C447C27"/>
    <w:rsid w:val="3C4E3440"/>
    <w:rsid w:val="3CE533DA"/>
    <w:rsid w:val="3D05582A"/>
    <w:rsid w:val="3E225ED0"/>
    <w:rsid w:val="3E29108F"/>
    <w:rsid w:val="3E763568"/>
    <w:rsid w:val="3EB341AB"/>
    <w:rsid w:val="3EC20226"/>
    <w:rsid w:val="3EC451E1"/>
    <w:rsid w:val="3EC47F80"/>
    <w:rsid w:val="3F1B79DE"/>
    <w:rsid w:val="3F1E63B0"/>
    <w:rsid w:val="3F2226EC"/>
    <w:rsid w:val="3F601C75"/>
    <w:rsid w:val="3FAC6CE4"/>
    <w:rsid w:val="3FB04B06"/>
    <w:rsid w:val="3FDA48AC"/>
    <w:rsid w:val="4004626D"/>
    <w:rsid w:val="402A3DD6"/>
    <w:rsid w:val="402E363B"/>
    <w:rsid w:val="403A7A13"/>
    <w:rsid w:val="40883F9A"/>
    <w:rsid w:val="40A6403B"/>
    <w:rsid w:val="40C31767"/>
    <w:rsid w:val="40D11C13"/>
    <w:rsid w:val="40D14228"/>
    <w:rsid w:val="40E32648"/>
    <w:rsid w:val="40EA1805"/>
    <w:rsid w:val="413F338F"/>
    <w:rsid w:val="415D3A83"/>
    <w:rsid w:val="419659D4"/>
    <w:rsid w:val="41A50FA5"/>
    <w:rsid w:val="41AF222E"/>
    <w:rsid w:val="41BD66D4"/>
    <w:rsid w:val="41CC07BC"/>
    <w:rsid w:val="41DD5AAF"/>
    <w:rsid w:val="420569A4"/>
    <w:rsid w:val="4246080B"/>
    <w:rsid w:val="42942D48"/>
    <w:rsid w:val="42CE24FD"/>
    <w:rsid w:val="42F302DD"/>
    <w:rsid w:val="430420E0"/>
    <w:rsid w:val="430B346F"/>
    <w:rsid w:val="43260C43"/>
    <w:rsid w:val="438034F8"/>
    <w:rsid w:val="4388321A"/>
    <w:rsid w:val="441A31FF"/>
    <w:rsid w:val="443F03D6"/>
    <w:rsid w:val="446A3759"/>
    <w:rsid w:val="446B4961"/>
    <w:rsid w:val="449428DA"/>
    <w:rsid w:val="44DA57A3"/>
    <w:rsid w:val="45132E7E"/>
    <w:rsid w:val="457948A6"/>
    <w:rsid w:val="45797DA1"/>
    <w:rsid w:val="45A046DF"/>
    <w:rsid w:val="45B725A0"/>
    <w:rsid w:val="45D33008"/>
    <w:rsid w:val="45D53422"/>
    <w:rsid w:val="45D71D2E"/>
    <w:rsid w:val="462E25CA"/>
    <w:rsid w:val="46303A17"/>
    <w:rsid w:val="465A58CC"/>
    <w:rsid w:val="46931FE6"/>
    <w:rsid w:val="46D637ED"/>
    <w:rsid w:val="46DD3F38"/>
    <w:rsid w:val="46F16F1D"/>
    <w:rsid w:val="46FD2CBF"/>
    <w:rsid w:val="472910BD"/>
    <w:rsid w:val="47553E8E"/>
    <w:rsid w:val="477C293C"/>
    <w:rsid w:val="47CA2F97"/>
    <w:rsid w:val="47D84675"/>
    <w:rsid w:val="47E17B3A"/>
    <w:rsid w:val="481379C4"/>
    <w:rsid w:val="481947FE"/>
    <w:rsid w:val="483B043E"/>
    <w:rsid w:val="486B0826"/>
    <w:rsid w:val="486B1D8E"/>
    <w:rsid w:val="48996C5F"/>
    <w:rsid w:val="48A93D74"/>
    <w:rsid w:val="48D139F6"/>
    <w:rsid w:val="48ED46AA"/>
    <w:rsid w:val="48F56DD6"/>
    <w:rsid w:val="491916C6"/>
    <w:rsid w:val="49573AC8"/>
    <w:rsid w:val="49AA7971"/>
    <w:rsid w:val="49FE240E"/>
    <w:rsid w:val="4A141151"/>
    <w:rsid w:val="4A316318"/>
    <w:rsid w:val="4A5950C6"/>
    <w:rsid w:val="4A643B84"/>
    <w:rsid w:val="4A777A6A"/>
    <w:rsid w:val="4A8068F0"/>
    <w:rsid w:val="4AC9062D"/>
    <w:rsid w:val="4AE52C42"/>
    <w:rsid w:val="4AF2187D"/>
    <w:rsid w:val="4AFC3953"/>
    <w:rsid w:val="4B1E385E"/>
    <w:rsid w:val="4B6870F9"/>
    <w:rsid w:val="4B6C2969"/>
    <w:rsid w:val="4BCF6DCB"/>
    <w:rsid w:val="4BD06B38"/>
    <w:rsid w:val="4BDF321A"/>
    <w:rsid w:val="4C0065CE"/>
    <w:rsid w:val="4C18241E"/>
    <w:rsid w:val="4C227943"/>
    <w:rsid w:val="4C4373DD"/>
    <w:rsid w:val="4C472142"/>
    <w:rsid w:val="4C577725"/>
    <w:rsid w:val="4C5F22C4"/>
    <w:rsid w:val="4CDC4EC3"/>
    <w:rsid w:val="4CDD603C"/>
    <w:rsid w:val="4D466579"/>
    <w:rsid w:val="4DC86CD0"/>
    <w:rsid w:val="4DD62C1F"/>
    <w:rsid w:val="4DF46D27"/>
    <w:rsid w:val="4E171EBE"/>
    <w:rsid w:val="4E367509"/>
    <w:rsid w:val="4E5211BA"/>
    <w:rsid w:val="4E90713C"/>
    <w:rsid w:val="4E9D1D1E"/>
    <w:rsid w:val="4F0E0B1D"/>
    <w:rsid w:val="4F563CC4"/>
    <w:rsid w:val="4F635B80"/>
    <w:rsid w:val="4FBD41CA"/>
    <w:rsid w:val="4FD246D2"/>
    <w:rsid w:val="50077D56"/>
    <w:rsid w:val="50131451"/>
    <w:rsid w:val="504549D9"/>
    <w:rsid w:val="50831BFE"/>
    <w:rsid w:val="50B52FE4"/>
    <w:rsid w:val="50BF2E54"/>
    <w:rsid w:val="510065DD"/>
    <w:rsid w:val="51390BE4"/>
    <w:rsid w:val="513F5357"/>
    <w:rsid w:val="51600E2A"/>
    <w:rsid w:val="51C804DE"/>
    <w:rsid w:val="51CF0D4C"/>
    <w:rsid w:val="51E12FF8"/>
    <w:rsid w:val="51E33826"/>
    <w:rsid w:val="51E71C22"/>
    <w:rsid w:val="520C6B50"/>
    <w:rsid w:val="522E62F3"/>
    <w:rsid w:val="52A33960"/>
    <w:rsid w:val="52B476CE"/>
    <w:rsid w:val="52F47A95"/>
    <w:rsid w:val="531645CA"/>
    <w:rsid w:val="531F2A96"/>
    <w:rsid w:val="53262EC9"/>
    <w:rsid w:val="53734149"/>
    <w:rsid w:val="53932760"/>
    <w:rsid w:val="539873E7"/>
    <w:rsid w:val="53B46D0C"/>
    <w:rsid w:val="54087353"/>
    <w:rsid w:val="54375044"/>
    <w:rsid w:val="543F741C"/>
    <w:rsid w:val="544232E7"/>
    <w:rsid w:val="54557110"/>
    <w:rsid w:val="549661B6"/>
    <w:rsid w:val="54D24E79"/>
    <w:rsid w:val="54D253EC"/>
    <w:rsid w:val="5503429F"/>
    <w:rsid w:val="551027C6"/>
    <w:rsid w:val="552F7315"/>
    <w:rsid w:val="554B0FDD"/>
    <w:rsid w:val="555847C4"/>
    <w:rsid w:val="555E38D2"/>
    <w:rsid w:val="55631D2D"/>
    <w:rsid w:val="55BB1E97"/>
    <w:rsid w:val="55C8709D"/>
    <w:rsid w:val="55CE055B"/>
    <w:rsid w:val="560509A3"/>
    <w:rsid w:val="56050C0A"/>
    <w:rsid w:val="56250237"/>
    <w:rsid w:val="564569EB"/>
    <w:rsid w:val="56AB5944"/>
    <w:rsid w:val="56F645A2"/>
    <w:rsid w:val="57214861"/>
    <w:rsid w:val="572B4616"/>
    <w:rsid w:val="5747427E"/>
    <w:rsid w:val="57541EAD"/>
    <w:rsid w:val="576D2C98"/>
    <w:rsid w:val="577465D8"/>
    <w:rsid w:val="57AE5029"/>
    <w:rsid w:val="57C23486"/>
    <w:rsid w:val="57D123D3"/>
    <w:rsid w:val="5807247D"/>
    <w:rsid w:val="58117CC1"/>
    <w:rsid w:val="582C3384"/>
    <w:rsid w:val="58624A55"/>
    <w:rsid w:val="58F24A5D"/>
    <w:rsid w:val="58FA2470"/>
    <w:rsid w:val="59162EF2"/>
    <w:rsid w:val="59216A89"/>
    <w:rsid w:val="59826586"/>
    <w:rsid w:val="59A175DF"/>
    <w:rsid w:val="59B819C2"/>
    <w:rsid w:val="59BD61C2"/>
    <w:rsid w:val="59C7668D"/>
    <w:rsid w:val="59FC4729"/>
    <w:rsid w:val="59FF697B"/>
    <w:rsid w:val="5A0B75E4"/>
    <w:rsid w:val="5A575BFF"/>
    <w:rsid w:val="5A7545F1"/>
    <w:rsid w:val="5A77586F"/>
    <w:rsid w:val="5AA12CBD"/>
    <w:rsid w:val="5ACA65CD"/>
    <w:rsid w:val="5ACC7A53"/>
    <w:rsid w:val="5AE51758"/>
    <w:rsid w:val="5B581F93"/>
    <w:rsid w:val="5B6B529B"/>
    <w:rsid w:val="5B7377AF"/>
    <w:rsid w:val="5BB250E2"/>
    <w:rsid w:val="5BB3320D"/>
    <w:rsid w:val="5BB34379"/>
    <w:rsid w:val="5BC31A45"/>
    <w:rsid w:val="5BC772C9"/>
    <w:rsid w:val="5BF50377"/>
    <w:rsid w:val="5C215330"/>
    <w:rsid w:val="5C465FA2"/>
    <w:rsid w:val="5C544090"/>
    <w:rsid w:val="5C726BB6"/>
    <w:rsid w:val="5C7322D1"/>
    <w:rsid w:val="5CEF4070"/>
    <w:rsid w:val="5CFC28A8"/>
    <w:rsid w:val="5D246FFC"/>
    <w:rsid w:val="5D323FC2"/>
    <w:rsid w:val="5D36426B"/>
    <w:rsid w:val="5D9025CB"/>
    <w:rsid w:val="5DDA696A"/>
    <w:rsid w:val="5E410FFD"/>
    <w:rsid w:val="5E544606"/>
    <w:rsid w:val="5E8E05EA"/>
    <w:rsid w:val="5EFB61FA"/>
    <w:rsid w:val="5F2C7D02"/>
    <w:rsid w:val="5F31206E"/>
    <w:rsid w:val="5F7663E9"/>
    <w:rsid w:val="5FB656F9"/>
    <w:rsid w:val="5FBC2CFA"/>
    <w:rsid w:val="5FC26B58"/>
    <w:rsid w:val="5FC53466"/>
    <w:rsid w:val="5FD13015"/>
    <w:rsid w:val="5FF56DB4"/>
    <w:rsid w:val="60190EE3"/>
    <w:rsid w:val="601D48F2"/>
    <w:rsid w:val="601E31F8"/>
    <w:rsid w:val="602832C7"/>
    <w:rsid w:val="603D1F50"/>
    <w:rsid w:val="603F673E"/>
    <w:rsid w:val="605467C6"/>
    <w:rsid w:val="606D5A42"/>
    <w:rsid w:val="60D605A1"/>
    <w:rsid w:val="612C537D"/>
    <w:rsid w:val="61464F6C"/>
    <w:rsid w:val="61515A7F"/>
    <w:rsid w:val="61633E93"/>
    <w:rsid w:val="6179161E"/>
    <w:rsid w:val="619E28FE"/>
    <w:rsid w:val="61A4558D"/>
    <w:rsid w:val="61C32B70"/>
    <w:rsid w:val="61D54EA8"/>
    <w:rsid w:val="61E045CD"/>
    <w:rsid w:val="61E23930"/>
    <w:rsid w:val="62016875"/>
    <w:rsid w:val="623E052A"/>
    <w:rsid w:val="6244615C"/>
    <w:rsid w:val="628B7263"/>
    <w:rsid w:val="62902D58"/>
    <w:rsid w:val="629923ED"/>
    <w:rsid w:val="62AE4BDA"/>
    <w:rsid w:val="62C97640"/>
    <w:rsid w:val="62D27C48"/>
    <w:rsid w:val="62FE5BAA"/>
    <w:rsid w:val="6307315E"/>
    <w:rsid w:val="63184211"/>
    <w:rsid w:val="631B5AD9"/>
    <w:rsid w:val="6334757E"/>
    <w:rsid w:val="635514AC"/>
    <w:rsid w:val="635C575B"/>
    <w:rsid w:val="63672302"/>
    <w:rsid w:val="636863CF"/>
    <w:rsid w:val="63715219"/>
    <w:rsid w:val="63752C12"/>
    <w:rsid w:val="638C1080"/>
    <w:rsid w:val="63B413CF"/>
    <w:rsid w:val="63C11BFC"/>
    <w:rsid w:val="63D4721A"/>
    <w:rsid w:val="63FF6C27"/>
    <w:rsid w:val="6405263C"/>
    <w:rsid w:val="642454D9"/>
    <w:rsid w:val="6464336B"/>
    <w:rsid w:val="653C5193"/>
    <w:rsid w:val="655C7828"/>
    <w:rsid w:val="658B4967"/>
    <w:rsid w:val="65CB1350"/>
    <w:rsid w:val="66330E7B"/>
    <w:rsid w:val="66351622"/>
    <w:rsid w:val="665A2304"/>
    <w:rsid w:val="6674069B"/>
    <w:rsid w:val="669C6349"/>
    <w:rsid w:val="66A80AC6"/>
    <w:rsid w:val="67144976"/>
    <w:rsid w:val="67202357"/>
    <w:rsid w:val="67411254"/>
    <w:rsid w:val="67603F26"/>
    <w:rsid w:val="67D3264E"/>
    <w:rsid w:val="67D63720"/>
    <w:rsid w:val="67EC027D"/>
    <w:rsid w:val="67F0485E"/>
    <w:rsid w:val="68024DD3"/>
    <w:rsid w:val="680F332B"/>
    <w:rsid w:val="6832253F"/>
    <w:rsid w:val="685C3C4D"/>
    <w:rsid w:val="686F7E78"/>
    <w:rsid w:val="687102AD"/>
    <w:rsid w:val="68724B40"/>
    <w:rsid w:val="68902798"/>
    <w:rsid w:val="690C7142"/>
    <w:rsid w:val="693B5FD8"/>
    <w:rsid w:val="69412846"/>
    <w:rsid w:val="695907E9"/>
    <w:rsid w:val="6964290E"/>
    <w:rsid w:val="698304CD"/>
    <w:rsid w:val="69932BAE"/>
    <w:rsid w:val="69A16FDB"/>
    <w:rsid w:val="69BA6060"/>
    <w:rsid w:val="69ED5B2B"/>
    <w:rsid w:val="6A223F21"/>
    <w:rsid w:val="6A4771F0"/>
    <w:rsid w:val="6A641277"/>
    <w:rsid w:val="6A643087"/>
    <w:rsid w:val="6A985E45"/>
    <w:rsid w:val="6AAD0001"/>
    <w:rsid w:val="6ACC3B62"/>
    <w:rsid w:val="6AE30427"/>
    <w:rsid w:val="6B1B05C6"/>
    <w:rsid w:val="6B35684E"/>
    <w:rsid w:val="6B3B5216"/>
    <w:rsid w:val="6B466EA6"/>
    <w:rsid w:val="6B5775BA"/>
    <w:rsid w:val="6B6B58B0"/>
    <w:rsid w:val="6B6C1D6A"/>
    <w:rsid w:val="6B706DFD"/>
    <w:rsid w:val="6B735145"/>
    <w:rsid w:val="6B76701F"/>
    <w:rsid w:val="6BAA63F6"/>
    <w:rsid w:val="6BB64940"/>
    <w:rsid w:val="6BBA5ABD"/>
    <w:rsid w:val="6BC04151"/>
    <w:rsid w:val="6BCC7390"/>
    <w:rsid w:val="6BFF6B53"/>
    <w:rsid w:val="6C152AE5"/>
    <w:rsid w:val="6C161EDD"/>
    <w:rsid w:val="6C17534B"/>
    <w:rsid w:val="6C52384A"/>
    <w:rsid w:val="6C5F577B"/>
    <w:rsid w:val="6C5F6B13"/>
    <w:rsid w:val="6C831486"/>
    <w:rsid w:val="6C8C7141"/>
    <w:rsid w:val="6C903E5F"/>
    <w:rsid w:val="6C92595F"/>
    <w:rsid w:val="6CA31D11"/>
    <w:rsid w:val="6CC36596"/>
    <w:rsid w:val="6CC84AD6"/>
    <w:rsid w:val="6CE513BE"/>
    <w:rsid w:val="6CEE595E"/>
    <w:rsid w:val="6CF82160"/>
    <w:rsid w:val="6D094BFA"/>
    <w:rsid w:val="6D1D7324"/>
    <w:rsid w:val="6D283EB3"/>
    <w:rsid w:val="6D476F5C"/>
    <w:rsid w:val="6D524D35"/>
    <w:rsid w:val="6D631E8B"/>
    <w:rsid w:val="6DA45721"/>
    <w:rsid w:val="6DEF5724"/>
    <w:rsid w:val="6E187120"/>
    <w:rsid w:val="6E22773B"/>
    <w:rsid w:val="6E2D7396"/>
    <w:rsid w:val="6E977E1E"/>
    <w:rsid w:val="6E9A083E"/>
    <w:rsid w:val="6EF96255"/>
    <w:rsid w:val="6F1013D6"/>
    <w:rsid w:val="6F1830F3"/>
    <w:rsid w:val="6F2C4E6B"/>
    <w:rsid w:val="6F7502BE"/>
    <w:rsid w:val="6F8E346E"/>
    <w:rsid w:val="6F922D77"/>
    <w:rsid w:val="6FA85985"/>
    <w:rsid w:val="6FD7718C"/>
    <w:rsid w:val="6FEA2DEF"/>
    <w:rsid w:val="70231C9D"/>
    <w:rsid w:val="70411BFE"/>
    <w:rsid w:val="704768DE"/>
    <w:rsid w:val="707B5C7D"/>
    <w:rsid w:val="708C386D"/>
    <w:rsid w:val="7093353E"/>
    <w:rsid w:val="709E4C32"/>
    <w:rsid w:val="70A25D2A"/>
    <w:rsid w:val="70BE0496"/>
    <w:rsid w:val="70EC15F1"/>
    <w:rsid w:val="70F606D1"/>
    <w:rsid w:val="710C3141"/>
    <w:rsid w:val="71104E62"/>
    <w:rsid w:val="713927A1"/>
    <w:rsid w:val="71426CAF"/>
    <w:rsid w:val="718470DD"/>
    <w:rsid w:val="719525E5"/>
    <w:rsid w:val="71C43EDF"/>
    <w:rsid w:val="71D12B7B"/>
    <w:rsid w:val="72047D57"/>
    <w:rsid w:val="7254510E"/>
    <w:rsid w:val="72563FB1"/>
    <w:rsid w:val="726E28BC"/>
    <w:rsid w:val="729701F7"/>
    <w:rsid w:val="72C13435"/>
    <w:rsid w:val="72DF5356"/>
    <w:rsid w:val="7332304C"/>
    <w:rsid w:val="73460DCF"/>
    <w:rsid w:val="736F51CC"/>
    <w:rsid w:val="73765DF7"/>
    <w:rsid w:val="739C093C"/>
    <w:rsid w:val="739D0315"/>
    <w:rsid w:val="73CE4F10"/>
    <w:rsid w:val="73DE0BF4"/>
    <w:rsid w:val="73EF72A5"/>
    <w:rsid w:val="740166CA"/>
    <w:rsid w:val="741606DE"/>
    <w:rsid w:val="746B4618"/>
    <w:rsid w:val="746F2FAE"/>
    <w:rsid w:val="748E187D"/>
    <w:rsid w:val="74F727ED"/>
    <w:rsid w:val="75395A4F"/>
    <w:rsid w:val="756819EF"/>
    <w:rsid w:val="75A62599"/>
    <w:rsid w:val="75C718AC"/>
    <w:rsid w:val="75D25EEA"/>
    <w:rsid w:val="75E5168E"/>
    <w:rsid w:val="75E65018"/>
    <w:rsid w:val="75FD7923"/>
    <w:rsid w:val="764536B8"/>
    <w:rsid w:val="764C1E95"/>
    <w:rsid w:val="765340BE"/>
    <w:rsid w:val="76600B0B"/>
    <w:rsid w:val="769D4729"/>
    <w:rsid w:val="76DA32A9"/>
    <w:rsid w:val="76EC025F"/>
    <w:rsid w:val="77104195"/>
    <w:rsid w:val="77532B5B"/>
    <w:rsid w:val="77A72B49"/>
    <w:rsid w:val="77BA48A1"/>
    <w:rsid w:val="77EA45C3"/>
    <w:rsid w:val="77F3515D"/>
    <w:rsid w:val="77F537AF"/>
    <w:rsid w:val="78281DF2"/>
    <w:rsid w:val="78427D95"/>
    <w:rsid w:val="789B3619"/>
    <w:rsid w:val="78CE3373"/>
    <w:rsid w:val="78EA06B1"/>
    <w:rsid w:val="79303653"/>
    <w:rsid w:val="79332894"/>
    <w:rsid w:val="79432FDA"/>
    <w:rsid w:val="794B3FEA"/>
    <w:rsid w:val="794E031B"/>
    <w:rsid w:val="796340FE"/>
    <w:rsid w:val="79CC49FF"/>
    <w:rsid w:val="79F651E3"/>
    <w:rsid w:val="7A4A0DFD"/>
    <w:rsid w:val="7A552236"/>
    <w:rsid w:val="7A735659"/>
    <w:rsid w:val="7A7E0068"/>
    <w:rsid w:val="7AB60141"/>
    <w:rsid w:val="7AB7745D"/>
    <w:rsid w:val="7AC17447"/>
    <w:rsid w:val="7AD70C9B"/>
    <w:rsid w:val="7ADA5B3C"/>
    <w:rsid w:val="7AE23E28"/>
    <w:rsid w:val="7B4531F1"/>
    <w:rsid w:val="7B4D07FD"/>
    <w:rsid w:val="7B5B0730"/>
    <w:rsid w:val="7BAB3DF5"/>
    <w:rsid w:val="7BCF1983"/>
    <w:rsid w:val="7BD26364"/>
    <w:rsid w:val="7BDB29F1"/>
    <w:rsid w:val="7C0861C2"/>
    <w:rsid w:val="7C2F53CB"/>
    <w:rsid w:val="7C3A3603"/>
    <w:rsid w:val="7C461D0D"/>
    <w:rsid w:val="7C485C63"/>
    <w:rsid w:val="7CA834CE"/>
    <w:rsid w:val="7CB9036C"/>
    <w:rsid w:val="7D047631"/>
    <w:rsid w:val="7D3475DB"/>
    <w:rsid w:val="7D771F95"/>
    <w:rsid w:val="7D942460"/>
    <w:rsid w:val="7DDD5D1F"/>
    <w:rsid w:val="7E0B3754"/>
    <w:rsid w:val="7E3C4D54"/>
    <w:rsid w:val="7E563F68"/>
    <w:rsid w:val="7EC40A24"/>
    <w:rsid w:val="7F5F072D"/>
    <w:rsid w:val="7F711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jc w:val="center"/>
      <w:outlineLvl w:val="0"/>
    </w:pPr>
    <w:rPr>
      <w:rFonts w:eastAsia="黑体"/>
      <w:b/>
      <w:sz w:val="32"/>
      <w:szCs w:val="20"/>
    </w:rPr>
  </w:style>
  <w:style w:type="paragraph" w:styleId="4">
    <w:name w:val="heading 2"/>
    <w:basedOn w:val="1"/>
    <w:next w:val="1"/>
    <w:link w:val="70"/>
    <w:qFormat/>
    <w:uiPriority w:val="0"/>
    <w:pPr>
      <w:keepNext/>
      <w:outlineLvl w:val="1"/>
    </w:pPr>
    <w:rPr>
      <w:rFonts w:ascii="仿宋_GB2312"/>
      <w:b/>
      <w:sz w:val="28"/>
      <w:szCs w:val="32"/>
    </w:rPr>
  </w:style>
  <w:style w:type="paragraph" w:styleId="5">
    <w:name w:val="heading 3"/>
    <w:basedOn w:val="1"/>
    <w:next w:val="1"/>
    <w:link w:val="155"/>
    <w:qFormat/>
    <w:uiPriority w:val="0"/>
    <w:pPr>
      <w:keepNext/>
      <w:keepLines/>
      <w:spacing w:line="540" w:lineRule="atLeast"/>
      <w:outlineLvl w:val="2"/>
    </w:pPr>
    <w:rPr>
      <w:rFonts w:eastAsia="黑体"/>
      <w:b/>
      <w:sz w:val="28"/>
      <w:szCs w:val="20"/>
    </w:rPr>
  </w:style>
  <w:style w:type="paragraph" w:styleId="6">
    <w:name w:val="heading 4"/>
    <w:basedOn w:val="1"/>
    <w:next w:val="1"/>
    <w:link w:val="152"/>
    <w:autoRedefine/>
    <w:qFormat/>
    <w:uiPriority w:val="0"/>
    <w:pPr>
      <w:keepNext/>
      <w:keepLines/>
      <w:spacing w:line="540" w:lineRule="atLeast"/>
      <w:outlineLvl w:val="3"/>
    </w:pPr>
    <w:rPr>
      <w:sz w:val="28"/>
      <w:szCs w:val="28"/>
    </w:rPr>
  </w:style>
  <w:style w:type="paragraph" w:styleId="7">
    <w:name w:val="heading 5"/>
    <w:basedOn w:val="1"/>
    <w:next w:val="1"/>
    <w:link w:val="135"/>
    <w:autoRedefine/>
    <w:qFormat/>
    <w:uiPriority w:val="0"/>
    <w:pPr>
      <w:keepNext/>
      <w:keepLines/>
      <w:spacing w:before="280" w:after="290" w:line="372" w:lineRule="auto"/>
      <w:outlineLvl w:val="4"/>
    </w:pPr>
    <w:rPr>
      <w:b/>
      <w:bCs/>
      <w:kern w:val="0"/>
      <w:sz w:val="28"/>
      <w:szCs w:val="28"/>
    </w:rPr>
  </w:style>
  <w:style w:type="paragraph" w:styleId="8">
    <w:name w:val="heading 6"/>
    <w:basedOn w:val="1"/>
    <w:next w:val="9"/>
    <w:link w:val="176"/>
    <w:qFormat/>
    <w:uiPriority w:val="0"/>
    <w:pPr>
      <w:keepNext/>
      <w:keepLines/>
      <w:spacing w:before="240" w:after="64" w:line="317" w:lineRule="auto"/>
      <w:outlineLvl w:val="5"/>
    </w:pPr>
    <w:rPr>
      <w:rFonts w:ascii="Arial" w:hAnsi="Arial" w:eastAsia="黑体"/>
      <w:b/>
      <w:sz w:val="24"/>
      <w:szCs w:val="20"/>
    </w:rPr>
  </w:style>
  <w:style w:type="paragraph" w:styleId="10">
    <w:name w:val="heading 7"/>
    <w:basedOn w:val="1"/>
    <w:next w:val="9"/>
    <w:link w:val="73"/>
    <w:autoRedefine/>
    <w:qFormat/>
    <w:uiPriority w:val="0"/>
    <w:pPr>
      <w:keepNext/>
      <w:keepLines/>
      <w:spacing w:before="240" w:after="64" w:line="317" w:lineRule="auto"/>
      <w:outlineLvl w:val="6"/>
    </w:pPr>
    <w:rPr>
      <w:b/>
      <w:sz w:val="24"/>
      <w:szCs w:val="20"/>
    </w:rPr>
  </w:style>
  <w:style w:type="paragraph" w:styleId="11">
    <w:name w:val="heading 8"/>
    <w:basedOn w:val="1"/>
    <w:next w:val="9"/>
    <w:link w:val="179"/>
    <w:autoRedefine/>
    <w:qFormat/>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9"/>
    <w:link w:val="166"/>
    <w:autoRedefine/>
    <w:qFormat/>
    <w:uiPriority w:val="0"/>
    <w:pPr>
      <w:keepNext/>
      <w:keepLines/>
      <w:spacing w:before="240" w:after="64" w:line="317" w:lineRule="auto"/>
      <w:outlineLvl w:val="8"/>
    </w:pPr>
    <w:rPr>
      <w:rFonts w:ascii="Arial" w:hAnsi="Arial" w:eastAsia="黑体"/>
      <w:szCs w:val="20"/>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macro"/>
    <w:link w:val="121"/>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9">
    <w:name w:val="Normal Indent"/>
    <w:basedOn w:val="1"/>
    <w:next w:val="1"/>
    <w:link w:val="108"/>
    <w:autoRedefine/>
    <w:qFormat/>
    <w:uiPriority w:val="0"/>
    <w:pPr>
      <w:adjustRightInd w:val="0"/>
      <w:spacing w:line="312" w:lineRule="atLeast"/>
      <w:ind w:firstLine="420"/>
      <w:textAlignment w:val="baseline"/>
    </w:pPr>
    <w:rPr>
      <w:rFonts w:ascii="仿宋_GB2312"/>
      <w:b/>
      <w:kern w:val="0"/>
      <w:szCs w:val="32"/>
    </w:rPr>
  </w:style>
  <w:style w:type="paragraph" w:styleId="13">
    <w:name w:val="toc 7"/>
    <w:basedOn w:val="1"/>
    <w:next w:val="1"/>
    <w:autoRedefine/>
    <w:qFormat/>
    <w:uiPriority w:val="0"/>
    <w:pPr>
      <w:autoSpaceDE w:val="0"/>
      <w:autoSpaceDN w:val="0"/>
      <w:adjustRightInd w:val="0"/>
      <w:ind w:left="2520" w:leftChars="1200"/>
      <w:jc w:val="left"/>
    </w:pPr>
    <w:rPr>
      <w:kern w:val="0"/>
      <w:sz w:val="20"/>
      <w:szCs w:val="20"/>
    </w:rPr>
  </w:style>
  <w:style w:type="paragraph" w:styleId="14">
    <w:name w:val="List Number"/>
    <w:basedOn w:val="1"/>
    <w:autoRedefine/>
    <w:qFormat/>
    <w:uiPriority w:val="0"/>
    <w:pPr>
      <w:tabs>
        <w:tab w:val="left" w:pos="360"/>
      </w:tabs>
      <w:ind w:left="360" w:hanging="360" w:hangingChars="200"/>
    </w:pPr>
  </w:style>
  <w:style w:type="paragraph" w:styleId="15">
    <w:name w:val="caption"/>
    <w:basedOn w:val="1"/>
    <w:next w:val="1"/>
    <w:autoRedefine/>
    <w:qFormat/>
    <w:uiPriority w:val="0"/>
    <w:pPr>
      <w:autoSpaceDE w:val="0"/>
      <w:autoSpaceDN w:val="0"/>
      <w:adjustRightInd w:val="0"/>
      <w:jc w:val="left"/>
    </w:pPr>
    <w:rPr>
      <w:rFonts w:ascii="Arial" w:hAnsi="Arial" w:eastAsia="黑体" w:cs="Arial"/>
      <w:kern w:val="0"/>
      <w:sz w:val="20"/>
      <w:szCs w:val="20"/>
    </w:rPr>
  </w:style>
  <w:style w:type="paragraph" w:styleId="16">
    <w:name w:val="List Bullet"/>
    <w:basedOn w:val="1"/>
    <w:autoRedefine/>
    <w:qFormat/>
    <w:uiPriority w:val="0"/>
    <w:pPr>
      <w:tabs>
        <w:tab w:val="left" w:pos="360"/>
      </w:tabs>
    </w:pPr>
    <w:rPr>
      <w:rFonts w:ascii="Calibri" w:hAnsi="Calibri"/>
      <w:szCs w:val="22"/>
    </w:rPr>
  </w:style>
  <w:style w:type="paragraph" w:styleId="17">
    <w:name w:val="Document Map"/>
    <w:basedOn w:val="1"/>
    <w:link w:val="134"/>
    <w:autoRedefine/>
    <w:qFormat/>
    <w:uiPriority w:val="0"/>
    <w:pPr>
      <w:shd w:val="clear" w:color="auto" w:fill="000080"/>
    </w:pPr>
  </w:style>
  <w:style w:type="paragraph" w:styleId="18">
    <w:name w:val="annotation text"/>
    <w:basedOn w:val="1"/>
    <w:link w:val="94"/>
    <w:autoRedefine/>
    <w:qFormat/>
    <w:uiPriority w:val="0"/>
    <w:pPr>
      <w:jc w:val="left"/>
    </w:pPr>
  </w:style>
  <w:style w:type="paragraph" w:styleId="19">
    <w:name w:val="Salutation"/>
    <w:basedOn w:val="1"/>
    <w:next w:val="1"/>
    <w:link w:val="82"/>
    <w:autoRedefine/>
    <w:qFormat/>
    <w:uiPriority w:val="0"/>
    <w:pPr>
      <w:tabs>
        <w:tab w:val="left" w:pos="840"/>
      </w:tabs>
      <w:autoSpaceDE w:val="0"/>
      <w:autoSpaceDN w:val="0"/>
      <w:adjustRightInd w:val="0"/>
      <w:jc w:val="left"/>
    </w:pPr>
    <w:rPr>
      <w:rFonts w:ascii="仿宋_GB2312" w:eastAsia="仿宋_GB2312"/>
      <w:b/>
      <w:kern w:val="0"/>
      <w:sz w:val="24"/>
      <w:szCs w:val="32"/>
    </w:rPr>
  </w:style>
  <w:style w:type="paragraph" w:styleId="20">
    <w:name w:val="Body Text 3"/>
    <w:basedOn w:val="1"/>
    <w:link w:val="98"/>
    <w:autoRedefine/>
    <w:qFormat/>
    <w:uiPriority w:val="0"/>
    <w:pPr>
      <w:autoSpaceDE w:val="0"/>
      <w:autoSpaceDN w:val="0"/>
      <w:adjustRightInd w:val="0"/>
      <w:jc w:val="center"/>
    </w:pPr>
  </w:style>
  <w:style w:type="paragraph" w:styleId="21">
    <w:name w:val="Body Text"/>
    <w:basedOn w:val="1"/>
    <w:next w:val="22"/>
    <w:link w:val="167"/>
    <w:autoRedefine/>
    <w:qFormat/>
    <w:uiPriority w:val="0"/>
    <w:pPr>
      <w:spacing w:after="120"/>
    </w:pPr>
    <w:rPr>
      <w:rFonts w:ascii="仿宋_GB2312"/>
      <w:b/>
    </w:rPr>
  </w:style>
  <w:style w:type="paragraph" w:styleId="22">
    <w:name w:val="toc 4"/>
    <w:basedOn w:val="1"/>
    <w:next w:val="1"/>
    <w:autoRedefine/>
    <w:qFormat/>
    <w:uiPriority w:val="0"/>
    <w:pPr>
      <w:autoSpaceDE w:val="0"/>
      <w:autoSpaceDN w:val="0"/>
      <w:adjustRightInd w:val="0"/>
      <w:ind w:left="1260" w:leftChars="600"/>
      <w:jc w:val="left"/>
    </w:pPr>
    <w:rPr>
      <w:kern w:val="0"/>
      <w:sz w:val="20"/>
      <w:szCs w:val="20"/>
    </w:rPr>
  </w:style>
  <w:style w:type="paragraph" w:styleId="23">
    <w:name w:val="Body Text Indent"/>
    <w:basedOn w:val="1"/>
    <w:link w:val="147"/>
    <w:autoRedefine/>
    <w:qFormat/>
    <w:uiPriority w:val="0"/>
    <w:pPr>
      <w:ind w:left="480" w:hanging="480" w:hangingChars="200"/>
    </w:pPr>
    <w:rPr>
      <w:sz w:val="24"/>
    </w:rPr>
  </w:style>
  <w:style w:type="paragraph" w:styleId="24">
    <w:name w:val="List Number 3"/>
    <w:basedOn w:val="1"/>
    <w:autoRedefine/>
    <w:qFormat/>
    <w:uiPriority w:val="0"/>
    <w:pPr>
      <w:tabs>
        <w:tab w:val="left" w:pos="1200"/>
      </w:tabs>
      <w:ind w:left="1200" w:leftChars="400" w:hanging="360" w:hangingChars="200"/>
    </w:pPr>
  </w:style>
  <w:style w:type="paragraph" w:styleId="25">
    <w:name w:val="Block Text"/>
    <w:basedOn w:val="1"/>
    <w:autoRedefine/>
    <w:qFormat/>
    <w:uiPriority w:val="0"/>
    <w:pPr>
      <w:spacing w:line="520" w:lineRule="exact"/>
      <w:ind w:left="540" w:leftChars="257" w:right="-514"/>
    </w:pPr>
    <w:rPr>
      <w:rFonts w:ascii="宋体" w:hAnsi="宋体"/>
      <w:sz w:val="24"/>
    </w:rPr>
  </w:style>
  <w:style w:type="paragraph" w:styleId="26">
    <w:name w:val="List Bullet 2"/>
    <w:basedOn w:val="1"/>
    <w:autoRedefine/>
    <w:qFormat/>
    <w:uiPriority w:val="0"/>
    <w:pPr>
      <w:tabs>
        <w:tab w:val="left" w:pos="780"/>
      </w:tabs>
      <w:spacing w:line="360" w:lineRule="auto"/>
      <w:ind w:left="780" w:leftChars="200" w:hanging="360" w:hangingChars="200"/>
    </w:pPr>
  </w:style>
  <w:style w:type="paragraph" w:styleId="27">
    <w:name w:val="toc 5"/>
    <w:basedOn w:val="1"/>
    <w:next w:val="1"/>
    <w:autoRedefine/>
    <w:qFormat/>
    <w:uiPriority w:val="0"/>
    <w:pPr>
      <w:autoSpaceDE w:val="0"/>
      <w:autoSpaceDN w:val="0"/>
      <w:adjustRightInd w:val="0"/>
      <w:ind w:left="1680" w:leftChars="800"/>
      <w:jc w:val="left"/>
    </w:pPr>
    <w:rPr>
      <w:kern w:val="0"/>
      <w:sz w:val="20"/>
      <w:szCs w:val="20"/>
    </w:rPr>
  </w:style>
  <w:style w:type="paragraph" w:styleId="28">
    <w:name w:val="toc 3"/>
    <w:basedOn w:val="1"/>
    <w:next w:val="1"/>
    <w:autoRedefine/>
    <w:qFormat/>
    <w:uiPriority w:val="0"/>
    <w:pPr>
      <w:ind w:left="840" w:leftChars="400"/>
    </w:pPr>
  </w:style>
  <w:style w:type="paragraph" w:styleId="29">
    <w:name w:val="Plain Text"/>
    <w:basedOn w:val="1"/>
    <w:link w:val="195"/>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30">
    <w:name w:val="List Number 4"/>
    <w:basedOn w:val="1"/>
    <w:autoRedefine/>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1">
    <w:name w:val="toc 8"/>
    <w:basedOn w:val="1"/>
    <w:next w:val="1"/>
    <w:autoRedefine/>
    <w:qFormat/>
    <w:uiPriority w:val="0"/>
    <w:pPr>
      <w:autoSpaceDE w:val="0"/>
      <w:autoSpaceDN w:val="0"/>
      <w:adjustRightInd w:val="0"/>
      <w:ind w:left="2940" w:leftChars="1400"/>
      <w:jc w:val="left"/>
    </w:pPr>
    <w:rPr>
      <w:kern w:val="0"/>
      <w:sz w:val="20"/>
      <w:szCs w:val="20"/>
    </w:rPr>
  </w:style>
  <w:style w:type="paragraph" w:styleId="32">
    <w:name w:val="Date"/>
    <w:basedOn w:val="1"/>
    <w:next w:val="1"/>
    <w:link w:val="136"/>
    <w:autoRedefine/>
    <w:qFormat/>
    <w:uiPriority w:val="0"/>
    <w:pPr>
      <w:ind w:left="100" w:leftChars="2500"/>
    </w:pPr>
  </w:style>
  <w:style w:type="paragraph" w:styleId="33">
    <w:name w:val="Body Text Indent 2"/>
    <w:basedOn w:val="1"/>
    <w:link w:val="181"/>
    <w:autoRedefine/>
    <w:qFormat/>
    <w:uiPriority w:val="0"/>
    <w:pPr>
      <w:spacing w:line="500" w:lineRule="exact"/>
      <w:ind w:firstLine="511" w:firstLineChars="213"/>
    </w:pPr>
    <w:rPr>
      <w:sz w:val="24"/>
    </w:rPr>
  </w:style>
  <w:style w:type="paragraph" w:styleId="34">
    <w:name w:val="endnote text"/>
    <w:basedOn w:val="1"/>
    <w:link w:val="345"/>
    <w:qFormat/>
    <w:uiPriority w:val="0"/>
    <w:pPr>
      <w:snapToGrid w:val="0"/>
      <w:jc w:val="left"/>
    </w:pPr>
  </w:style>
  <w:style w:type="paragraph" w:styleId="35">
    <w:name w:val="Balloon Text"/>
    <w:basedOn w:val="1"/>
    <w:link w:val="154"/>
    <w:qFormat/>
    <w:uiPriority w:val="0"/>
    <w:rPr>
      <w:sz w:val="18"/>
      <w:szCs w:val="18"/>
    </w:rPr>
  </w:style>
  <w:style w:type="paragraph" w:styleId="36">
    <w:name w:val="footer"/>
    <w:basedOn w:val="1"/>
    <w:link w:val="123"/>
    <w:autoRedefine/>
    <w:qFormat/>
    <w:uiPriority w:val="0"/>
    <w:pPr>
      <w:tabs>
        <w:tab w:val="center" w:pos="4153"/>
        <w:tab w:val="right" w:pos="8306"/>
      </w:tabs>
      <w:snapToGrid w:val="0"/>
      <w:jc w:val="left"/>
    </w:pPr>
    <w:rPr>
      <w:sz w:val="18"/>
      <w:szCs w:val="18"/>
    </w:rPr>
  </w:style>
  <w:style w:type="paragraph" w:styleId="37">
    <w:name w:val="header"/>
    <w:basedOn w:val="1"/>
    <w:link w:val="138"/>
    <w:autoRedefine/>
    <w:qFormat/>
    <w:uiPriority w:val="0"/>
    <w:pPr>
      <w:pBdr>
        <w:bottom w:val="single" w:color="auto" w:sz="6" w:space="1"/>
      </w:pBdr>
      <w:tabs>
        <w:tab w:val="center" w:pos="4153"/>
        <w:tab w:val="right" w:pos="8306"/>
      </w:tabs>
      <w:snapToGrid w:val="0"/>
      <w:jc w:val="center"/>
    </w:pPr>
    <w:rPr>
      <w:sz w:val="18"/>
      <w:szCs w:val="18"/>
    </w:rPr>
  </w:style>
  <w:style w:type="paragraph" w:styleId="38">
    <w:name w:val="Signature"/>
    <w:basedOn w:val="1"/>
    <w:link w:val="157"/>
    <w:autoRedefine/>
    <w:qFormat/>
    <w:uiPriority w:val="0"/>
    <w:pPr>
      <w:autoSpaceDE w:val="0"/>
      <w:autoSpaceDN w:val="0"/>
      <w:adjustRightInd w:val="0"/>
      <w:spacing w:after="600" w:line="312" w:lineRule="atLeast"/>
      <w:jc w:val="center"/>
      <w:textAlignment w:val="baseline"/>
    </w:pPr>
    <w:rPr>
      <w:rFonts w:ascii="仿宋_GB2312" w:eastAsia="仿宋_GB2312"/>
      <w:b/>
      <w:kern w:val="0"/>
      <w:sz w:val="24"/>
      <w:szCs w:val="32"/>
    </w:rPr>
  </w:style>
  <w:style w:type="paragraph" w:styleId="39">
    <w:name w:val="toc 1"/>
    <w:basedOn w:val="1"/>
    <w:next w:val="1"/>
    <w:autoRedefine/>
    <w:qFormat/>
    <w:uiPriority w:val="0"/>
  </w:style>
  <w:style w:type="paragraph" w:styleId="40">
    <w:name w:val="Subtitle"/>
    <w:basedOn w:val="1"/>
    <w:next w:val="1"/>
    <w:link w:val="137"/>
    <w:autoRedefine/>
    <w:qFormat/>
    <w:uiPriority w:val="0"/>
    <w:pPr>
      <w:spacing w:before="240" w:after="60" w:line="312" w:lineRule="auto"/>
      <w:jc w:val="center"/>
      <w:outlineLvl w:val="1"/>
    </w:pPr>
    <w:rPr>
      <w:rFonts w:ascii="Cambria" w:hAnsi="Cambria"/>
      <w:b/>
      <w:bCs/>
      <w:kern w:val="28"/>
      <w:sz w:val="32"/>
      <w:szCs w:val="32"/>
    </w:rPr>
  </w:style>
  <w:style w:type="paragraph" w:styleId="41">
    <w:name w:val="List Number 5"/>
    <w:basedOn w:val="1"/>
    <w:autoRedefine/>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2">
    <w:name w:val="List"/>
    <w:basedOn w:val="1"/>
    <w:autoRedefine/>
    <w:qFormat/>
    <w:uiPriority w:val="0"/>
    <w:pPr>
      <w:ind w:left="200" w:hanging="200" w:hangingChars="200"/>
    </w:pPr>
  </w:style>
  <w:style w:type="paragraph" w:styleId="43">
    <w:name w:val="footnote text"/>
    <w:basedOn w:val="1"/>
    <w:link w:val="346"/>
    <w:qFormat/>
    <w:uiPriority w:val="0"/>
    <w:pPr>
      <w:snapToGrid w:val="0"/>
      <w:jc w:val="left"/>
    </w:pPr>
    <w:rPr>
      <w:sz w:val="18"/>
      <w:szCs w:val="18"/>
    </w:rPr>
  </w:style>
  <w:style w:type="paragraph" w:styleId="44">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45">
    <w:name w:val="Body Text Indent 3"/>
    <w:basedOn w:val="1"/>
    <w:link w:val="149"/>
    <w:autoRedefine/>
    <w:qFormat/>
    <w:uiPriority w:val="0"/>
    <w:pPr>
      <w:spacing w:line="500" w:lineRule="exact"/>
      <w:ind w:left="511" w:hanging="511" w:hangingChars="213"/>
    </w:pPr>
    <w:rPr>
      <w:sz w:val="24"/>
    </w:rPr>
  </w:style>
  <w:style w:type="paragraph" w:styleId="46">
    <w:name w:val="toc 2"/>
    <w:basedOn w:val="1"/>
    <w:next w:val="1"/>
    <w:autoRedefine/>
    <w:qFormat/>
    <w:uiPriority w:val="0"/>
    <w:pPr>
      <w:ind w:left="420" w:leftChars="200"/>
    </w:pPr>
  </w:style>
  <w:style w:type="paragraph" w:styleId="47">
    <w:name w:val="toc 9"/>
    <w:basedOn w:val="1"/>
    <w:next w:val="1"/>
    <w:autoRedefine/>
    <w:qFormat/>
    <w:uiPriority w:val="0"/>
    <w:pPr>
      <w:autoSpaceDE w:val="0"/>
      <w:autoSpaceDN w:val="0"/>
      <w:adjustRightInd w:val="0"/>
      <w:ind w:left="3360" w:leftChars="1600"/>
      <w:jc w:val="left"/>
    </w:pPr>
    <w:rPr>
      <w:kern w:val="0"/>
      <w:sz w:val="20"/>
      <w:szCs w:val="20"/>
    </w:rPr>
  </w:style>
  <w:style w:type="paragraph" w:styleId="48">
    <w:name w:val="Body Text 2"/>
    <w:basedOn w:val="1"/>
    <w:link w:val="201"/>
    <w:autoRedefine/>
    <w:qFormat/>
    <w:uiPriority w:val="0"/>
    <w:pPr>
      <w:autoSpaceDE w:val="0"/>
      <w:autoSpaceDN w:val="0"/>
      <w:adjustRightInd w:val="0"/>
      <w:spacing w:after="120" w:line="480" w:lineRule="auto"/>
      <w:jc w:val="left"/>
    </w:pPr>
  </w:style>
  <w:style w:type="paragraph" w:styleId="4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0">
    <w:name w:val="Title"/>
    <w:basedOn w:val="1"/>
    <w:next w:val="1"/>
    <w:link w:val="114"/>
    <w:autoRedefine/>
    <w:qFormat/>
    <w:uiPriority w:val="0"/>
    <w:pPr>
      <w:spacing w:before="240" w:after="60"/>
      <w:jc w:val="center"/>
      <w:outlineLvl w:val="0"/>
    </w:pPr>
    <w:rPr>
      <w:rFonts w:ascii="Cambria" w:hAnsi="Cambria"/>
      <w:b/>
      <w:bCs/>
      <w:sz w:val="32"/>
      <w:szCs w:val="32"/>
    </w:rPr>
  </w:style>
  <w:style w:type="paragraph" w:styleId="51">
    <w:name w:val="annotation subject"/>
    <w:basedOn w:val="18"/>
    <w:next w:val="18"/>
    <w:link w:val="99"/>
    <w:autoRedefine/>
    <w:qFormat/>
    <w:uiPriority w:val="0"/>
    <w:rPr>
      <w:b/>
      <w:bCs/>
    </w:rPr>
  </w:style>
  <w:style w:type="paragraph" w:styleId="52">
    <w:name w:val="Body Text First Indent"/>
    <w:basedOn w:val="21"/>
    <w:next w:val="44"/>
    <w:link w:val="199"/>
    <w:autoRedefine/>
    <w:qFormat/>
    <w:uiPriority w:val="0"/>
    <w:pPr>
      <w:autoSpaceDE w:val="0"/>
      <w:autoSpaceDN w:val="0"/>
      <w:adjustRightInd w:val="0"/>
      <w:ind w:firstLine="420" w:firstLineChars="100"/>
      <w:jc w:val="left"/>
    </w:pPr>
    <w:rPr>
      <w:rFonts w:ascii="Times New Roman"/>
      <w:b w:val="0"/>
      <w:kern w:val="0"/>
      <w:sz w:val="20"/>
      <w:szCs w:val="20"/>
    </w:rPr>
  </w:style>
  <w:style w:type="paragraph" w:styleId="53">
    <w:name w:val="Body Text First Indent 2"/>
    <w:basedOn w:val="23"/>
    <w:next w:val="1"/>
    <w:autoRedefine/>
    <w:qFormat/>
    <w:uiPriority w:val="0"/>
    <w:pPr>
      <w:spacing w:after="120"/>
      <w:ind w:left="420" w:leftChars="200" w:firstLine="420"/>
    </w:pPr>
    <w:rPr>
      <w:rFonts w:cs="宋体"/>
      <w:sz w:val="21"/>
      <w:szCs w:val="21"/>
    </w:rPr>
  </w:style>
  <w:style w:type="table" w:styleId="55">
    <w:name w:val="Table Grid"/>
    <w:basedOn w:val="5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basedOn w:val="56"/>
    <w:autoRedefine/>
    <w:qFormat/>
    <w:uiPriority w:val="0"/>
    <w:rPr>
      <w:rFonts w:ascii="仿宋_GB2312" w:eastAsia="仿宋_GB2312"/>
      <w:bCs/>
      <w:sz w:val="32"/>
      <w:szCs w:val="32"/>
    </w:rPr>
  </w:style>
  <w:style w:type="character" w:styleId="58">
    <w:name w:val="endnote reference"/>
    <w:basedOn w:val="56"/>
    <w:qFormat/>
    <w:uiPriority w:val="0"/>
    <w:rPr>
      <w:vertAlign w:val="superscript"/>
    </w:rPr>
  </w:style>
  <w:style w:type="character" w:styleId="59">
    <w:name w:val="page number"/>
    <w:basedOn w:val="56"/>
    <w:autoRedefine/>
    <w:qFormat/>
    <w:uiPriority w:val="0"/>
  </w:style>
  <w:style w:type="character" w:styleId="60">
    <w:name w:val="FollowedHyperlink"/>
    <w:autoRedefine/>
    <w:qFormat/>
    <w:uiPriority w:val="0"/>
    <w:rPr>
      <w:rFonts w:ascii="仿宋_GB2312" w:eastAsia="仿宋_GB2312"/>
      <w:b/>
      <w:color w:val="800080"/>
      <w:sz w:val="32"/>
      <w:szCs w:val="32"/>
      <w:u w:val="none"/>
    </w:rPr>
  </w:style>
  <w:style w:type="character" w:styleId="61">
    <w:name w:val="Emphasis"/>
    <w:autoRedefine/>
    <w:qFormat/>
    <w:uiPriority w:val="0"/>
    <w:rPr>
      <w:i/>
      <w:iCs/>
    </w:rPr>
  </w:style>
  <w:style w:type="character" w:styleId="62">
    <w:name w:val="line number"/>
    <w:basedOn w:val="56"/>
    <w:autoRedefine/>
    <w:qFormat/>
    <w:uiPriority w:val="0"/>
  </w:style>
  <w:style w:type="character" w:styleId="63">
    <w:name w:val="Hyperlink"/>
    <w:autoRedefine/>
    <w:qFormat/>
    <w:uiPriority w:val="0"/>
    <w:rPr>
      <w:rFonts w:ascii="仿宋_GB2312" w:eastAsia="仿宋_GB2312"/>
      <w:b/>
      <w:color w:val="0000FF"/>
      <w:sz w:val="32"/>
      <w:szCs w:val="32"/>
      <w:u w:val="none"/>
    </w:rPr>
  </w:style>
  <w:style w:type="character" w:styleId="64">
    <w:name w:val="annotation reference"/>
    <w:autoRedefine/>
    <w:qFormat/>
    <w:uiPriority w:val="0"/>
    <w:rPr>
      <w:sz w:val="21"/>
      <w:szCs w:val="21"/>
    </w:rPr>
  </w:style>
  <w:style w:type="character" w:styleId="65">
    <w:name w:val="HTML Cite"/>
    <w:autoRedefine/>
    <w:qFormat/>
    <w:uiPriority w:val="0"/>
    <w:rPr>
      <w:color w:val="008000"/>
    </w:rPr>
  </w:style>
  <w:style w:type="character" w:styleId="66">
    <w:name w:val="footnote reference"/>
    <w:basedOn w:val="56"/>
    <w:qFormat/>
    <w:uiPriority w:val="0"/>
    <w:rPr>
      <w:vertAlign w:val="superscript"/>
    </w:rPr>
  </w:style>
  <w:style w:type="paragraph" w:customStyle="1" w:styleId="67">
    <w:name w:val="Char3 Char Char Char"/>
    <w:basedOn w:val="1"/>
    <w:autoRedefine/>
    <w:qFormat/>
    <w:uiPriority w:val="0"/>
  </w:style>
  <w:style w:type="character" w:customStyle="1" w:styleId="68">
    <w:name w:val="不明显参考1"/>
    <w:autoRedefine/>
    <w:qFormat/>
    <w:uiPriority w:val="0"/>
    <w:rPr>
      <w:smallCaps/>
      <w:color w:val="C0504D"/>
      <w:u w:val="single"/>
    </w:rPr>
  </w:style>
  <w:style w:type="character" w:customStyle="1" w:styleId="69">
    <w:name w:val="PI Char1"/>
    <w:autoRedefine/>
    <w:qFormat/>
    <w:uiPriority w:val="0"/>
    <w:rPr>
      <w:rFonts w:eastAsia="宋体"/>
      <w:kern w:val="2"/>
      <w:sz w:val="24"/>
      <w:szCs w:val="24"/>
      <w:lang w:val="en-US" w:eastAsia="zh-CN" w:bidi="ar-SA"/>
    </w:rPr>
  </w:style>
  <w:style w:type="character" w:customStyle="1" w:styleId="70">
    <w:name w:val="标题 2 字符"/>
    <w:link w:val="4"/>
    <w:qFormat/>
    <w:uiPriority w:val="0"/>
    <w:rPr>
      <w:rFonts w:ascii="仿宋_GB2312" w:eastAsia="宋体"/>
      <w:b/>
      <w:kern w:val="2"/>
      <w:sz w:val="28"/>
      <w:szCs w:val="32"/>
      <w:lang w:val="en-US" w:eastAsia="zh-CN" w:bidi="ar-SA"/>
    </w:rPr>
  </w:style>
  <w:style w:type="character" w:customStyle="1" w:styleId="71">
    <w:name w:val="pt141"/>
    <w:autoRedefine/>
    <w:qFormat/>
    <w:uiPriority w:val="0"/>
    <w:rPr>
      <w:color w:val="330066"/>
      <w:spacing w:val="450"/>
      <w:sz w:val="22"/>
      <w:szCs w:val="22"/>
    </w:rPr>
  </w:style>
  <w:style w:type="character" w:customStyle="1" w:styleId="72">
    <w:name w:val="Char Char27"/>
    <w:autoRedefine/>
    <w:qFormat/>
    <w:uiPriority w:val="0"/>
    <w:rPr>
      <w:rFonts w:eastAsia="宋体"/>
      <w:kern w:val="2"/>
      <w:sz w:val="28"/>
      <w:lang w:val="en-US" w:eastAsia="zh-CN" w:bidi="ar-SA"/>
    </w:rPr>
  </w:style>
  <w:style w:type="character" w:customStyle="1" w:styleId="73">
    <w:name w:val="标题 7 字符"/>
    <w:link w:val="10"/>
    <w:qFormat/>
    <w:uiPriority w:val="0"/>
    <w:rPr>
      <w:rFonts w:eastAsia="宋体"/>
      <w:b/>
      <w:kern w:val="2"/>
      <w:sz w:val="24"/>
      <w:lang w:val="en-US" w:eastAsia="zh-CN" w:bidi="ar-SA"/>
    </w:rPr>
  </w:style>
  <w:style w:type="character" w:customStyle="1" w:styleId="74">
    <w:name w:val="明显参考1"/>
    <w:qFormat/>
    <w:uiPriority w:val="0"/>
    <w:rPr>
      <w:b/>
      <w:bCs/>
      <w:smallCaps/>
      <w:color w:val="C0504D"/>
      <w:spacing w:val="5"/>
      <w:u w:val="single"/>
    </w:rPr>
  </w:style>
  <w:style w:type="character" w:customStyle="1" w:styleId="75">
    <w:name w:val="书籍标题1"/>
    <w:autoRedefine/>
    <w:qFormat/>
    <w:uiPriority w:val="0"/>
    <w:rPr>
      <w:b/>
      <w:bCs/>
      <w:smallCaps/>
      <w:spacing w:val="5"/>
    </w:rPr>
  </w:style>
  <w:style w:type="character" w:customStyle="1" w:styleId="76">
    <w:name w:val="Char Char61"/>
    <w:autoRedefine/>
    <w:qFormat/>
    <w:uiPriority w:val="0"/>
    <w:rPr>
      <w:rFonts w:ascii="Times New Roman" w:hAnsi="Times New Roman" w:eastAsia="宋体" w:cs="Times New Roman"/>
      <w:szCs w:val="24"/>
    </w:rPr>
  </w:style>
  <w:style w:type="character" w:customStyle="1" w:styleId="77">
    <w:name w:val="Char Char24"/>
    <w:autoRedefine/>
    <w:qFormat/>
    <w:uiPriority w:val="0"/>
    <w:rPr>
      <w:rFonts w:eastAsia="宋体"/>
      <w:b/>
      <w:kern w:val="2"/>
      <w:sz w:val="28"/>
      <w:lang w:val="en-US" w:eastAsia="zh-CN" w:bidi="ar-SA"/>
    </w:rPr>
  </w:style>
  <w:style w:type="character" w:customStyle="1" w:styleId="78">
    <w:name w:val="Style4"/>
    <w:autoRedefine/>
    <w:qFormat/>
    <w:uiPriority w:val="0"/>
    <w:rPr>
      <w:rFonts w:ascii="Calibri" w:hAnsi="宋体" w:eastAsia="宋体" w:cs="Times New Roman"/>
      <w:szCs w:val="22"/>
      <w:lang w:eastAsia="zh-CN"/>
    </w:rPr>
  </w:style>
  <w:style w:type="character" w:customStyle="1" w:styleId="79">
    <w:name w:val="Style1"/>
    <w:autoRedefine/>
    <w:qFormat/>
    <w:uiPriority w:val="0"/>
    <w:rPr>
      <w:rFonts w:ascii="Calibri" w:hAnsi="宋体" w:eastAsia="宋体" w:cs="Times New Roman"/>
      <w:sz w:val="22"/>
      <w:szCs w:val="22"/>
      <w:lang w:eastAsia="zh-CN"/>
    </w:rPr>
  </w:style>
  <w:style w:type="character" w:customStyle="1" w:styleId="80">
    <w:name w:val="heading 1 Char1"/>
    <w:autoRedefine/>
    <w:qFormat/>
    <w:uiPriority w:val="0"/>
    <w:rPr>
      <w:rFonts w:eastAsia="宋体"/>
      <w:b/>
      <w:bCs/>
      <w:kern w:val="44"/>
      <w:sz w:val="44"/>
      <w:szCs w:val="44"/>
      <w:lang w:val="en-US" w:eastAsia="zh-CN" w:bidi="ar-SA"/>
    </w:rPr>
  </w:style>
  <w:style w:type="character" w:customStyle="1" w:styleId="81">
    <w:name w:val="Style5"/>
    <w:qFormat/>
    <w:uiPriority w:val="0"/>
    <w:rPr>
      <w:rFonts w:ascii="Calibri" w:hAnsi="宋体" w:eastAsia="宋体" w:cs="Times New Roman"/>
      <w:sz w:val="22"/>
      <w:szCs w:val="22"/>
      <w:lang w:eastAsia="zh-CN"/>
    </w:rPr>
  </w:style>
  <w:style w:type="character" w:customStyle="1" w:styleId="82">
    <w:name w:val="称呼 字符"/>
    <w:link w:val="19"/>
    <w:autoRedefine/>
    <w:qFormat/>
    <w:uiPriority w:val="0"/>
    <w:rPr>
      <w:rFonts w:ascii="仿宋_GB2312" w:eastAsia="仿宋_GB2312"/>
      <w:b/>
      <w:sz w:val="24"/>
      <w:szCs w:val="32"/>
    </w:rPr>
  </w:style>
  <w:style w:type="character" w:customStyle="1" w:styleId="83">
    <w:name w:val="Ò³Ã¼ Char Char2"/>
    <w:autoRedefine/>
    <w:qFormat/>
    <w:uiPriority w:val="0"/>
    <w:rPr>
      <w:kern w:val="2"/>
      <w:sz w:val="18"/>
      <w:szCs w:val="18"/>
    </w:rPr>
  </w:style>
  <w:style w:type="character" w:customStyle="1" w:styleId="84">
    <w:name w:val="明显强调1"/>
    <w:autoRedefine/>
    <w:qFormat/>
    <w:uiPriority w:val="0"/>
    <w:rPr>
      <w:b/>
      <w:bCs/>
      <w:i/>
      <w:iCs/>
      <w:color w:val="4F81BD"/>
    </w:rPr>
  </w:style>
  <w:style w:type="character" w:customStyle="1" w:styleId="85">
    <w:name w:val="样式 标题 3 + 黑体 小四 Char Char"/>
    <w:link w:val="86"/>
    <w:autoRedefine/>
    <w:qFormat/>
    <w:uiPriority w:val="0"/>
    <w:rPr>
      <w:rFonts w:ascii="黑体" w:hAnsi="Arial" w:eastAsia="黑体"/>
      <w:bCs/>
      <w:sz w:val="24"/>
      <w:szCs w:val="24"/>
      <w:lang w:bidi="ar-SA"/>
    </w:rPr>
  </w:style>
  <w:style w:type="paragraph" w:customStyle="1" w:styleId="86">
    <w:name w:val="样式 标题 3 + 黑体 小四"/>
    <w:basedOn w:val="5"/>
    <w:link w:val="85"/>
    <w:autoRedefine/>
    <w:qFormat/>
    <w:uiPriority w:val="0"/>
    <w:pPr>
      <w:spacing w:before="260" w:after="260" w:line="413" w:lineRule="auto"/>
    </w:pPr>
    <w:rPr>
      <w:rFonts w:ascii="黑体" w:hAnsi="Arial"/>
      <w:b w:val="0"/>
      <w:bCs/>
      <w:kern w:val="0"/>
      <w:sz w:val="24"/>
      <w:szCs w:val="24"/>
    </w:rPr>
  </w:style>
  <w:style w:type="character" w:customStyle="1" w:styleId="87">
    <w:name w:val="heading 7 Char1"/>
    <w:autoRedefine/>
    <w:qFormat/>
    <w:uiPriority w:val="0"/>
    <w:rPr>
      <w:rFonts w:ascii="Arial" w:hAnsi="Arial" w:eastAsia="黑体"/>
      <w:sz w:val="21"/>
      <w:szCs w:val="21"/>
      <w:lang w:val="en-US" w:eastAsia="zh-CN" w:bidi="ar-SA"/>
    </w:rPr>
  </w:style>
  <w:style w:type="character" w:customStyle="1" w:styleId="88">
    <w:name w:val="Char Char1"/>
    <w:autoRedefine/>
    <w:qFormat/>
    <w:uiPriority w:val="0"/>
    <w:rPr>
      <w:rFonts w:eastAsia="宋体"/>
      <w:sz w:val="21"/>
      <w:lang w:val="en-US" w:eastAsia="zh-CN" w:bidi="ar-SA"/>
    </w:rPr>
  </w:style>
  <w:style w:type="character" w:customStyle="1" w:styleId="89">
    <w:name w:val="Char Char12"/>
    <w:autoRedefine/>
    <w:qFormat/>
    <w:uiPriority w:val="0"/>
    <w:rPr>
      <w:rFonts w:eastAsia="宋体"/>
      <w:kern w:val="2"/>
      <w:sz w:val="21"/>
      <w:szCs w:val="24"/>
      <w:lang w:val="en-US" w:eastAsia="zh-CN" w:bidi="ar-SA"/>
    </w:rPr>
  </w:style>
  <w:style w:type="character" w:customStyle="1" w:styleId="90">
    <w:name w:val="Char Char18"/>
    <w:autoRedefine/>
    <w:qFormat/>
    <w:uiPriority w:val="0"/>
    <w:rPr>
      <w:b/>
      <w:bCs/>
      <w:kern w:val="2"/>
      <w:sz w:val="32"/>
      <w:szCs w:val="32"/>
    </w:rPr>
  </w:style>
  <w:style w:type="character" w:customStyle="1" w:styleId="91">
    <w:name w:val="Char Char4"/>
    <w:autoRedefine/>
    <w:qFormat/>
    <w:uiPriority w:val="0"/>
    <w:rPr>
      <w:rFonts w:ascii="Cambria" w:hAnsi="Cambria" w:eastAsia="宋体"/>
      <w:b/>
      <w:bCs/>
      <w:sz w:val="32"/>
      <w:szCs w:val="32"/>
      <w:lang w:bidi="ar-SA"/>
    </w:rPr>
  </w:style>
  <w:style w:type="character" w:customStyle="1" w:styleId="92">
    <w:name w:val="PI Char"/>
    <w:qFormat/>
    <w:uiPriority w:val="0"/>
    <w:rPr>
      <w:rFonts w:ascii="宋体" w:hAnsi="宋体"/>
      <w:sz w:val="24"/>
    </w:rPr>
  </w:style>
  <w:style w:type="character" w:customStyle="1" w:styleId="93">
    <w:name w:val="明显参考2"/>
    <w:autoRedefine/>
    <w:qFormat/>
    <w:uiPriority w:val="0"/>
    <w:rPr>
      <w:b/>
      <w:bCs/>
      <w:smallCaps/>
      <w:color w:val="C0504D"/>
      <w:spacing w:val="5"/>
      <w:u w:val="single"/>
    </w:rPr>
  </w:style>
  <w:style w:type="character" w:customStyle="1" w:styleId="94">
    <w:name w:val="批注文字 字符"/>
    <w:link w:val="18"/>
    <w:autoRedefine/>
    <w:qFormat/>
    <w:uiPriority w:val="0"/>
    <w:rPr>
      <w:rFonts w:eastAsia="宋体"/>
      <w:kern w:val="2"/>
      <w:sz w:val="21"/>
      <w:szCs w:val="24"/>
      <w:lang w:val="en-US" w:eastAsia="zh-CN" w:bidi="ar-SA"/>
    </w:rPr>
  </w:style>
  <w:style w:type="character" w:customStyle="1" w:styleId="95">
    <w:name w:val="Style2"/>
    <w:qFormat/>
    <w:uiPriority w:val="0"/>
    <w:rPr>
      <w:rFonts w:ascii="Calibri" w:hAnsi="宋体" w:eastAsia="宋体" w:cs="Times New Roman"/>
      <w:sz w:val="22"/>
      <w:szCs w:val="22"/>
      <w:lang w:eastAsia="zh-CN"/>
    </w:rPr>
  </w:style>
  <w:style w:type="character" w:customStyle="1" w:styleId="96">
    <w:name w:val="Footer-Even Char1"/>
    <w:autoRedefine/>
    <w:qFormat/>
    <w:uiPriority w:val="0"/>
    <w:rPr>
      <w:rFonts w:eastAsia="宋体"/>
      <w:kern w:val="2"/>
      <w:sz w:val="18"/>
      <w:szCs w:val="18"/>
      <w:lang w:val="en-US" w:eastAsia="zh-CN" w:bidi="ar-SA"/>
    </w:rPr>
  </w:style>
  <w:style w:type="character" w:customStyle="1" w:styleId="97">
    <w:name w:val="heading 4 Char1"/>
    <w:autoRedefine/>
    <w:qFormat/>
    <w:uiPriority w:val="0"/>
    <w:rPr>
      <w:rFonts w:ascii="Cambria" w:hAnsi="Cambria" w:eastAsia="宋体"/>
      <w:b/>
      <w:bCs/>
      <w:kern w:val="2"/>
      <w:sz w:val="28"/>
      <w:szCs w:val="28"/>
      <w:lang w:val="en-US" w:eastAsia="zh-CN" w:bidi="ar-SA"/>
    </w:rPr>
  </w:style>
  <w:style w:type="character" w:customStyle="1" w:styleId="98">
    <w:name w:val="正文文本 3 字符"/>
    <w:basedOn w:val="56"/>
    <w:link w:val="20"/>
    <w:autoRedefine/>
    <w:qFormat/>
    <w:uiPriority w:val="0"/>
  </w:style>
  <w:style w:type="character" w:customStyle="1" w:styleId="99">
    <w:name w:val="批注主题 字符"/>
    <w:link w:val="51"/>
    <w:autoRedefine/>
    <w:qFormat/>
    <w:uiPriority w:val="0"/>
    <w:rPr>
      <w:rFonts w:eastAsia="宋体"/>
      <w:b/>
      <w:bCs/>
      <w:kern w:val="2"/>
      <w:sz w:val="21"/>
      <w:szCs w:val="24"/>
      <w:lang w:val="en-US" w:eastAsia="zh-CN" w:bidi="ar-SA"/>
    </w:rPr>
  </w:style>
  <w:style w:type="character" w:customStyle="1" w:styleId="100">
    <w:name w:val="不明显参考11"/>
    <w:qFormat/>
    <w:uiPriority w:val="0"/>
    <w:rPr>
      <w:smallCaps/>
      <w:color w:val="C0504D"/>
      <w:u w:val="single"/>
    </w:rPr>
  </w:style>
  <w:style w:type="character" w:customStyle="1" w:styleId="101">
    <w:name w:val="Plain Text Char"/>
    <w:autoRedefine/>
    <w:qFormat/>
    <w:uiPriority w:val="0"/>
    <w:rPr>
      <w:rFonts w:ascii="宋体" w:hAnsi="Courier New" w:eastAsia="宋体" w:cs="Times New Roman"/>
      <w:sz w:val="21"/>
      <w:szCs w:val="21"/>
    </w:rPr>
  </w:style>
  <w:style w:type="character" w:customStyle="1" w:styleId="102">
    <w:name w:val="Char Char111"/>
    <w:autoRedefine/>
    <w:qFormat/>
    <w:uiPriority w:val="0"/>
    <w:rPr>
      <w:rFonts w:ascii="Times New Roman" w:hAnsi="Times New Roman" w:eastAsia="宋体" w:cs="Times New Roman"/>
      <w:sz w:val="18"/>
      <w:szCs w:val="18"/>
    </w:rPr>
  </w:style>
  <w:style w:type="character" w:customStyle="1" w:styleId="103">
    <w:name w:val="无间距字符"/>
    <w:link w:val="104"/>
    <w:qFormat/>
    <w:uiPriority w:val="0"/>
    <w:rPr>
      <w:rFonts w:eastAsia="Times New Roman"/>
      <w:sz w:val="22"/>
      <w:szCs w:val="22"/>
      <w:lang w:val="en-US" w:eastAsia="zh-CN" w:bidi="ar-SA"/>
    </w:rPr>
  </w:style>
  <w:style w:type="paragraph" w:customStyle="1" w:styleId="104">
    <w:name w:val="无间距"/>
    <w:link w:val="103"/>
    <w:autoRedefine/>
    <w:qFormat/>
    <w:uiPriority w:val="0"/>
    <w:rPr>
      <w:rFonts w:ascii="Times New Roman" w:hAnsi="Times New Roman" w:eastAsia="Times New Roman" w:cs="Times New Roman"/>
      <w:sz w:val="22"/>
      <w:szCs w:val="22"/>
      <w:lang w:val="en-US" w:eastAsia="zh-CN" w:bidi="ar-SA"/>
    </w:rPr>
  </w:style>
  <w:style w:type="character" w:customStyle="1" w:styleId="105">
    <w:name w:val="heading 5 Char2"/>
    <w:autoRedefine/>
    <w:qFormat/>
    <w:uiPriority w:val="0"/>
    <w:rPr>
      <w:b/>
      <w:bCs/>
      <w:kern w:val="2"/>
      <w:sz w:val="28"/>
      <w:szCs w:val="28"/>
    </w:rPr>
  </w:style>
  <w:style w:type="character" w:customStyle="1" w:styleId="106">
    <w:name w:val="样式2 Char Char"/>
    <w:link w:val="107"/>
    <w:autoRedefine/>
    <w:qFormat/>
    <w:uiPriority w:val="0"/>
    <w:rPr>
      <w:rFonts w:ascii="宋体" w:hAnsi="宋体" w:eastAsia="宋体"/>
      <w:bCs/>
      <w:kern w:val="2"/>
      <w:sz w:val="28"/>
      <w:szCs w:val="28"/>
      <w:lang w:val="en-US" w:eastAsia="zh-CN" w:bidi="ar-SA"/>
    </w:rPr>
  </w:style>
  <w:style w:type="paragraph" w:customStyle="1" w:styleId="107">
    <w:name w:val="样式2"/>
    <w:basedOn w:val="4"/>
    <w:link w:val="106"/>
    <w:autoRedefine/>
    <w:qFormat/>
    <w:uiPriority w:val="0"/>
    <w:pPr>
      <w:keepLines/>
      <w:snapToGrid w:val="0"/>
      <w:spacing w:before="260" w:afterLines="50" w:line="480" w:lineRule="exact"/>
      <w:ind w:firstLine="556"/>
    </w:pPr>
    <w:rPr>
      <w:rFonts w:ascii="宋体" w:hAnsi="宋体"/>
      <w:b w:val="0"/>
      <w:bCs/>
      <w:szCs w:val="28"/>
    </w:rPr>
  </w:style>
  <w:style w:type="character" w:customStyle="1" w:styleId="108">
    <w:name w:val="正文缩进 字符"/>
    <w:link w:val="9"/>
    <w:autoRedefine/>
    <w:qFormat/>
    <w:uiPriority w:val="0"/>
    <w:rPr>
      <w:rFonts w:ascii="仿宋_GB2312" w:eastAsia="宋体"/>
      <w:b/>
      <w:sz w:val="21"/>
      <w:szCs w:val="32"/>
      <w:lang w:val="en-US" w:eastAsia="zh-CN" w:bidi="ar-SA"/>
    </w:rPr>
  </w:style>
  <w:style w:type="character" w:customStyle="1" w:styleId="109">
    <w:name w:val="heading 2 Char1"/>
    <w:autoRedefine/>
    <w:qFormat/>
    <w:uiPriority w:val="0"/>
    <w:rPr>
      <w:rFonts w:ascii="Cambria" w:hAnsi="Cambria" w:eastAsia="宋体"/>
      <w:b/>
      <w:bCs/>
      <w:kern w:val="2"/>
      <w:sz w:val="32"/>
      <w:szCs w:val="32"/>
      <w:lang w:val="en-US" w:eastAsia="zh-CN" w:bidi="ar-SA"/>
    </w:rPr>
  </w:style>
  <w:style w:type="character" w:customStyle="1" w:styleId="110">
    <w:name w:val="heading 3 Char1"/>
    <w:autoRedefine/>
    <w:qFormat/>
    <w:uiPriority w:val="0"/>
    <w:rPr>
      <w:rFonts w:eastAsia="宋体"/>
      <w:b/>
      <w:bCs/>
      <w:kern w:val="2"/>
      <w:sz w:val="32"/>
      <w:szCs w:val="32"/>
      <w:lang w:val="en-US" w:eastAsia="zh-CN" w:bidi="ar-SA"/>
    </w:rPr>
  </w:style>
  <w:style w:type="character" w:customStyle="1" w:styleId="111">
    <w:name w:val="Char Char15"/>
    <w:autoRedefine/>
    <w:qFormat/>
    <w:uiPriority w:val="0"/>
    <w:rPr>
      <w:rFonts w:ascii="Arial" w:hAnsi="Arial" w:eastAsia="黑体"/>
      <w:sz w:val="24"/>
      <w:szCs w:val="24"/>
    </w:rPr>
  </w:style>
  <w:style w:type="character" w:customStyle="1" w:styleId="112">
    <w:name w:val="heading 1 Char"/>
    <w:autoRedefine/>
    <w:qFormat/>
    <w:uiPriority w:val="0"/>
    <w:rPr>
      <w:rFonts w:ascii="Arial" w:hAnsi="Arial" w:eastAsia="黑体"/>
      <w:b/>
      <w:sz w:val="36"/>
      <w:szCs w:val="36"/>
    </w:rPr>
  </w:style>
  <w:style w:type="character" w:customStyle="1" w:styleId="113">
    <w:name w:val="ändrad Char"/>
    <w:autoRedefine/>
    <w:qFormat/>
    <w:uiPriority w:val="0"/>
    <w:rPr>
      <w:rFonts w:eastAsia="宋体"/>
      <w:kern w:val="2"/>
      <w:sz w:val="21"/>
      <w:szCs w:val="24"/>
      <w:lang w:val="en-US" w:eastAsia="zh-CN" w:bidi="ar-SA"/>
    </w:rPr>
  </w:style>
  <w:style w:type="character" w:customStyle="1" w:styleId="114">
    <w:name w:val="标题 字符"/>
    <w:link w:val="50"/>
    <w:autoRedefine/>
    <w:qFormat/>
    <w:uiPriority w:val="0"/>
    <w:rPr>
      <w:rFonts w:ascii="Cambria" w:hAnsi="Cambria" w:eastAsia="宋体"/>
      <w:b/>
      <w:bCs/>
      <w:kern w:val="2"/>
      <w:sz w:val="32"/>
      <w:szCs w:val="32"/>
      <w:lang w:val="en-US" w:eastAsia="zh-CN" w:bidi="ar-SA"/>
    </w:rPr>
  </w:style>
  <w:style w:type="character" w:customStyle="1" w:styleId="115">
    <w:name w:val="Char Char22"/>
    <w:autoRedefine/>
    <w:qFormat/>
    <w:uiPriority w:val="0"/>
    <w:rPr>
      <w:rFonts w:ascii="Arial" w:hAnsi="Arial" w:eastAsia="黑体"/>
      <w:b/>
      <w:bCs/>
      <w:kern w:val="44"/>
      <w:sz w:val="30"/>
      <w:szCs w:val="44"/>
      <w:lang w:val="en-US" w:eastAsia="zh-CN" w:bidi="ar-SA"/>
    </w:rPr>
  </w:style>
  <w:style w:type="character" w:customStyle="1" w:styleId="116">
    <w:name w:val="blue1"/>
    <w:basedOn w:val="56"/>
    <w:autoRedefine/>
    <w:qFormat/>
    <w:uiPriority w:val="0"/>
  </w:style>
  <w:style w:type="character" w:customStyle="1" w:styleId="117">
    <w:name w:val="样式 宋体"/>
    <w:autoRedefine/>
    <w:qFormat/>
    <w:uiPriority w:val="0"/>
    <w:rPr>
      <w:rFonts w:ascii="宋体" w:hAnsi="宋体" w:eastAsia="宋体"/>
      <w:sz w:val="24"/>
      <w:szCs w:val="24"/>
    </w:rPr>
  </w:style>
  <w:style w:type="character" w:customStyle="1" w:styleId="118">
    <w:name w:val="dandyren_title1"/>
    <w:autoRedefine/>
    <w:qFormat/>
    <w:uiPriority w:val="0"/>
    <w:rPr>
      <w:b/>
      <w:bCs/>
      <w:color w:val="FF6633"/>
      <w:sz w:val="18"/>
      <w:szCs w:val="18"/>
    </w:rPr>
  </w:style>
  <w:style w:type="character" w:customStyle="1" w:styleId="119">
    <w:name w:val="font21"/>
    <w:basedOn w:val="56"/>
    <w:autoRedefine/>
    <w:qFormat/>
    <w:uiPriority w:val="0"/>
    <w:rPr>
      <w:rFonts w:ascii="Wingdings 2" w:hAnsi="Wingdings 2" w:eastAsia="Wingdings 2" w:cs="Wingdings 2"/>
      <w:b/>
      <w:color w:val="000000"/>
      <w:sz w:val="20"/>
      <w:szCs w:val="20"/>
      <w:u w:val="none"/>
    </w:rPr>
  </w:style>
  <w:style w:type="character" w:customStyle="1" w:styleId="120">
    <w:name w:val="Ò³Ã¼ Char Char1"/>
    <w:autoRedefine/>
    <w:qFormat/>
    <w:uiPriority w:val="0"/>
    <w:rPr>
      <w:rFonts w:eastAsia="宋体"/>
      <w:kern w:val="2"/>
      <w:sz w:val="18"/>
      <w:szCs w:val="18"/>
      <w:lang w:val="en-US" w:eastAsia="zh-CN" w:bidi="ar-SA"/>
    </w:rPr>
  </w:style>
  <w:style w:type="character" w:customStyle="1" w:styleId="121">
    <w:name w:val="宏文本 字符"/>
    <w:link w:val="2"/>
    <w:autoRedefine/>
    <w:qFormat/>
    <w:uiPriority w:val="0"/>
    <w:rPr>
      <w:rFonts w:ascii="Courier New" w:hAnsi="Courier New" w:eastAsia="Times New Roman"/>
      <w:kern w:val="2"/>
      <w:sz w:val="24"/>
      <w:szCs w:val="24"/>
      <w:lang w:val="en-US" w:eastAsia="zh-CN" w:bidi="ar-SA"/>
    </w:rPr>
  </w:style>
  <w:style w:type="character" w:customStyle="1" w:styleId="122">
    <w:name w:val="Footer-Even Char"/>
    <w:autoRedefine/>
    <w:qFormat/>
    <w:uiPriority w:val="0"/>
    <w:rPr>
      <w:sz w:val="18"/>
      <w:szCs w:val="18"/>
    </w:rPr>
  </w:style>
  <w:style w:type="character" w:customStyle="1" w:styleId="123">
    <w:name w:val="页脚 字符"/>
    <w:link w:val="36"/>
    <w:autoRedefine/>
    <w:qFormat/>
    <w:uiPriority w:val="0"/>
    <w:rPr>
      <w:rFonts w:eastAsia="宋体"/>
      <w:kern w:val="2"/>
      <w:sz w:val="18"/>
      <w:szCs w:val="18"/>
      <w:lang w:val="en-US" w:eastAsia="zh-CN" w:bidi="ar-SA"/>
    </w:rPr>
  </w:style>
  <w:style w:type="character" w:customStyle="1" w:styleId="124">
    <w:name w:val="style111"/>
    <w:autoRedefine/>
    <w:qFormat/>
    <w:uiPriority w:val="0"/>
    <w:rPr>
      <w:sz w:val="27"/>
      <w:szCs w:val="27"/>
    </w:rPr>
  </w:style>
  <w:style w:type="character" w:customStyle="1" w:styleId="125">
    <w:name w:val="PI Char2"/>
    <w:autoRedefine/>
    <w:qFormat/>
    <w:uiPriority w:val="0"/>
    <w:rPr>
      <w:kern w:val="2"/>
      <w:sz w:val="24"/>
      <w:szCs w:val="24"/>
    </w:rPr>
  </w:style>
  <w:style w:type="character" w:customStyle="1" w:styleId="126">
    <w:name w:val="gray6"/>
    <w:basedOn w:val="56"/>
    <w:autoRedefine/>
    <w:qFormat/>
    <w:uiPriority w:val="0"/>
  </w:style>
  <w:style w:type="character" w:customStyle="1" w:styleId="127">
    <w:name w:val="Char Char Char1"/>
    <w:autoRedefine/>
    <w:qFormat/>
    <w:uiPriority w:val="0"/>
    <w:rPr>
      <w:rFonts w:ascii="宋体" w:hAnsi="Courier New"/>
      <w:sz w:val="21"/>
      <w:szCs w:val="21"/>
    </w:rPr>
  </w:style>
  <w:style w:type="character" w:customStyle="1" w:styleId="128">
    <w:name w:val="Char Char121"/>
    <w:autoRedefine/>
    <w:qFormat/>
    <w:uiPriority w:val="0"/>
    <w:rPr>
      <w:rFonts w:eastAsia="宋体"/>
      <w:kern w:val="2"/>
      <w:sz w:val="21"/>
      <w:szCs w:val="24"/>
      <w:lang w:val="en-US" w:eastAsia="zh-CN" w:bidi="ar-SA"/>
    </w:rPr>
  </w:style>
  <w:style w:type="character" w:customStyle="1" w:styleId="129">
    <w:name w:val="Char Char Char Char Char Char Char Char Char"/>
    <w:autoRedefine/>
    <w:qFormat/>
    <w:uiPriority w:val="0"/>
    <w:rPr>
      <w:rFonts w:ascii="宋体" w:hAnsi="Courier New" w:eastAsia="宋体"/>
      <w:sz w:val="21"/>
      <w:szCs w:val="21"/>
      <w:lang w:val="en-US" w:eastAsia="zh-CN" w:bidi="ar-SA"/>
    </w:rPr>
  </w:style>
  <w:style w:type="character" w:customStyle="1" w:styleId="130">
    <w:name w:val="heading 4 Char2"/>
    <w:autoRedefine/>
    <w:qFormat/>
    <w:uiPriority w:val="0"/>
    <w:rPr>
      <w:rFonts w:ascii="Cambria" w:hAnsi="Cambria"/>
      <w:b/>
      <w:bCs/>
      <w:kern w:val="2"/>
      <w:sz w:val="28"/>
      <w:szCs w:val="28"/>
    </w:rPr>
  </w:style>
  <w:style w:type="character" w:customStyle="1" w:styleId="131">
    <w:name w:val="heading 3 Char"/>
    <w:autoRedefine/>
    <w:qFormat/>
    <w:uiPriority w:val="0"/>
    <w:rPr>
      <w:rFonts w:ascii="Arial" w:hAnsi="Arial" w:eastAsia="黑体"/>
      <w:sz w:val="28"/>
      <w:szCs w:val="24"/>
    </w:rPr>
  </w:style>
  <w:style w:type="character" w:customStyle="1" w:styleId="132">
    <w:name w:val="标题 1 字符"/>
    <w:link w:val="3"/>
    <w:autoRedefine/>
    <w:qFormat/>
    <w:uiPriority w:val="0"/>
    <w:rPr>
      <w:rFonts w:eastAsia="黑体"/>
      <w:b/>
      <w:kern w:val="2"/>
      <w:sz w:val="32"/>
      <w:lang w:val="en-US" w:eastAsia="zh-CN" w:bidi="ar-SA"/>
    </w:rPr>
  </w:style>
  <w:style w:type="character" w:customStyle="1" w:styleId="133">
    <w:name w:val="Char Char16"/>
    <w:autoRedefine/>
    <w:qFormat/>
    <w:uiPriority w:val="0"/>
    <w:rPr>
      <w:b/>
      <w:bCs/>
      <w:kern w:val="2"/>
      <w:sz w:val="28"/>
      <w:szCs w:val="28"/>
    </w:rPr>
  </w:style>
  <w:style w:type="character" w:customStyle="1" w:styleId="134">
    <w:name w:val="文档结构图 字符"/>
    <w:link w:val="17"/>
    <w:autoRedefine/>
    <w:qFormat/>
    <w:uiPriority w:val="0"/>
    <w:rPr>
      <w:rFonts w:eastAsia="宋体"/>
      <w:kern w:val="2"/>
      <w:sz w:val="21"/>
      <w:szCs w:val="24"/>
      <w:lang w:val="en-US" w:eastAsia="zh-CN" w:bidi="ar-SA"/>
    </w:rPr>
  </w:style>
  <w:style w:type="character" w:customStyle="1" w:styleId="135">
    <w:name w:val="标题 5 字符"/>
    <w:link w:val="7"/>
    <w:autoRedefine/>
    <w:qFormat/>
    <w:uiPriority w:val="0"/>
    <w:rPr>
      <w:rFonts w:eastAsia="宋体"/>
      <w:b/>
      <w:bCs/>
      <w:sz w:val="28"/>
      <w:szCs w:val="28"/>
      <w:lang w:bidi="ar-SA"/>
    </w:rPr>
  </w:style>
  <w:style w:type="character" w:customStyle="1" w:styleId="136">
    <w:name w:val="日期 字符"/>
    <w:link w:val="32"/>
    <w:autoRedefine/>
    <w:qFormat/>
    <w:uiPriority w:val="0"/>
    <w:rPr>
      <w:rFonts w:eastAsia="宋体"/>
      <w:kern w:val="2"/>
      <w:sz w:val="21"/>
      <w:szCs w:val="24"/>
      <w:lang w:val="en-US" w:eastAsia="zh-CN" w:bidi="ar-SA"/>
    </w:rPr>
  </w:style>
  <w:style w:type="character" w:customStyle="1" w:styleId="137">
    <w:name w:val="副标题 字符"/>
    <w:link w:val="40"/>
    <w:qFormat/>
    <w:uiPriority w:val="0"/>
    <w:rPr>
      <w:rFonts w:ascii="Cambria" w:hAnsi="Cambria" w:eastAsia="宋体"/>
      <w:b/>
      <w:bCs/>
      <w:kern w:val="28"/>
      <w:sz w:val="32"/>
      <w:szCs w:val="32"/>
      <w:lang w:val="en-US" w:eastAsia="zh-CN" w:bidi="ar-SA"/>
    </w:rPr>
  </w:style>
  <w:style w:type="character" w:customStyle="1" w:styleId="138">
    <w:name w:val="页眉 字符"/>
    <w:link w:val="37"/>
    <w:qFormat/>
    <w:uiPriority w:val="0"/>
    <w:rPr>
      <w:rFonts w:eastAsia="宋体"/>
      <w:kern w:val="2"/>
      <w:sz w:val="18"/>
      <w:szCs w:val="18"/>
      <w:lang w:val="en-US" w:eastAsia="zh-CN" w:bidi="ar-SA"/>
    </w:rPr>
  </w:style>
  <w:style w:type="character" w:customStyle="1" w:styleId="139">
    <w:name w:val="style13"/>
    <w:basedOn w:val="56"/>
    <w:autoRedefine/>
    <w:qFormat/>
    <w:uiPriority w:val="0"/>
  </w:style>
  <w:style w:type="character" w:customStyle="1" w:styleId="140">
    <w:name w:val="textcolor1"/>
    <w:autoRedefine/>
    <w:qFormat/>
    <w:uiPriority w:val="0"/>
    <w:rPr>
      <w:rFonts w:ascii="仿宋_GB2312" w:eastAsia="仿宋_GB2312"/>
      <w:b/>
      <w:color w:val="FF6600"/>
      <w:sz w:val="32"/>
      <w:szCs w:val="32"/>
    </w:rPr>
  </w:style>
  <w:style w:type="character" w:customStyle="1" w:styleId="141">
    <w:name w:val="Table Text Char Char"/>
    <w:link w:val="142"/>
    <w:autoRedefine/>
    <w:qFormat/>
    <w:uiPriority w:val="0"/>
    <w:rPr>
      <w:sz w:val="21"/>
      <w:lang w:val="en-US" w:eastAsia="en-US" w:bidi="ar-SA"/>
    </w:rPr>
  </w:style>
  <w:style w:type="paragraph" w:customStyle="1" w:styleId="142">
    <w:name w:val="Table Text"/>
    <w:basedOn w:val="1"/>
    <w:link w:val="141"/>
    <w:autoRedefine/>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43">
    <w:name w:val="Ò³Ã¼ Char Char"/>
    <w:autoRedefine/>
    <w:qFormat/>
    <w:uiPriority w:val="0"/>
    <w:rPr>
      <w:sz w:val="18"/>
      <w:szCs w:val="18"/>
    </w:rPr>
  </w:style>
  <w:style w:type="character" w:customStyle="1" w:styleId="144">
    <w:name w:val="heading 2 Char2"/>
    <w:autoRedefine/>
    <w:qFormat/>
    <w:uiPriority w:val="0"/>
    <w:rPr>
      <w:rFonts w:ascii="Cambria" w:hAnsi="Cambria"/>
      <w:b/>
      <w:bCs/>
      <w:kern w:val="2"/>
      <w:sz w:val="32"/>
      <w:szCs w:val="32"/>
    </w:rPr>
  </w:style>
  <w:style w:type="character" w:customStyle="1" w:styleId="145">
    <w:name w:val="书籍标题11"/>
    <w:autoRedefine/>
    <w:qFormat/>
    <w:uiPriority w:val="0"/>
    <w:rPr>
      <w:b/>
      <w:bCs/>
      <w:smallCaps/>
      <w:spacing w:val="5"/>
    </w:rPr>
  </w:style>
  <w:style w:type="character" w:customStyle="1" w:styleId="146">
    <w:name w:val="Char Char21"/>
    <w:autoRedefine/>
    <w:qFormat/>
    <w:uiPriority w:val="0"/>
    <w:rPr>
      <w:rFonts w:ascii="Times New Roman" w:hAnsi="Times New Roman" w:eastAsia="宋体" w:cs="Times New Roman"/>
      <w:b/>
      <w:bCs/>
      <w:kern w:val="44"/>
      <w:sz w:val="44"/>
      <w:szCs w:val="44"/>
    </w:rPr>
  </w:style>
  <w:style w:type="character" w:customStyle="1" w:styleId="147">
    <w:name w:val="正文文本缩进 字符"/>
    <w:link w:val="23"/>
    <w:autoRedefine/>
    <w:qFormat/>
    <w:uiPriority w:val="0"/>
    <w:rPr>
      <w:rFonts w:eastAsia="宋体"/>
      <w:kern w:val="2"/>
      <w:sz w:val="24"/>
      <w:szCs w:val="24"/>
      <w:lang w:val="en-US" w:eastAsia="zh-CN" w:bidi="ar-SA"/>
    </w:rPr>
  </w:style>
  <w:style w:type="character" w:customStyle="1" w:styleId="148">
    <w:name w:val="不明显强调1"/>
    <w:autoRedefine/>
    <w:qFormat/>
    <w:uiPriority w:val="0"/>
    <w:rPr>
      <w:i/>
      <w:iCs/>
      <w:color w:val="808080"/>
    </w:rPr>
  </w:style>
  <w:style w:type="character" w:customStyle="1" w:styleId="149">
    <w:name w:val="正文文本缩进 3 字符"/>
    <w:link w:val="45"/>
    <w:autoRedefine/>
    <w:qFormat/>
    <w:uiPriority w:val="0"/>
    <w:rPr>
      <w:rFonts w:eastAsia="宋体"/>
      <w:kern w:val="2"/>
      <w:sz w:val="24"/>
      <w:szCs w:val="24"/>
      <w:lang w:val="en-US" w:eastAsia="zh-CN" w:bidi="ar-SA"/>
    </w:rPr>
  </w:style>
  <w:style w:type="character" w:customStyle="1" w:styleId="150">
    <w:name w:val="heading 5 Char"/>
    <w:autoRedefine/>
    <w:qFormat/>
    <w:uiPriority w:val="0"/>
    <w:rPr>
      <w:rFonts w:ascii="Arial" w:hAnsi="Arial" w:eastAsia="黑体"/>
      <w:sz w:val="21"/>
      <w:szCs w:val="21"/>
    </w:rPr>
  </w:style>
  <w:style w:type="character" w:customStyle="1" w:styleId="151">
    <w:name w:val="Style3"/>
    <w:autoRedefine/>
    <w:qFormat/>
    <w:uiPriority w:val="0"/>
    <w:rPr>
      <w:rFonts w:ascii="Calibri" w:hAnsi="宋体" w:eastAsia="宋体" w:cs="Times New Roman"/>
      <w:szCs w:val="22"/>
      <w:lang w:eastAsia="zh-CN"/>
    </w:rPr>
  </w:style>
  <w:style w:type="character" w:customStyle="1" w:styleId="152">
    <w:name w:val="标题 4 字符"/>
    <w:link w:val="6"/>
    <w:autoRedefine/>
    <w:qFormat/>
    <w:uiPriority w:val="0"/>
    <w:rPr>
      <w:rFonts w:eastAsia="宋体"/>
      <w:kern w:val="2"/>
      <w:sz w:val="28"/>
      <w:szCs w:val="28"/>
      <w:lang w:val="en-US" w:eastAsia="zh-CN" w:bidi="ar-SA"/>
    </w:rPr>
  </w:style>
  <w:style w:type="character" w:customStyle="1" w:styleId="153">
    <w:name w:val="Char Char241"/>
    <w:autoRedefine/>
    <w:qFormat/>
    <w:uiPriority w:val="0"/>
    <w:rPr>
      <w:rFonts w:eastAsia="宋体"/>
      <w:b/>
      <w:kern w:val="2"/>
      <w:sz w:val="28"/>
      <w:lang w:val="en-US" w:eastAsia="zh-CN" w:bidi="ar-SA"/>
    </w:rPr>
  </w:style>
  <w:style w:type="character" w:customStyle="1" w:styleId="154">
    <w:name w:val="批注框文本 字符"/>
    <w:link w:val="35"/>
    <w:autoRedefine/>
    <w:qFormat/>
    <w:uiPriority w:val="0"/>
    <w:rPr>
      <w:rFonts w:eastAsia="宋体"/>
      <w:kern w:val="2"/>
      <w:sz w:val="18"/>
      <w:szCs w:val="18"/>
      <w:lang w:val="en-US" w:eastAsia="zh-CN" w:bidi="ar-SA"/>
    </w:rPr>
  </w:style>
  <w:style w:type="character" w:customStyle="1" w:styleId="155">
    <w:name w:val="标题 3 字符"/>
    <w:link w:val="5"/>
    <w:autoRedefine/>
    <w:qFormat/>
    <w:uiPriority w:val="0"/>
    <w:rPr>
      <w:rFonts w:eastAsia="黑体"/>
      <w:b/>
      <w:kern w:val="2"/>
      <w:sz w:val="28"/>
      <w:lang w:val="en-US" w:eastAsia="zh-CN" w:bidi="ar-SA"/>
    </w:rPr>
  </w:style>
  <w:style w:type="character" w:customStyle="1" w:styleId="156">
    <w:name w:val="明显强调11"/>
    <w:autoRedefine/>
    <w:qFormat/>
    <w:uiPriority w:val="0"/>
    <w:rPr>
      <w:b/>
      <w:bCs/>
      <w:i/>
      <w:iCs/>
      <w:color w:val="4F81BD"/>
    </w:rPr>
  </w:style>
  <w:style w:type="character" w:customStyle="1" w:styleId="157">
    <w:name w:val="签名 字符"/>
    <w:link w:val="38"/>
    <w:autoRedefine/>
    <w:qFormat/>
    <w:uiPriority w:val="0"/>
    <w:rPr>
      <w:rFonts w:ascii="仿宋_GB2312" w:eastAsia="仿宋_GB2312"/>
      <w:b/>
      <w:sz w:val="24"/>
      <w:szCs w:val="32"/>
    </w:rPr>
  </w:style>
  <w:style w:type="character" w:customStyle="1" w:styleId="158">
    <w:name w:val="heading 3 Char2"/>
    <w:autoRedefine/>
    <w:qFormat/>
    <w:uiPriority w:val="0"/>
    <w:rPr>
      <w:b/>
      <w:bCs/>
      <w:kern w:val="2"/>
      <w:sz w:val="32"/>
      <w:szCs w:val="32"/>
    </w:rPr>
  </w:style>
  <w:style w:type="character" w:customStyle="1" w:styleId="159">
    <w:name w:val="style21"/>
    <w:autoRedefine/>
    <w:qFormat/>
    <w:uiPriority w:val="0"/>
    <w:rPr>
      <w:sz w:val="15"/>
      <w:szCs w:val="15"/>
    </w:rPr>
  </w:style>
  <w:style w:type="character" w:customStyle="1" w:styleId="160">
    <w:name w:val="Char Char271"/>
    <w:autoRedefine/>
    <w:qFormat/>
    <w:uiPriority w:val="0"/>
    <w:rPr>
      <w:rFonts w:eastAsia="宋体"/>
      <w:kern w:val="2"/>
      <w:sz w:val="28"/>
      <w:lang w:val="en-US" w:eastAsia="zh-CN" w:bidi="ar-SA"/>
    </w:rPr>
  </w:style>
  <w:style w:type="character" w:customStyle="1" w:styleId="161">
    <w:name w:val="表格 Char Char"/>
    <w:link w:val="162"/>
    <w:autoRedefine/>
    <w:qFormat/>
    <w:uiPriority w:val="0"/>
    <w:rPr>
      <w:rFonts w:ascii="宋体" w:hAnsi="宋体" w:eastAsia="宋体"/>
      <w:lang w:val="en-US" w:eastAsia="zh-CN" w:bidi="ar-SA"/>
    </w:rPr>
  </w:style>
  <w:style w:type="paragraph" w:customStyle="1" w:styleId="162">
    <w:name w:val="表格"/>
    <w:basedOn w:val="1"/>
    <w:link w:val="161"/>
    <w:autoRedefine/>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63">
    <w:name w:val="heading 6 Char1"/>
    <w:autoRedefine/>
    <w:qFormat/>
    <w:uiPriority w:val="0"/>
    <w:rPr>
      <w:rFonts w:ascii="Arial" w:hAnsi="Arial" w:eastAsia="黑体"/>
      <w:kern w:val="2"/>
      <w:sz w:val="24"/>
      <w:szCs w:val="24"/>
      <w:lang w:val="en-US" w:eastAsia="zh-CN" w:bidi="ar-SA"/>
    </w:rPr>
  </w:style>
  <w:style w:type="character" w:customStyle="1" w:styleId="164">
    <w:name w:val="Char Char211"/>
    <w:autoRedefine/>
    <w:qFormat/>
    <w:uiPriority w:val="0"/>
    <w:rPr>
      <w:rFonts w:ascii="Times New Roman" w:hAnsi="Times New Roman" w:eastAsia="宋体" w:cs="Times New Roman"/>
      <w:b/>
      <w:bCs/>
      <w:kern w:val="44"/>
      <w:sz w:val="44"/>
      <w:szCs w:val="44"/>
    </w:rPr>
  </w:style>
  <w:style w:type="character" w:customStyle="1" w:styleId="165">
    <w:name w:val="不明显强调11"/>
    <w:autoRedefine/>
    <w:qFormat/>
    <w:uiPriority w:val="0"/>
    <w:rPr>
      <w:i/>
      <w:iCs/>
      <w:color w:val="808080"/>
    </w:rPr>
  </w:style>
  <w:style w:type="character" w:customStyle="1" w:styleId="166">
    <w:name w:val="标题 9 字符"/>
    <w:link w:val="12"/>
    <w:autoRedefine/>
    <w:qFormat/>
    <w:uiPriority w:val="0"/>
    <w:rPr>
      <w:rFonts w:ascii="Arial" w:hAnsi="Arial" w:eastAsia="黑体"/>
      <w:kern w:val="2"/>
      <w:sz w:val="21"/>
      <w:lang w:val="en-US" w:eastAsia="zh-CN" w:bidi="ar-SA"/>
    </w:rPr>
  </w:style>
  <w:style w:type="character" w:customStyle="1" w:styleId="167">
    <w:name w:val="正文文本 字符"/>
    <w:link w:val="21"/>
    <w:autoRedefine/>
    <w:qFormat/>
    <w:uiPriority w:val="0"/>
    <w:rPr>
      <w:rFonts w:ascii="仿宋_GB2312" w:eastAsia="宋体"/>
      <w:b/>
      <w:kern w:val="2"/>
      <w:sz w:val="21"/>
      <w:szCs w:val="24"/>
      <w:lang w:val="en-US" w:eastAsia="zh-CN" w:bidi="ar-SA"/>
    </w:rPr>
  </w:style>
  <w:style w:type="character" w:customStyle="1" w:styleId="168">
    <w:name w:val="明显引用 字符"/>
    <w:link w:val="169"/>
    <w:autoRedefine/>
    <w:qFormat/>
    <w:uiPriority w:val="0"/>
    <w:rPr>
      <w:rFonts w:ascii="Calibri" w:hAnsi="Calibri" w:eastAsia="宋体"/>
      <w:b/>
      <w:bCs/>
      <w:i/>
      <w:iCs/>
      <w:color w:val="4F81BD"/>
      <w:lang w:val="en-US" w:eastAsia="zh-CN" w:bidi="ar-SA"/>
    </w:rPr>
  </w:style>
  <w:style w:type="paragraph" w:styleId="169">
    <w:name w:val="Intense Quote"/>
    <w:basedOn w:val="1"/>
    <w:next w:val="1"/>
    <w:link w:val="168"/>
    <w:autoRedefine/>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70">
    <w:name w:val="heading 5 Char1"/>
    <w:autoRedefine/>
    <w:qFormat/>
    <w:uiPriority w:val="0"/>
    <w:rPr>
      <w:rFonts w:eastAsia="宋体"/>
      <w:b/>
      <w:bCs/>
      <w:kern w:val="2"/>
      <w:sz w:val="28"/>
      <w:szCs w:val="28"/>
      <w:lang w:val="en-US" w:eastAsia="zh-CN" w:bidi="ar-SA"/>
    </w:rPr>
  </w:style>
  <w:style w:type="character" w:customStyle="1" w:styleId="171">
    <w:name w:val="Texte Char Char"/>
    <w:autoRedefine/>
    <w:qFormat/>
    <w:uiPriority w:val="0"/>
    <w:rPr>
      <w:rFonts w:ascii="宋体" w:hAnsi="Courier New" w:eastAsia="宋体"/>
      <w:sz w:val="21"/>
      <w:szCs w:val="21"/>
      <w:lang w:val="en-US" w:eastAsia="zh-CN" w:bidi="ar-SA"/>
    </w:rPr>
  </w:style>
  <w:style w:type="character" w:customStyle="1" w:styleId="172">
    <w:name w:val="正文1 Char Char"/>
    <w:link w:val="173"/>
    <w:autoRedefine/>
    <w:qFormat/>
    <w:uiPriority w:val="0"/>
    <w:rPr>
      <w:rFonts w:ascii="宋体" w:hAnsi="宋体" w:eastAsia="宋体" w:cs="宋体"/>
      <w:sz w:val="21"/>
      <w:lang w:val="en-US" w:eastAsia="zh-CN" w:bidi="ar-SA"/>
    </w:rPr>
  </w:style>
  <w:style w:type="paragraph" w:customStyle="1" w:styleId="173">
    <w:name w:val="正文1"/>
    <w:basedOn w:val="1"/>
    <w:link w:val="172"/>
    <w:autoRedefine/>
    <w:qFormat/>
    <w:uiPriority w:val="0"/>
    <w:pPr>
      <w:widowControl/>
      <w:spacing w:line="360" w:lineRule="auto"/>
      <w:ind w:left="360" w:firstLine="420"/>
      <w:jc w:val="left"/>
    </w:pPr>
    <w:rPr>
      <w:rFonts w:ascii="宋体" w:hAnsi="宋体" w:cs="宋体"/>
      <w:kern w:val="0"/>
      <w:szCs w:val="20"/>
    </w:rPr>
  </w:style>
  <w:style w:type="character" w:customStyle="1" w:styleId="174">
    <w:name w:val="heading 8 Char1"/>
    <w:autoRedefine/>
    <w:qFormat/>
    <w:uiPriority w:val="0"/>
    <w:rPr>
      <w:rFonts w:ascii="Arial" w:hAnsi="Arial" w:eastAsia="黑体"/>
      <w:sz w:val="24"/>
      <w:lang w:val="en-US" w:eastAsia="zh-CN" w:bidi="ar-SA"/>
    </w:rPr>
  </w:style>
  <w:style w:type="character" w:customStyle="1" w:styleId="175">
    <w:name w:val="heading 9 Char1"/>
    <w:autoRedefine/>
    <w:qFormat/>
    <w:uiPriority w:val="0"/>
    <w:rPr>
      <w:rFonts w:ascii="Arial" w:hAnsi="Arial" w:eastAsia="黑体"/>
      <w:sz w:val="21"/>
      <w:lang w:val="en-US" w:eastAsia="zh-CN" w:bidi="ar-SA"/>
    </w:rPr>
  </w:style>
  <w:style w:type="character" w:customStyle="1" w:styleId="176">
    <w:name w:val="标题 6 字符"/>
    <w:link w:val="8"/>
    <w:autoRedefine/>
    <w:qFormat/>
    <w:uiPriority w:val="0"/>
    <w:rPr>
      <w:rFonts w:ascii="Arial" w:hAnsi="Arial" w:eastAsia="黑体"/>
      <w:b/>
      <w:kern w:val="2"/>
      <w:sz w:val="24"/>
      <w:lang w:val="en-US" w:eastAsia="zh-CN" w:bidi="ar-SA"/>
    </w:rPr>
  </w:style>
  <w:style w:type="character" w:customStyle="1" w:styleId="177">
    <w:name w:val="ändrad Char1"/>
    <w:autoRedefine/>
    <w:qFormat/>
    <w:uiPriority w:val="0"/>
    <w:rPr>
      <w:rFonts w:ascii="仿宋_GB2312" w:eastAsia="宋体"/>
      <w:b/>
      <w:kern w:val="2"/>
      <w:sz w:val="21"/>
      <w:szCs w:val="24"/>
      <w:lang w:val="en-US" w:eastAsia="zh-CN" w:bidi="ar-SA"/>
    </w:rPr>
  </w:style>
  <w:style w:type="character" w:customStyle="1" w:styleId="178">
    <w:name w:val="Char Char41"/>
    <w:autoRedefine/>
    <w:qFormat/>
    <w:uiPriority w:val="0"/>
    <w:rPr>
      <w:rFonts w:ascii="Cambria" w:hAnsi="Cambria" w:eastAsia="宋体"/>
      <w:b/>
      <w:bCs/>
      <w:sz w:val="32"/>
      <w:szCs w:val="32"/>
      <w:lang w:bidi="ar-SA"/>
    </w:rPr>
  </w:style>
  <w:style w:type="character" w:customStyle="1" w:styleId="179">
    <w:name w:val="标题 8 字符"/>
    <w:link w:val="11"/>
    <w:autoRedefine/>
    <w:qFormat/>
    <w:uiPriority w:val="0"/>
    <w:rPr>
      <w:rFonts w:ascii="Arial" w:hAnsi="Arial" w:eastAsia="黑体"/>
      <w:kern w:val="2"/>
      <w:sz w:val="24"/>
      <w:lang w:val="en-US" w:eastAsia="zh-CN" w:bidi="ar-SA"/>
    </w:rPr>
  </w:style>
  <w:style w:type="character" w:customStyle="1" w:styleId="180">
    <w:name w:val="Char Char11"/>
    <w:autoRedefine/>
    <w:qFormat/>
    <w:uiPriority w:val="0"/>
    <w:rPr>
      <w:rFonts w:ascii="Times New Roman" w:hAnsi="Times New Roman" w:eastAsia="宋体" w:cs="Times New Roman"/>
      <w:sz w:val="18"/>
      <w:szCs w:val="18"/>
    </w:rPr>
  </w:style>
  <w:style w:type="character" w:customStyle="1" w:styleId="181">
    <w:name w:val="正文文本缩进 2 字符"/>
    <w:link w:val="33"/>
    <w:autoRedefine/>
    <w:qFormat/>
    <w:uiPriority w:val="0"/>
    <w:rPr>
      <w:rFonts w:eastAsia="宋体"/>
      <w:kern w:val="2"/>
      <w:sz w:val="24"/>
      <w:szCs w:val="24"/>
      <w:lang w:val="en-US" w:eastAsia="zh-CN" w:bidi="ar-SA"/>
    </w:rPr>
  </w:style>
  <w:style w:type="character" w:customStyle="1" w:styleId="182">
    <w:name w:val="Char Char6"/>
    <w:autoRedefine/>
    <w:qFormat/>
    <w:uiPriority w:val="0"/>
    <w:rPr>
      <w:rFonts w:ascii="Times New Roman" w:hAnsi="Times New Roman" w:eastAsia="宋体" w:cs="Times New Roman"/>
      <w:szCs w:val="24"/>
    </w:rPr>
  </w:style>
  <w:style w:type="character" w:customStyle="1" w:styleId="183">
    <w:name w:val="Char Char Char"/>
    <w:autoRedefine/>
    <w:qFormat/>
    <w:uiPriority w:val="0"/>
    <w:rPr>
      <w:rFonts w:ascii="宋体" w:hAnsi="Courier New" w:eastAsia="宋体"/>
      <w:b/>
      <w:sz w:val="21"/>
      <w:szCs w:val="21"/>
      <w:lang w:val="en-US" w:eastAsia="zh-CN" w:bidi="ar-SA"/>
    </w:rPr>
  </w:style>
  <w:style w:type="character" w:customStyle="1" w:styleId="184">
    <w:name w:val="heading 2 Char"/>
    <w:autoRedefine/>
    <w:qFormat/>
    <w:uiPriority w:val="0"/>
    <w:rPr>
      <w:rFonts w:ascii="Arial" w:hAnsi="Arial" w:eastAsia="黑体" w:cs="Times New Roman"/>
      <w:sz w:val="30"/>
      <w:szCs w:val="24"/>
    </w:rPr>
  </w:style>
  <w:style w:type="character" w:customStyle="1" w:styleId="185">
    <w:name w:val="Char Char2"/>
    <w:autoRedefine/>
    <w:qFormat/>
    <w:uiPriority w:val="0"/>
    <w:rPr>
      <w:rFonts w:ascii="Arial" w:hAnsi="Arial" w:eastAsia="黑体"/>
      <w:b/>
      <w:bCs/>
      <w:kern w:val="44"/>
      <w:sz w:val="30"/>
      <w:szCs w:val="44"/>
      <w:lang w:val="en-US" w:eastAsia="zh-CN" w:bidi="ar-SA"/>
    </w:rPr>
  </w:style>
  <w:style w:type="character" w:customStyle="1" w:styleId="186">
    <w:name w:val="Footer-Even Char2"/>
    <w:autoRedefine/>
    <w:qFormat/>
    <w:uiPriority w:val="0"/>
    <w:rPr>
      <w:kern w:val="2"/>
      <w:sz w:val="18"/>
      <w:szCs w:val="18"/>
    </w:rPr>
  </w:style>
  <w:style w:type="character" w:customStyle="1" w:styleId="187">
    <w:name w:val="Char Char17"/>
    <w:autoRedefine/>
    <w:qFormat/>
    <w:uiPriority w:val="0"/>
    <w:rPr>
      <w:rFonts w:ascii="Cambria" w:hAnsi="Cambria"/>
      <w:b/>
      <w:bCs/>
      <w:kern w:val="2"/>
      <w:sz w:val="28"/>
      <w:szCs w:val="28"/>
    </w:rPr>
  </w:style>
  <w:style w:type="character" w:customStyle="1" w:styleId="188">
    <w:name w:val="heading 4 Char"/>
    <w:autoRedefine/>
    <w:qFormat/>
    <w:uiPriority w:val="0"/>
    <w:rPr>
      <w:rFonts w:ascii="Arial" w:hAnsi="Arial" w:eastAsia="黑体" w:cs="Times New Roman"/>
      <w:sz w:val="21"/>
      <w:szCs w:val="21"/>
    </w:rPr>
  </w:style>
  <w:style w:type="character" w:customStyle="1" w:styleId="189">
    <w:name w:val="Char Char20"/>
    <w:autoRedefine/>
    <w:qFormat/>
    <w:uiPriority w:val="0"/>
    <w:rPr>
      <w:b/>
      <w:bCs/>
      <w:kern w:val="44"/>
      <w:sz w:val="44"/>
      <w:szCs w:val="44"/>
    </w:rPr>
  </w:style>
  <w:style w:type="character" w:customStyle="1" w:styleId="190">
    <w:name w:val="heading 1 Char2"/>
    <w:autoRedefine/>
    <w:qFormat/>
    <w:uiPriority w:val="0"/>
    <w:rPr>
      <w:b/>
      <w:bCs/>
      <w:kern w:val="44"/>
      <w:sz w:val="44"/>
      <w:szCs w:val="44"/>
    </w:rPr>
  </w:style>
  <w:style w:type="character" w:customStyle="1" w:styleId="191">
    <w:name w:val="font11"/>
    <w:autoRedefine/>
    <w:qFormat/>
    <w:uiPriority w:val="0"/>
    <w:rPr>
      <w:rFonts w:hint="eastAsia" w:ascii="宋体" w:hAnsi="宋体" w:eastAsia="宋体" w:cs="宋体"/>
      <w:b/>
      <w:color w:val="000000"/>
      <w:sz w:val="20"/>
      <w:szCs w:val="20"/>
      <w:u w:val="none"/>
    </w:rPr>
  </w:style>
  <w:style w:type="character" w:customStyle="1" w:styleId="192">
    <w:name w:val="表正文 Char2"/>
    <w:autoRedefine/>
    <w:qFormat/>
    <w:uiPriority w:val="0"/>
    <w:rPr>
      <w:rFonts w:ascii="Times New Roman" w:hAnsi="Times New Roman" w:eastAsia="宋体" w:cs="Times New Roman"/>
      <w:szCs w:val="24"/>
    </w:rPr>
  </w:style>
  <w:style w:type="character" w:customStyle="1" w:styleId="193">
    <w:name w:val="引用 字符"/>
    <w:link w:val="194"/>
    <w:autoRedefine/>
    <w:qFormat/>
    <w:uiPriority w:val="0"/>
    <w:rPr>
      <w:rFonts w:ascii="Calibri" w:hAnsi="Calibri" w:eastAsia="宋体"/>
      <w:i/>
      <w:iCs/>
      <w:color w:val="000000"/>
      <w:lang w:val="en-US" w:eastAsia="zh-CN" w:bidi="ar-SA"/>
    </w:rPr>
  </w:style>
  <w:style w:type="paragraph" w:styleId="194">
    <w:name w:val="Quote"/>
    <w:basedOn w:val="1"/>
    <w:next w:val="1"/>
    <w:link w:val="193"/>
    <w:autoRedefine/>
    <w:qFormat/>
    <w:uiPriority w:val="0"/>
    <w:rPr>
      <w:rFonts w:ascii="Calibri" w:hAnsi="Calibri"/>
      <w:i/>
      <w:iCs/>
      <w:color w:val="000000"/>
      <w:kern w:val="0"/>
      <w:sz w:val="20"/>
      <w:szCs w:val="20"/>
    </w:rPr>
  </w:style>
  <w:style w:type="character" w:customStyle="1" w:styleId="195">
    <w:name w:val="纯文本 字符"/>
    <w:link w:val="29"/>
    <w:autoRedefine/>
    <w:qFormat/>
    <w:uiPriority w:val="0"/>
    <w:rPr>
      <w:rFonts w:ascii="宋体" w:hAnsi="Courier New" w:eastAsia="宋体"/>
      <w:b/>
      <w:sz w:val="21"/>
      <w:szCs w:val="21"/>
      <w:lang w:val="en-US" w:eastAsia="zh-CN" w:bidi="ar-SA"/>
    </w:rPr>
  </w:style>
  <w:style w:type="character" w:customStyle="1" w:styleId="196">
    <w:name w:val="Char Char19"/>
    <w:autoRedefine/>
    <w:qFormat/>
    <w:uiPriority w:val="0"/>
    <w:rPr>
      <w:rFonts w:ascii="Cambria" w:hAnsi="Cambria"/>
      <w:b/>
      <w:bCs/>
      <w:kern w:val="2"/>
      <w:sz w:val="32"/>
      <w:szCs w:val="32"/>
    </w:rPr>
  </w:style>
  <w:style w:type="character" w:customStyle="1" w:styleId="197">
    <w:name w:val="style41"/>
    <w:autoRedefine/>
    <w:qFormat/>
    <w:uiPriority w:val="0"/>
    <w:rPr>
      <w:color w:val="auto"/>
    </w:rPr>
  </w:style>
  <w:style w:type="character" w:customStyle="1" w:styleId="198">
    <w:name w:val="Char Char201"/>
    <w:autoRedefine/>
    <w:qFormat/>
    <w:uiPriority w:val="0"/>
    <w:rPr>
      <w:rFonts w:ascii="Cambria" w:hAnsi="Cambria" w:eastAsia="宋体" w:cs="Times New Roman"/>
      <w:b/>
      <w:bCs/>
      <w:sz w:val="32"/>
      <w:szCs w:val="32"/>
    </w:rPr>
  </w:style>
  <w:style w:type="character" w:customStyle="1" w:styleId="199">
    <w:name w:val="正文首行缩进 字符"/>
    <w:link w:val="52"/>
    <w:autoRedefine/>
    <w:qFormat/>
    <w:uiPriority w:val="0"/>
    <w:rPr>
      <w:rFonts w:eastAsia="宋体"/>
      <w:lang w:val="en-US" w:eastAsia="zh-CN" w:bidi="ar-SA"/>
    </w:rPr>
  </w:style>
  <w:style w:type="character" w:customStyle="1" w:styleId="200">
    <w:name w:val="smalltxt1"/>
    <w:autoRedefine/>
    <w:qFormat/>
    <w:uiPriority w:val="0"/>
    <w:rPr>
      <w:rFonts w:hint="default" w:ascii="ˎ̥" w:hAnsi="ˎ̥"/>
      <w:sz w:val="24"/>
      <w:szCs w:val="24"/>
    </w:rPr>
  </w:style>
  <w:style w:type="character" w:customStyle="1" w:styleId="201">
    <w:name w:val="正文文本 2 字符"/>
    <w:basedOn w:val="56"/>
    <w:link w:val="48"/>
    <w:autoRedefine/>
    <w:qFormat/>
    <w:uiPriority w:val="0"/>
  </w:style>
  <w:style w:type="paragraph" w:customStyle="1" w:styleId="202">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03">
    <w:name w:val="Char Char Char Char"/>
    <w:basedOn w:val="1"/>
    <w:autoRedefine/>
    <w:qFormat/>
    <w:uiPriority w:val="0"/>
    <w:pPr>
      <w:autoSpaceDE w:val="0"/>
      <w:autoSpaceDN w:val="0"/>
      <w:adjustRightInd w:val="0"/>
      <w:jc w:val="left"/>
    </w:pPr>
    <w:rPr>
      <w:rFonts w:ascii="Tahoma" w:hAnsi="Tahoma"/>
      <w:kern w:val="0"/>
      <w:sz w:val="24"/>
      <w:szCs w:val="20"/>
    </w:rPr>
  </w:style>
  <w:style w:type="paragraph" w:customStyle="1" w:styleId="204">
    <w:name w:val="表内文字"/>
    <w:basedOn w:val="1"/>
    <w:autoRedefine/>
    <w:qFormat/>
    <w:uiPriority w:val="0"/>
    <w:pPr>
      <w:spacing w:line="240" w:lineRule="atLeast"/>
      <w:jc w:val="center"/>
    </w:pPr>
    <w:rPr>
      <w:rFonts w:ascii="Arial" w:hAnsi="Arial" w:cs="Arial"/>
      <w:b/>
      <w:bCs/>
    </w:rPr>
  </w:style>
  <w:style w:type="paragraph" w:customStyle="1" w:styleId="205">
    <w:name w:val="列项——（一级）"/>
    <w:autoRedefine/>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06">
    <w:name w:val="Char Char Char Char Char Char Char"/>
    <w:basedOn w:val="1"/>
    <w:autoRedefine/>
    <w:qFormat/>
    <w:uiPriority w:val="0"/>
    <w:rPr>
      <w:rFonts w:ascii="仿宋_GB2312" w:eastAsia="仿宋_GB2312"/>
      <w:b/>
      <w:sz w:val="32"/>
      <w:szCs w:val="32"/>
    </w:rPr>
  </w:style>
  <w:style w:type="paragraph" w:customStyle="1" w:styleId="20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8">
    <w:name w:val="列出段落1"/>
    <w:basedOn w:val="1"/>
    <w:autoRedefine/>
    <w:qFormat/>
    <w:uiPriority w:val="0"/>
    <w:pPr>
      <w:ind w:firstLine="420" w:firstLineChars="200"/>
    </w:pPr>
    <w:rPr>
      <w:szCs w:val="20"/>
    </w:rPr>
  </w:style>
  <w:style w:type="paragraph" w:customStyle="1" w:styleId="209">
    <w:name w:val="一级条标题"/>
    <w:next w:val="1"/>
    <w:autoRedefine/>
    <w:qFormat/>
    <w:uiPriority w:val="0"/>
    <w:pPr>
      <w:tabs>
        <w:tab w:val="left" w:pos="3889"/>
      </w:tabs>
      <w:ind w:left="3889" w:hanging="420"/>
      <w:outlineLvl w:val="2"/>
    </w:pPr>
    <w:rPr>
      <w:rFonts w:ascii="Times New Roman" w:hAnsi="Times New Roman" w:eastAsia="黑体" w:cs="Times New Roman"/>
      <w:sz w:val="21"/>
      <w:lang w:val="en-US" w:eastAsia="zh-CN" w:bidi="ar-SA"/>
    </w:rPr>
  </w:style>
  <w:style w:type="paragraph" w:customStyle="1" w:styleId="210">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11">
    <w:name w:val="技术报告正文"/>
    <w:basedOn w:val="1"/>
    <w:autoRedefine/>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12">
    <w:name w:val="xl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1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1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5">
    <w:name w:val="NICMAN Body Text"/>
    <w:basedOn w:val="1"/>
    <w:next w:val="21"/>
    <w:autoRedefine/>
    <w:qFormat/>
    <w:uiPriority w:val="0"/>
    <w:pPr>
      <w:autoSpaceDE w:val="0"/>
      <w:autoSpaceDN w:val="0"/>
      <w:adjustRightInd w:val="0"/>
      <w:spacing w:after="120"/>
      <w:jc w:val="left"/>
    </w:pPr>
    <w:rPr>
      <w:kern w:val="0"/>
      <w:sz w:val="20"/>
      <w:szCs w:val="20"/>
    </w:rPr>
  </w:style>
  <w:style w:type="paragraph" w:customStyle="1" w:styleId="216">
    <w:name w:val="Char Char Char Char Char Char Char Char Char Char Char Char Char"/>
    <w:basedOn w:val="1"/>
    <w:autoRedefine/>
    <w:qFormat/>
    <w:uiPriority w:val="0"/>
    <w:rPr>
      <w:rFonts w:ascii="Tahoma" w:hAnsi="Tahoma"/>
      <w:sz w:val="24"/>
      <w:szCs w:val="20"/>
    </w:rPr>
  </w:style>
  <w:style w:type="paragraph" w:customStyle="1" w:styleId="217">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18">
    <w:name w:val="正文缩进1"/>
    <w:basedOn w:val="1"/>
    <w:next w:val="23"/>
    <w:autoRedefine/>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19">
    <w:name w:val="Table Heading"/>
    <w:autoRedefine/>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220">
    <w:name w:val="Char Char Char Char1"/>
    <w:basedOn w:val="17"/>
    <w:autoRedefine/>
    <w:qFormat/>
    <w:uiPriority w:val="0"/>
    <w:rPr>
      <w:rFonts w:ascii="Tahoma" w:hAnsi="Tahoma"/>
      <w:sz w:val="24"/>
    </w:rPr>
  </w:style>
  <w:style w:type="paragraph" w:customStyle="1" w:styleId="221">
    <w:name w:val="正文 首行缩进:  2 字符 Char"/>
    <w:basedOn w:val="1"/>
    <w:autoRedefine/>
    <w:qFormat/>
    <w:uiPriority w:val="0"/>
    <w:pPr>
      <w:spacing w:line="360" w:lineRule="auto"/>
      <w:ind w:firstLine="480"/>
    </w:pPr>
    <w:rPr>
      <w:rFonts w:cs="宋体"/>
      <w:sz w:val="24"/>
      <w:szCs w:val="20"/>
    </w:rPr>
  </w:style>
  <w:style w:type="paragraph" w:customStyle="1" w:styleId="222">
    <w:name w:val="样式1"/>
    <w:basedOn w:val="1"/>
    <w:autoRedefine/>
    <w:qFormat/>
    <w:uiPriority w:val="0"/>
    <w:pPr>
      <w:autoSpaceDE w:val="0"/>
      <w:autoSpaceDN w:val="0"/>
      <w:adjustRightInd w:val="0"/>
      <w:spacing w:line="400" w:lineRule="exact"/>
    </w:pPr>
    <w:rPr>
      <w:rFonts w:ascii="宋体" w:cs="宋体"/>
      <w:kern w:val="0"/>
    </w:rPr>
  </w:style>
  <w:style w:type="paragraph" w:customStyle="1" w:styleId="22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4">
    <w:name w:val="小标题"/>
    <w:basedOn w:val="1"/>
    <w:autoRedefine/>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22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6">
    <w:name w:val="Char Char Char Char Char Char Char Char Char Char"/>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27">
    <w:name w:val="样式"/>
    <w:basedOn w:val="1"/>
    <w:autoRedefine/>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228">
    <w:name w:val="二级条标题"/>
    <w:basedOn w:val="209"/>
    <w:next w:val="1"/>
    <w:autoRedefine/>
    <w:qFormat/>
    <w:uiPriority w:val="0"/>
    <w:pPr>
      <w:tabs>
        <w:tab w:val="left" w:pos="4309"/>
        <w:tab w:val="clear" w:pos="3889"/>
      </w:tabs>
      <w:ind w:left="4309"/>
      <w:outlineLvl w:val="3"/>
    </w:pPr>
  </w:style>
  <w:style w:type="paragraph" w:customStyle="1" w:styleId="229">
    <w:name w:val="正文－恩普"/>
    <w:basedOn w:val="9"/>
    <w:autoRedefine/>
    <w:qFormat/>
    <w:uiPriority w:val="0"/>
    <w:pPr>
      <w:adjustRightInd/>
      <w:spacing w:line="360" w:lineRule="auto"/>
      <w:ind w:firstLine="200" w:firstLineChars="200"/>
      <w:textAlignment w:val="auto"/>
    </w:pPr>
    <w:rPr>
      <w:kern w:val="2"/>
      <w:sz w:val="24"/>
      <w:szCs w:val="24"/>
    </w:rPr>
  </w:style>
  <w:style w:type="paragraph" w:customStyle="1" w:styleId="230">
    <w:name w:val="列表内容"/>
    <w:basedOn w:val="1"/>
    <w:next w:val="1"/>
    <w:autoRedefine/>
    <w:qFormat/>
    <w:uiPriority w:val="0"/>
    <w:pPr>
      <w:widowControl/>
      <w:autoSpaceDE w:val="0"/>
      <w:autoSpaceDN w:val="0"/>
      <w:adjustRightInd w:val="0"/>
      <w:ind w:firstLine="200"/>
      <w:jc w:val="left"/>
    </w:pPr>
    <w:rPr>
      <w:kern w:val="0"/>
      <w:sz w:val="18"/>
      <w:szCs w:val="20"/>
    </w:rPr>
  </w:style>
  <w:style w:type="paragraph" w:customStyle="1" w:styleId="231">
    <w:name w:val="正文（首行缩进）"/>
    <w:basedOn w:val="23"/>
    <w:autoRedefine/>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32">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33">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234">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35">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6">
    <w:name w:val="标准段落"/>
    <w:basedOn w:val="1"/>
    <w:autoRedefine/>
    <w:qFormat/>
    <w:uiPriority w:val="0"/>
    <w:pPr>
      <w:spacing w:after="120" w:line="360" w:lineRule="auto"/>
      <w:ind w:firstLine="420"/>
    </w:pPr>
    <w:rPr>
      <w:rFonts w:ascii="黑体" w:hAnsi="宋体" w:eastAsia="黑体"/>
      <w:b/>
      <w:spacing w:val="6"/>
      <w:szCs w:val="22"/>
    </w:rPr>
  </w:style>
  <w:style w:type="paragraph" w:customStyle="1" w:styleId="237">
    <w:name w:val="三级条标题"/>
    <w:basedOn w:val="228"/>
    <w:next w:val="1"/>
    <w:autoRedefine/>
    <w:qFormat/>
    <w:uiPriority w:val="0"/>
    <w:pPr>
      <w:tabs>
        <w:tab w:val="left" w:pos="4729"/>
        <w:tab w:val="clear" w:pos="4309"/>
      </w:tabs>
      <w:ind w:left="4729"/>
      <w:outlineLvl w:val="4"/>
    </w:pPr>
  </w:style>
  <w:style w:type="paragraph" w:customStyle="1" w:styleId="238">
    <w:name w:val="Test2"/>
    <w:basedOn w:val="4"/>
    <w:autoRedefine/>
    <w:qFormat/>
    <w:uiPriority w:val="0"/>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239">
    <w:name w:val="默认段落字体 Para Char Char Char Char Char Char Char"/>
    <w:basedOn w:val="1"/>
    <w:autoRedefine/>
    <w:qFormat/>
    <w:uiPriority w:val="0"/>
  </w:style>
  <w:style w:type="paragraph" w:customStyle="1" w:styleId="240">
    <w:name w:val="标准小四"/>
    <w:basedOn w:val="1"/>
    <w:autoRedefine/>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4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42">
    <w:name w:val="Char1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43">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44">
    <w:name w:val="样式 样式 正文文本缩进 + 仿宋_GB2312 小四 首行缩进:  0 厘米 行距: 1.5 倍行距 + (中文) 仿宋_GB... Char Char"/>
    <w:basedOn w:val="1"/>
    <w:autoRedefine/>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45">
    <w:name w:val="列表段落"/>
    <w:basedOn w:val="1"/>
    <w:autoRedefine/>
    <w:qFormat/>
    <w:uiPriority w:val="0"/>
    <w:pPr>
      <w:ind w:firstLine="420" w:firstLineChars="200"/>
    </w:pPr>
    <w:rPr>
      <w:rFonts w:ascii="Calibri" w:hAnsi="Calibri"/>
      <w:szCs w:val="22"/>
    </w:rPr>
  </w:style>
  <w:style w:type="paragraph" w:customStyle="1" w:styleId="246">
    <w:name w:val="五级条标题"/>
    <w:basedOn w:val="247"/>
    <w:next w:val="1"/>
    <w:autoRedefine/>
    <w:qFormat/>
    <w:uiPriority w:val="0"/>
    <w:pPr>
      <w:tabs>
        <w:tab w:val="left" w:pos="5149"/>
        <w:tab w:val="left" w:pos="5569"/>
      </w:tabs>
      <w:ind w:left="5569"/>
      <w:outlineLvl w:val="6"/>
    </w:pPr>
  </w:style>
  <w:style w:type="paragraph" w:customStyle="1" w:styleId="247">
    <w:name w:val="四级条标题"/>
    <w:basedOn w:val="237"/>
    <w:next w:val="1"/>
    <w:autoRedefine/>
    <w:qFormat/>
    <w:uiPriority w:val="0"/>
    <w:pPr>
      <w:tabs>
        <w:tab w:val="left" w:pos="5149"/>
        <w:tab w:val="clear" w:pos="4729"/>
      </w:tabs>
      <w:ind w:left="5149"/>
      <w:outlineLvl w:val="5"/>
    </w:pPr>
  </w:style>
  <w:style w:type="paragraph" w:customStyle="1" w:styleId="248">
    <w:name w:val="正文-宋体四号"/>
    <w:basedOn w:val="1"/>
    <w:autoRedefine/>
    <w:qFormat/>
    <w:uiPriority w:val="0"/>
    <w:pPr>
      <w:spacing w:line="360" w:lineRule="auto"/>
      <w:ind w:firstLine="560" w:firstLineChars="200"/>
    </w:pPr>
    <w:rPr>
      <w:rFonts w:cs="宋体"/>
      <w:sz w:val="28"/>
      <w:szCs w:val="20"/>
    </w:rPr>
  </w:style>
  <w:style w:type="paragraph" w:customStyle="1" w:styleId="249">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50">
    <w:name w:val="Char2"/>
    <w:basedOn w:val="1"/>
    <w:autoRedefine/>
    <w:qFormat/>
    <w:uiPriority w:val="0"/>
  </w:style>
  <w:style w:type="paragraph" w:customStyle="1" w:styleId="251">
    <w:name w:val="Char Char Char Char Char Char Char Char Char Char Char Char Char Char Char Char Char Char Char"/>
    <w:basedOn w:val="1"/>
    <w:autoRedefine/>
    <w:qFormat/>
    <w:uiPriority w:val="0"/>
    <w:rPr>
      <w:rFonts w:ascii="仿宋_GB2312" w:eastAsia="仿宋_GB2312"/>
      <w:b/>
      <w:sz w:val="32"/>
      <w:szCs w:val="32"/>
    </w:rPr>
  </w:style>
  <w:style w:type="paragraph" w:customStyle="1" w:styleId="252">
    <w:name w:val="样式5"/>
    <w:basedOn w:val="9"/>
    <w:autoRedefine/>
    <w:qFormat/>
    <w:uiPriority w:val="0"/>
    <w:pPr>
      <w:adjustRightInd/>
      <w:spacing w:line="360" w:lineRule="auto"/>
      <w:ind w:firstLine="200" w:firstLineChars="200"/>
      <w:textAlignment w:val="auto"/>
    </w:pPr>
    <w:rPr>
      <w:sz w:val="28"/>
      <w:szCs w:val="21"/>
    </w:rPr>
  </w:style>
  <w:style w:type="paragraph" w:customStyle="1" w:styleId="253">
    <w:name w:val="14"/>
    <w:basedOn w:val="1"/>
    <w:autoRedefine/>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4">
    <w:name w:val="Char Char Char Char Char Char Char Char Char Char Char Char Char1"/>
    <w:basedOn w:val="1"/>
    <w:autoRedefine/>
    <w:qFormat/>
    <w:uiPriority w:val="0"/>
  </w:style>
  <w:style w:type="paragraph" w:customStyle="1" w:styleId="255">
    <w:name w:val="样式 标题 1Level 1Level 11h1II+IHeading1H1-Heading 1Header 1..."/>
    <w:basedOn w:val="3"/>
    <w:autoRedefine/>
    <w:qFormat/>
    <w:uiPriority w:val="0"/>
    <w:pPr>
      <w:keepLines/>
      <w:pageBreakBefore/>
      <w:spacing w:before="100" w:after="100" w:line="360" w:lineRule="auto"/>
      <w:ind w:left="1680" w:hanging="420"/>
      <w:jc w:val="left"/>
    </w:pPr>
    <w:rPr>
      <w:rFonts w:ascii="Arial" w:hAnsi="Arial" w:cs="宋体"/>
      <w:bCs/>
      <w:kern w:val="44"/>
      <w:sz w:val="44"/>
    </w:rPr>
  </w:style>
  <w:style w:type="paragraph" w:customStyle="1" w:styleId="256">
    <w:name w:val="样式 标题 3 + 黑色 段前: 5 磅 段后: 5 磅 行距: 1.5 倍行距"/>
    <w:basedOn w:val="1"/>
    <w:autoRedefine/>
    <w:qFormat/>
    <w:uiPriority w:val="0"/>
    <w:pPr>
      <w:ind w:left="855" w:hanging="855"/>
    </w:pPr>
    <w:rPr>
      <w:sz w:val="24"/>
      <w:szCs w:val="20"/>
    </w:rPr>
  </w:style>
  <w:style w:type="paragraph" w:customStyle="1" w:styleId="257">
    <w:name w:val="button"/>
    <w:basedOn w:val="1"/>
    <w:autoRedefine/>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258">
    <w:name w:val="ÕýÎÄÊ×ÐÐËõ½ø"/>
    <w:basedOn w:val="1"/>
    <w:autoRedefine/>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59">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0">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1">
    <w:name w:val="标书正文带编号"/>
    <w:basedOn w:val="1"/>
    <w:autoRedefine/>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62">
    <w:name w:val="表格文字（大）"/>
    <w:basedOn w:val="1"/>
    <w:autoRedefine/>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263">
    <w:name w:val="排列"/>
    <w:basedOn w:val="1"/>
    <w:autoRedefine/>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64">
    <w:name w:val="Char Char1 Char Char Char Char Char Char Char Char Char Char Char Char Char Char"/>
    <w:basedOn w:val="1"/>
    <w:autoRedefine/>
    <w:qFormat/>
    <w:uiPriority w:val="0"/>
    <w:pPr>
      <w:widowControl/>
      <w:autoSpaceDE w:val="0"/>
      <w:autoSpaceDN w:val="0"/>
      <w:adjustRightInd w:val="0"/>
      <w:spacing w:after="160" w:line="240" w:lineRule="exact"/>
      <w:jc w:val="left"/>
    </w:pPr>
    <w:rPr>
      <w:kern w:val="0"/>
      <w:sz w:val="20"/>
      <w:szCs w:val="20"/>
    </w:rPr>
  </w:style>
  <w:style w:type="paragraph" w:customStyle="1" w:styleId="265">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6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8">
    <w:name w:val="tabletext"/>
    <w:basedOn w:val="1"/>
    <w:autoRedefine/>
    <w:qFormat/>
    <w:uiPriority w:val="0"/>
    <w:pPr>
      <w:widowControl/>
      <w:spacing w:line="300" w:lineRule="atLeast"/>
      <w:jc w:val="left"/>
    </w:pPr>
    <w:rPr>
      <w:rFonts w:ascii="宋体" w:hAnsi="宋体" w:cs="宋体"/>
      <w:kern w:val="0"/>
      <w:sz w:val="18"/>
      <w:szCs w:val="18"/>
    </w:rPr>
  </w:style>
  <w:style w:type="paragraph" w:customStyle="1" w:styleId="269">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70">
    <w:name w:val="TOC 标题1"/>
    <w:basedOn w:val="3"/>
    <w:next w:val="1"/>
    <w:autoRedefine/>
    <w:unhideWhenUsed/>
    <w:qFormat/>
    <w:uiPriority w:val="39"/>
    <w:pPr>
      <w:widowControl/>
      <w:spacing w:before="480" w:line="276" w:lineRule="auto"/>
      <w:jc w:val="left"/>
      <w:outlineLvl w:val="9"/>
    </w:pPr>
    <w:rPr>
      <w:rFonts w:ascii="Cambria" w:hAnsi="Cambria" w:eastAsia="宋体"/>
      <w:color w:val="366091"/>
      <w:kern w:val="0"/>
      <w:sz w:val="28"/>
      <w:szCs w:val="28"/>
    </w:rPr>
  </w:style>
  <w:style w:type="paragraph" w:customStyle="1" w:styleId="271">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272">
    <w:name w:val="xl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3">
    <w:name w:val="WW-正文文字缩进 2"/>
    <w:basedOn w:val="1"/>
    <w:autoRedefine/>
    <w:qFormat/>
    <w:uiPriority w:val="0"/>
    <w:pPr>
      <w:suppressAutoHyphens/>
      <w:autoSpaceDE w:val="0"/>
      <w:autoSpaceDN w:val="0"/>
      <w:adjustRightInd w:val="0"/>
      <w:ind w:firstLine="420"/>
      <w:jc w:val="left"/>
    </w:pPr>
    <w:rPr>
      <w:kern w:val="1"/>
      <w:sz w:val="20"/>
      <w:szCs w:val="20"/>
    </w:rPr>
  </w:style>
  <w:style w:type="paragraph" w:customStyle="1" w:styleId="274">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75">
    <w:name w:val="正文样式 首行缩进:  0.74 厘米"/>
    <w:basedOn w:val="1"/>
    <w:autoRedefine/>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6">
    <w:name w:val="简单回函地址"/>
    <w:basedOn w:val="1"/>
    <w:autoRedefine/>
    <w:qFormat/>
    <w:uiPriority w:val="0"/>
  </w:style>
  <w:style w:type="paragraph" w:customStyle="1" w:styleId="277">
    <w:name w:val="前言、引言标题"/>
    <w:next w:val="1"/>
    <w:autoRedefine/>
    <w:qFormat/>
    <w:uiPriority w:val="0"/>
    <w:pPr>
      <w:shd w:val="clear" w:color="FFFFFF" w:fill="FFFFFF"/>
      <w:tabs>
        <w:tab w:val="left" w:pos="3349"/>
      </w:tabs>
      <w:spacing w:before="640" w:after="560"/>
      <w:ind w:left="3349" w:hanging="720"/>
      <w:jc w:val="center"/>
      <w:outlineLvl w:val="0"/>
    </w:pPr>
    <w:rPr>
      <w:rFonts w:ascii="黑体" w:hAnsi="Times New Roman" w:eastAsia="黑体" w:cs="Times New Roman"/>
      <w:sz w:val="32"/>
      <w:lang w:val="en-US" w:eastAsia="zh-CN" w:bidi="ar-SA"/>
    </w:rPr>
  </w:style>
  <w:style w:type="paragraph" w:customStyle="1" w:styleId="278">
    <w:name w:val="正文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79">
    <w:name w:val="部分1"/>
    <w:basedOn w:val="1"/>
    <w:autoRedefine/>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80">
    <w:name w:val="1 Char"/>
    <w:basedOn w:val="9"/>
    <w:autoRedefine/>
    <w:qFormat/>
    <w:uiPriority w:val="0"/>
    <w:pPr>
      <w:adjustRightInd/>
      <w:spacing w:line="360" w:lineRule="auto"/>
      <w:ind w:firstLine="200" w:firstLineChars="200"/>
      <w:textAlignment w:val="auto"/>
    </w:pPr>
    <w:rPr>
      <w:kern w:val="2"/>
    </w:rPr>
  </w:style>
  <w:style w:type="paragraph" w:customStyle="1" w:styleId="281">
    <w:name w:val="正文文本 21"/>
    <w:basedOn w:val="1"/>
    <w:autoRedefine/>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82">
    <w:name w:val="TOC 标题2"/>
    <w:basedOn w:val="3"/>
    <w:next w:val="1"/>
    <w:autoRedefine/>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283">
    <w:name w:val="Char Char"/>
    <w:basedOn w:val="1"/>
    <w:autoRedefine/>
    <w:qFormat/>
    <w:uiPriority w:val="0"/>
    <w:rPr>
      <w:rFonts w:ascii="仿宋_GB2312" w:eastAsia="仿宋_GB2312"/>
      <w:b/>
      <w:sz w:val="32"/>
      <w:szCs w:val="32"/>
    </w:rPr>
  </w:style>
  <w:style w:type="paragraph" w:customStyle="1" w:styleId="284">
    <w:name w:val="l正文"/>
    <w:basedOn w:val="1"/>
    <w:autoRedefine/>
    <w:qFormat/>
    <w:uiPriority w:val="0"/>
    <w:pPr>
      <w:spacing w:line="360" w:lineRule="auto"/>
      <w:ind w:firstLine="200" w:firstLineChars="200"/>
    </w:pPr>
    <w:rPr>
      <w:rFonts w:ascii="宋体" w:hAnsi="宋体"/>
      <w:sz w:val="24"/>
    </w:rPr>
  </w:style>
  <w:style w:type="paragraph" w:customStyle="1" w:styleId="285">
    <w:name w:val="xl7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286">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7">
    <w:name w:val="Item List in Table"/>
    <w:autoRedefin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288">
    <w:name w:val="Char Char Char Char Char Char Char Char Char Char Char Char Char Char Char Char Char Char Char1"/>
    <w:basedOn w:val="1"/>
    <w:autoRedefine/>
    <w:qFormat/>
    <w:uiPriority w:val="0"/>
    <w:rPr>
      <w:rFonts w:ascii="仿宋_GB2312" w:eastAsia="仿宋_GB2312"/>
      <w:b/>
      <w:sz w:val="32"/>
      <w:szCs w:val="32"/>
    </w:rPr>
  </w:style>
  <w:style w:type="paragraph" w:customStyle="1" w:styleId="289">
    <w:name w:val="xl29"/>
    <w:basedOn w:val="1"/>
    <w:autoRedefine/>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290">
    <w:name w:val="Char Char Char Char Char Char Char1"/>
    <w:basedOn w:val="1"/>
    <w:autoRedefine/>
    <w:qFormat/>
    <w:uiPriority w:val="0"/>
    <w:rPr>
      <w:rFonts w:ascii="仿宋_GB2312" w:eastAsia="仿宋_GB2312"/>
      <w:b/>
      <w:sz w:val="32"/>
      <w:szCs w:val="32"/>
    </w:rPr>
  </w:style>
  <w:style w:type="paragraph" w:customStyle="1" w:styleId="291">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2">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3">
    <w:name w:val="标题2"/>
    <w:basedOn w:val="4"/>
    <w:autoRedefine/>
    <w:qFormat/>
    <w:uiPriority w:val="0"/>
    <w:pPr>
      <w:tabs>
        <w:tab w:val="left" w:pos="709"/>
      </w:tabs>
    </w:pPr>
    <w:rPr>
      <w:rFonts w:ascii="宋体" w:hAnsi="宋体"/>
      <w:sz w:val="36"/>
      <w:szCs w:val="36"/>
    </w:rPr>
  </w:style>
  <w:style w:type="paragraph" w:customStyle="1" w:styleId="294">
    <w:name w:val="xl9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96">
    <w:name w:val="Char1"/>
    <w:basedOn w:val="1"/>
    <w:autoRedefine/>
    <w:qFormat/>
    <w:uiPriority w:val="0"/>
    <w:rPr>
      <w:rFonts w:ascii="仿宋_GB2312" w:eastAsia="仿宋_GB2312"/>
      <w:b/>
      <w:sz w:val="32"/>
      <w:szCs w:val="32"/>
    </w:rPr>
  </w:style>
  <w:style w:type="paragraph" w:customStyle="1" w:styleId="297">
    <w:name w:val="正文字缩2字"/>
    <w:basedOn w:val="1"/>
    <w:autoRedefine/>
    <w:qFormat/>
    <w:uiPriority w:val="0"/>
    <w:pPr>
      <w:spacing w:before="60" w:after="60" w:line="360" w:lineRule="auto"/>
      <w:ind w:left="200" w:leftChars="200" w:firstLine="200" w:firstLineChars="200"/>
    </w:pPr>
    <w:rPr>
      <w:sz w:val="24"/>
    </w:rPr>
  </w:style>
  <w:style w:type="paragraph" w:customStyle="1" w:styleId="298">
    <w:name w:val="正文2"/>
    <w:basedOn w:val="1"/>
    <w:autoRedefine/>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99">
    <w:name w:val="保留正文"/>
    <w:basedOn w:val="21"/>
    <w:autoRedefine/>
    <w:qFormat/>
    <w:uiPriority w:val="0"/>
    <w:pPr>
      <w:keepNext/>
      <w:spacing w:after="160"/>
    </w:pPr>
    <w:rPr>
      <w:szCs w:val="20"/>
    </w:rPr>
  </w:style>
  <w:style w:type="paragraph" w:customStyle="1" w:styleId="300">
    <w:name w:val="xl76"/>
    <w:basedOn w:val="1"/>
    <w:autoRedefine/>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0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30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3">
    <w:name w:val="Char"/>
    <w:basedOn w:val="1"/>
    <w:autoRedefine/>
    <w:qFormat/>
    <w:uiPriority w:val="0"/>
    <w:rPr>
      <w:rFonts w:ascii="仿宋_GB2312" w:eastAsia="仿宋_GB2312"/>
      <w:b/>
      <w:sz w:val="32"/>
      <w:szCs w:val="32"/>
    </w:rPr>
  </w:style>
  <w:style w:type="paragraph" w:customStyle="1" w:styleId="304">
    <w:name w:val="Char2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5">
    <w:name w:val="正文文字表格居中"/>
    <w:basedOn w:val="1"/>
    <w:next w:val="48"/>
    <w:autoRedefine/>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306">
    <w:name w:val="Table Contents"/>
    <w:basedOn w:val="1"/>
    <w:autoRedefine/>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307">
    <w:name w:val="Char1 Char Char Char Char Char Char"/>
    <w:basedOn w:val="1"/>
    <w:autoRedefine/>
    <w:qFormat/>
    <w:uiPriority w:val="0"/>
    <w:rPr>
      <w:rFonts w:ascii="宋体" w:hAnsi="宋体"/>
      <w:color w:val="000000"/>
      <w:sz w:val="24"/>
    </w:rPr>
  </w:style>
  <w:style w:type="paragraph" w:customStyle="1" w:styleId="308">
    <w:name w:val="此正文"/>
    <w:basedOn w:val="1"/>
    <w:autoRedefine/>
    <w:qFormat/>
    <w:uiPriority w:val="0"/>
    <w:pPr>
      <w:autoSpaceDE w:val="0"/>
      <w:autoSpaceDN w:val="0"/>
      <w:adjustRightInd w:val="0"/>
      <w:spacing w:line="360" w:lineRule="auto"/>
      <w:ind w:firstLine="200" w:firstLineChars="200"/>
      <w:jc w:val="left"/>
    </w:pPr>
    <w:rPr>
      <w:kern w:val="0"/>
      <w:sz w:val="24"/>
      <w:szCs w:val="20"/>
    </w:rPr>
  </w:style>
  <w:style w:type="paragraph" w:customStyle="1" w:styleId="309">
    <w:name w:val="Char1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10">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Cs w:val="22"/>
    </w:rPr>
  </w:style>
  <w:style w:type="paragraph" w:customStyle="1" w:styleId="311">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313">
    <w:name w:val="xl83"/>
    <w:basedOn w:val="1"/>
    <w:autoRedefine/>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14">
    <w:name w:val="Char Char13"/>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15">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16">
    <w:name w:val="features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17">
    <w:name w:val="xl25"/>
    <w:basedOn w:val="1"/>
    <w:autoRedefine/>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318">
    <w:name w:val="章标题"/>
    <w:next w:val="1"/>
    <w:autoRedefine/>
    <w:qFormat/>
    <w:uiPriority w:val="0"/>
    <w:pPr>
      <w:tabs>
        <w:tab w:val="left" w:pos="3469"/>
      </w:tabs>
      <w:spacing w:beforeLines="50" w:afterLines="50"/>
      <w:ind w:left="3469" w:hanging="420"/>
      <w:jc w:val="both"/>
      <w:outlineLvl w:val="1"/>
    </w:pPr>
    <w:rPr>
      <w:rFonts w:ascii="黑体" w:hAnsi="Times New Roman" w:eastAsia="黑体" w:cs="Times New Roman"/>
      <w:sz w:val="21"/>
      <w:lang w:val="en-US" w:eastAsia="zh-CN" w:bidi="ar-SA"/>
    </w:rPr>
  </w:style>
  <w:style w:type="paragraph" w:customStyle="1" w:styleId="319">
    <w:name w:val="样式 标题 3 + 黑体 小四 非加粗"/>
    <w:basedOn w:val="5"/>
    <w:autoRedefine/>
    <w:qFormat/>
    <w:uiPriority w:val="0"/>
    <w:pPr>
      <w:spacing w:before="260" w:after="260" w:line="413" w:lineRule="auto"/>
    </w:pPr>
    <w:rPr>
      <w:rFonts w:ascii="黑体" w:hAnsi="黑体"/>
      <w:b w:val="0"/>
      <w:kern w:val="0"/>
      <w:sz w:val="24"/>
      <w:szCs w:val="32"/>
    </w:rPr>
  </w:style>
  <w:style w:type="paragraph" w:customStyle="1" w:styleId="320">
    <w:name w:val="正文_0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1">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22">
    <w:name w:val="样式 左侧:  0.85 厘米 首行缩进:  0.85 厘米"/>
    <w:basedOn w:val="1"/>
    <w:autoRedefine/>
    <w:qFormat/>
    <w:uiPriority w:val="0"/>
    <w:pPr>
      <w:autoSpaceDE w:val="0"/>
      <w:autoSpaceDN w:val="0"/>
      <w:adjustRightInd w:val="0"/>
      <w:spacing w:line="360" w:lineRule="auto"/>
      <w:ind w:firstLine="482"/>
      <w:jc w:val="left"/>
    </w:pPr>
    <w:rPr>
      <w:rFonts w:cs="宋体"/>
      <w:kern w:val="0"/>
      <w:sz w:val="24"/>
      <w:szCs w:val="20"/>
    </w:rPr>
  </w:style>
  <w:style w:type="paragraph" w:customStyle="1" w:styleId="323">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4">
    <w:name w:val="VIT-Text"/>
    <w:basedOn w:val="1"/>
    <w:autoRedefine/>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325">
    <w:name w:val="文档正文"/>
    <w:basedOn w:val="1"/>
    <w:autoRedefine/>
    <w:qFormat/>
    <w:uiPriority w:val="0"/>
    <w:pPr>
      <w:adjustRightInd w:val="0"/>
      <w:spacing w:line="300" w:lineRule="auto"/>
      <w:ind w:firstLine="567"/>
      <w:textAlignment w:val="baseline"/>
    </w:pPr>
    <w:rPr>
      <w:kern w:val="0"/>
      <w:sz w:val="24"/>
      <w:szCs w:val="20"/>
    </w:rPr>
  </w:style>
  <w:style w:type="paragraph" w:customStyle="1" w:styleId="326">
    <w:name w:val="列出段落2"/>
    <w:basedOn w:val="1"/>
    <w:autoRedefine/>
    <w:qFormat/>
    <w:uiPriority w:val="0"/>
    <w:pPr>
      <w:ind w:firstLine="420" w:firstLineChars="200"/>
    </w:pPr>
  </w:style>
  <w:style w:type="paragraph" w:customStyle="1" w:styleId="327">
    <w:name w:val="标题五"/>
    <w:basedOn w:val="1"/>
    <w:autoRedefine/>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328">
    <w:name w:val="È±Ê¡ÎÄ±¾ Char"/>
    <w:basedOn w:val="1"/>
    <w:autoRedefine/>
    <w:qFormat/>
    <w:uiPriority w:val="0"/>
    <w:pPr>
      <w:widowControl/>
      <w:overflowPunct w:val="0"/>
      <w:autoSpaceDE w:val="0"/>
      <w:autoSpaceDN w:val="0"/>
      <w:adjustRightInd w:val="0"/>
      <w:textAlignment w:val="baseline"/>
    </w:pPr>
    <w:rPr>
      <w:szCs w:val="21"/>
      <w:lang w:val="zh-CN"/>
    </w:rPr>
  </w:style>
  <w:style w:type="paragraph" w:customStyle="1" w:styleId="329">
    <w:name w:val="p0"/>
    <w:basedOn w:val="1"/>
    <w:autoRedefine/>
    <w:qFormat/>
    <w:uiPriority w:val="0"/>
    <w:pPr>
      <w:widowControl/>
    </w:pPr>
    <w:rPr>
      <w:kern w:val="0"/>
      <w:szCs w:val="21"/>
    </w:rPr>
  </w:style>
  <w:style w:type="paragraph" w:customStyle="1" w:styleId="330">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table" w:customStyle="1" w:styleId="331">
    <w:name w:val="TableGrid"/>
    <w:autoRedefine/>
    <w:qFormat/>
    <w:uiPriority w:val="0"/>
    <w:tblPr>
      <w:tblCellMar>
        <w:top w:w="0" w:type="dxa"/>
        <w:left w:w="0" w:type="dxa"/>
        <w:bottom w:w="0" w:type="dxa"/>
        <w:right w:w="0" w:type="dxa"/>
      </w:tblCellMar>
    </w:tblPr>
  </w:style>
  <w:style w:type="paragraph" w:styleId="332">
    <w:name w:val="List Paragraph"/>
    <w:basedOn w:val="1"/>
    <w:autoRedefine/>
    <w:qFormat/>
    <w:uiPriority w:val="99"/>
    <w:pPr>
      <w:ind w:firstLine="420" w:firstLineChars="200"/>
    </w:pPr>
  </w:style>
  <w:style w:type="paragraph" w:customStyle="1" w:styleId="333">
    <w:name w:val="正文段"/>
    <w:basedOn w:val="1"/>
    <w:autoRedefine/>
    <w:qFormat/>
    <w:uiPriority w:val="0"/>
    <w:pPr>
      <w:widowControl/>
      <w:snapToGrid w:val="0"/>
      <w:spacing w:afterLines="50"/>
      <w:ind w:firstLine="200" w:firstLineChars="200"/>
    </w:pPr>
    <w:rPr>
      <w:sz w:val="24"/>
      <w:szCs w:val="20"/>
    </w:rPr>
  </w:style>
  <w:style w:type="paragraph" w:customStyle="1" w:styleId="334">
    <w:name w:val="_Style 3"/>
    <w:basedOn w:val="1"/>
    <w:next w:val="1"/>
    <w:autoRedefine/>
    <w:qFormat/>
    <w:uiPriority w:val="34"/>
    <w:pPr>
      <w:spacing w:line="360" w:lineRule="auto"/>
      <w:ind w:firstLine="420" w:firstLineChars="200"/>
    </w:pPr>
  </w:style>
  <w:style w:type="paragraph" w:customStyle="1" w:styleId="335">
    <w:name w:val="_Style 2"/>
    <w:basedOn w:val="1"/>
    <w:next w:val="1"/>
    <w:autoRedefine/>
    <w:qFormat/>
    <w:uiPriority w:val="0"/>
    <w:pPr>
      <w:pBdr>
        <w:bottom w:val="single" w:color="auto" w:sz="6" w:space="1"/>
      </w:pBdr>
      <w:jc w:val="center"/>
    </w:pPr>
    <w:rPr>
      <w:rFonts w:ascii="Arial"/>
      <w:vanish/>
      <w:sz w:val="16"/>
    </w:rPr>
  </w:style>
  <w:style w:type="character" w:customStyle="1" w:styleId="336">
    <w:name w:val="font31"/>
    <w:basedOn w:val="56"/>
    <w:autoRedefine/>
    <w:qFormat/>
    <w:uiPriority w:val="0"/>
    <w:rPr>
      <w:rFonts w:hint="eastAsia" w:ascii="宋体" w:hAnsi="宋体" w:eastAsia="宋体" w:cs="宋体"/>
      <w:color w:val="000000"/>
      <w:sz w:val="24"/>
      <w:szCs w:val="24"/>
      <w:u w:val="single"/>
    </w:rPr>
  </w:style>
  <w:style w:type="paragraph" w:customStyle="1" w:styleId="337">
    <w:name w:val="表格文字"/>
    <w:basedOn w:val="1"/>
    <w:next w:val="21"/>
    <w:autoRedefine/>
    <w:qFormat/>
    <w:uiPriority w:val="0"/>
    <w:pPr>
      <w:adjustRightInd w:val="0"/>
      <w:spacing w:line="420" w:lineRule="atLeast"/>
      <w:jc w:val="left"/>
      <w:textAlignment w:val="baseline"/>
    </w:pPr>
    <w:rPr>
      <w:kern w:val="0"/>
    </w:rPr>
  </w:style>
  <w:style w:type="character" w:customStyle="1" w:styleId="338">
    <w:name w:val="font01"/>
    <w:basedOn w:val="56"/>
    <w:autoRedefine/>
    <w:qFormat/>
    <w:uiPriority w:val="0"/>
    <w:rPr>
      <w:rFonts w:ascii="Arial" w:hAnsi="Arial" w:cs="Arial"/>
      <w:color w:val="000000"/>
      <w:sz w:val="18"/>
      <w:szCs w:val="18"/>
      <w:u w:val="none"/>
    </w:rPr>
  </w:style>
  <w:style w:type="paragraph" w:customStyle="1" w:styleId="339">
    <w:name w:val="列出段落3"/>
    <w:basedOn w:val="1"/>
    <w:autoRedefine/>
    <w:qFormat/>
    <w:uiPriority w:val="34"/>
    <w:pPr>
      <w:adjustRightInd w:val="0"/>
      <w:snapToGrid w:val="0"/>
      <w:spacing w:after="200"/>
      <w:ind w:firstLine="420" w:firstLineChars="200"/>
    </w:pPr>
    <w:rPr>
      <w:rFonts w:ascii="Tahoma" w:hAnsi="Tahoma" w:eastAsia="微软雅黑"/>
      <w:sz w:val="22"/>
    </w:rPr>
  </w:style>
  <w:style w:type="paragraph" w:customStyle="1" w:styleId="340">
    <w:name w:val="标题3 附件1"/>
    <w:basedOn w:val="1"/>
    <w:autoRedefine/>
    <w:qFormat/>
    <w:uiPriority w:val="0"/>
    <w:pPr>
      <w:keepNext/>
      <w:keepLines/>
      <w:spacing w:before="340" w:after="330" w:line="360" w:lineRule="exact"/>
      <w:jc w:val="left"/>
      <w:outlineLvl w:val="2"/>
    </w:pPr>
    <w:rPr>
      <w:b/>
      <w:bCs/>
      <w:kern w:val="44"/>
      <w:szCs w:val="21"/>
    </w:rPr>
  </w:style>
  <w:style w:type="character" w:customStyle="1" w:styleId="341">
    <w:name w:val="font61"/>
    <w:basedOn w:val="56"/>
    <w:autoRedefine/>
    <w:qFormat/>
    <w:uiPriority w:val="0"/>
    <w:rPr>
      <w:rFonts w:hint="eastAsia" w:ascii="宋体" w:hAnsi="宋体" w:eastAsia="宋体" w:cs="宋体"/>
      <w:color w:val="000000"/>
      <w:sz w:val="20"/>
      <w:szCs w:val="20"/>
      <w:u w:val="none"/>
    </w:rPr>
  </w:style>
  <w:style w:type="character" w:customStyle="1" w:styleId="342">
    <w:name w:val="font81"/>
    <w:basedOn w:val="56"/>
    <w:autoRedefine/>
    <w:qFormat/>
    <w:uiPriority w:val="0"/>
    <w:rPr>
      <w:rFonts w:ascii="Calibri" w:hAnsi="Calibri" w:cs="Calibri"/>
      <w:color w:val="000000"/>
      <w:sz w:val="20"/>
      <w:szCs w:val="20"/>
      <w:u w:val="none"/>
    </w:rPr>
  </w:style>
  <w:style w:type="character" w:customStyle="1" w:styleId="343">
    <w:name w:val="font71"/>
    <w:basedOn w:val="56"/>
    <w:autoRedefine/>
    <w:qFormat/>
    <w:uiPriority w:val="0"/>
    <w:rPr>
      <w:rFonts w:hint="eastAsia" w:ascii="宋体" w:hAnsi="宋体" w:eastAsia="宋体" w:cs="宋体"/>
      <w:color w:val="000000"/>
      <w:sz w:val="22"/>
      <w:szCs w:val="22"/>
      <w:u w:val="none"/>
    </w:rPr>
  </w:style>
  <w:style w:type="paragraph" w:customStyle="1" w:styleId="344">
    <w:name w:val="01 正文-首行缩进2字符"/>
    <w:basedOn w:val="1"/>
    <w:autoRedefine/>
    <w:qFormat/>
    <w:uiPriority w:val="0"/>
    <w:pPr>
      <w:spacing w:beforeLines="50" w:afterLines="50"/>
      <w:ind w:firstLine="200" w:firstLineChars="200"/>
    </w:pPr>
    <w:rPr>
      <w:rFonts w:ascii="Arial" w:hAnsi="Arial"/>
      <w:color w:val="000000"/>
    </w:rPr>
  </w:style>
  <w:style w:type="character" w:customStyle="1" w:styleId="345">
    <w:name w:val="尾注文本 字符"/>
    <w:basedOn w:val="56"/>
    <w:link w:val="34"/>
    <w:qFormat/>
    <w:uiPriority w:val="0"/>
    <w:rPr>
      <w:kern w:val="2"/>
      <w:sz w:val="21"/>
      <w:szCs w:val="24"/>
    </w:rPr>
  </w:style>
  <w:style w:type="character" w:customStyle="1" w:styleId="346">
    <w:name w:val="脚注文本 字符"/>
    <w:basedOn w:val="56"/>
    <w:link w:val="43"/>
    <w:qFormat/>
    <w:uiPriority w:val="0"/>
    <w:rPr>
      <w:kern w:val="2"/>
      <w:sz w:val="18"/>
      <w:szCs w:val="18"/>
    </w:rPr>
  </w:style>
  <w:style w:type="character" w:customStyle="1" w:styleId="347">
    <w:name w:val="NormalCharacter"/>
    <w:qFormat/>
    <w:uiPriority w:val="0"/>
  </w:style>
  <w:style w:type="paragraph" w:customStyle="1" w:styleId="348">
    <w:name w:val="纯文本 New New"/>
    <w:basedOn w:val="1"/>
    <w:qFormat/>
    <w:uiPriority w:val="0"/>
    <w:pPr>
      <w:widowControl/>
      <w:overflowPunct w:val="0"/>
      <w:autoSpaceDE w:val="0"/>
      <w:autoSpaceDN w:val="0"/>
      <w:adjustRightInd w:val="0"/>
      <w:jc w:val="left"/>
      <w:textAlignment w:val="baseline"/>
    </w:pPr>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071C2-024A-4EFE-8FBD-6FCB05D0BA14}">
  <ds:schemaRefs/>
</ds:datastoreItem>
</file>

<file path=docProps/app.xml><?xml version="1.0" encoding="utf-8"?>
<Properties xmlns="http://schemas.openxmlformats.org/officeDocument/2006/extended-properties" xmlns:vt="http://schemas.openxmlformats.org/officeDocument/2006/docPropsVTypes">
  <Template>Normal.dotm</Template>
  <Company>中国远东国际贸易总公司</Company>
  <Pages>49</Pages>
  <Words>12552</Words>
  <Characters>13148</Characters>
  <Lines>262</Lines>
  <Paragraphs>73</Paragraphs>
  <TotalTime>1</TotalTime>
  <ScaleCrop>false</ScaleCrop>
  <LinksUpToDate>false</LinksUpToDate>
  <CharactersWithSpaces>13471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2026-06-12T07:54:00Z</dcterms:created>
  <dc:creator>zyq</dc:creator>
  <cp:lastModifiedBy>历程招标</cp:lastModifiedBy>
  <cp:lastPrinted>2021-03-22T07:00:00Z</cp:lastPrinted>
  <dcterms:modified xsi:type="dcterms:W3CDTF">2026-07-17T09:32:48Z</dcterms:modified>
  <dc:title>招标文件目录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767885C4AA6345B888035573DFA63594_13</vt:lpwstr>
  </property>
  <property fmtid="{D5CDD505-2E9C-101B-9397-08002B2CF9AE}" pid="4" name="KSOTemplateDocerSaveRecord">
    <vt:lpwstr>eyJoZGlkIjoiMzBkMDU2YjljNjFkZWFlNzkxZjE4MTdlMTg1NWY3MDkiLCJ1c2VySWQiOiIxNDgxMzEyODcxIn0=</vt:lpwstr>
  </property>
</Properties>
</file>